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25B" w:rsidRDefault="00D7125B">
      <w:bookmarkStart w:id="0" w:name="_GoBack"/>
      <w:bookmarkEnd w:id="0"/>
    </w:p>
    <w:p w:rsidR="00D7125B" w:rsidRDefault="00D7125B"/>
    <w:p w:rsidR="00D7125B" w:rsidRDefault="00D7125B"/>
    <w:p w:rsidR="00D7125B" w:rsidRDefault="00D74AA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pt;height:341pt;mso-position-horizontal-relative:text;mso-position-vertical-relative:text" o:allowoverlap="f">
            <v:imagedata r:id="rId6" o:title="figures1"/>
          </v:shape>
        </w:pict>
      </w:r>
    </w:p>
    <w:p w:rsidR="00D7125B" w:rsidRDefault="00D7125B"/>
    <w:p w:rsidR="00D7125B" w:rsidRDefault="00D7125B"/>
    <w:p w:rsidR="00D7125B" w:rsidRPr="00D7125B" w:rsidRDefault="00D7125B">
      <w:pPr>
        <w:rPr>
          <w:rFonts w:ascii="Arial" w:hAnsi="Arial" w:cs="Arial"/>
        </w:rPr>
      </w:pPr>
    </w:p>
    <w:p w:rsidR="00D7125B" w:rsidRPr="00D7125B" w:rsidRDefault="008253BD" w:rsidP="008253BD">
      <w:pPr>
        <w:rPr>
          <w:rFonts w:ascii="Arial" w:hAnsi="Arial" w:cs="Arial"/>
        </w:rPr>
      </w:pPr>
      <w:r w:rsidRPr="003B630E">
        <w:rPr>
          <w:rFonts w:ascii="Times New Roman" w:hAnsi="Times New Roman" w:cs="Times New Roman"/>
          <w:b/>
        </w:rPr>
        <w:t xml:space="preserve">Figure S1 </w:t>
      </w:r>
      <w:r w:rsidRPr="003B630E">
        <w:rPr>
          <w:rFonts w:ascii="Times New Roman" w:hAnsi="Times New Roman" w:cs="Times New Roman"/>
          <w:kern w:val="0"/>
        </w:rPr>
        <w:t>Quality assessment of PacBio Iso-seq data. The pie chart of ROIs showing percentage of the four different categories, full-length non-chimeric reads, non-full-length reads, chimeric reads, and short reads in 0-5 Kb library (</w:t>
      </w:r>
      <w:r w:rsidRPr="003B630E">
        <w:rPr>
          <w:rFonts w:ascii="Times New Roman" w:hAnsi="Times New Roman" w:cs="Times New Roman"/>
          <w:b/>
          <w:bCs/>
          <w:kern w:val="0"/>
        </w:rPr>
        <w:t>a</w:t>
      </w:r>
      <w:r w:rsidRPr="003B630E">
        <w:rPr>
          <w:rFonts w:ascii="Times New Roman" w:hAnsi="Times New Roman" w:cs="Times New Roman"/>
          <w:kern w:val="0"/>
        </w:rPr>
        <w:t>) and 4.5-10 Kb (</w:t>
      </w:r>
      <w:r w:rsidRPr="003B630E">
        <w:rPr>
          <w:rFonts w:ascii="Times New Roman" w:hAnsi="Times New Roman" w:cs="Times New Roman"/>
          <w:b/>
          <w:bCs/>
          <w:kern w:val="0"/>
        </w:rPr>
        <w:t>b</w:t>
      </w:r>
      <w:r w:rsidRPr="003B630E">
        <w:rPr>
          <w:rFonts w:ascii="Times New Roman" w:hAnsi="Times New Roman" w:cs="Times New Roman"/>
          <w:kern w:val="0"/>
        </w:rPr>
        <w:t>) library, respectively. The histogram showing the length (upper panel) and quality score (below panel) distributions of hq isoforms in 0-5 Kb library (</w:t>
      </w:r>
      <w:r w:rsidRPr="003B630E">
        <w:rPr>
          <w:rFonts w:ascii="Times New Roman" w:hAnsi="Times New Roman" w:cs="Times New Roman"/>
          <w:b/>
          <w:bCs/>
          <w:kern w:val="0"/>
        </w:rPr>
        <w:t>c</w:t>
      </w:r>
      <w:r w:rsidRPr="003B630E">
        <w:rPr>
          <w:rFonts w:ascii="Times New Roman" w:hAnsi="Times New Roman" w:cs="Times New Roman"/>
          <w:kern w:val="0"/>
        </w:rPr>
        <w:t>) and 4.5-10 Kb (</w:t>
      </w:r>
      <w:r w:rsidRPr="003B630E">
        <w:rPr>
          <w:rFonts w:ascii="Times New Roman" w:hAnsi="Times New Roman" w:cs="Times New Roman"/>
          <w:b/>
          <w:bCs/>
          <w:kern w:val="0"/>
        </w:rPr>
        <w:t>d</w:t>
      </w:r>
      <w:r w:rsidRPr="003B630E">
        <w:rPr>
          <w:rFonts w:ascii="Times New Roman" w:hAnsi="Times New Roman" w:cs="Times New Roman"/>
          <w:kern w:val="0"/>
        </w:rPr>
        <w:t>) library, respectively.</w:t>
      </w:r>
      <w:r w:rsidR="00D7125B" w:rsidRPr="00D7125B">
        <w:rPr>
          <w:rFonts w:ascii="Arial" w:hAnsi="Arial" w:cs="Arial"/>
        </w:rPr>
        <w:t xml:space="preserve"> </w:t>
      </w:r>
    </w:p>
    <w:p w:rsidR="00D7125B" w:rsidRPr="00F067B0" w:rsidRDefault="00D7125B"/>
    <w:p w:rsidR="009E775D" w:rsidRDefault="009E775D" w:rsidP="005259AA">
      <w:pPr>
        <w:widowControl/>
        <w:jc w:val="left"/>
      </w:pPr>
      <w:r>
        <w:br w:type="page"/>
      </w:r>
    </w:p>
    <w:p w:rsidR="009E775D" w:rsidRDefault="00D74AA8" w:rsidP="005259AA">
      <w:pPr>
        <w:jc w:val="left"/>
      </w:pPr>
      <w:r>
        <w:lastRenderedPageBreak/>
        <w:pict>
          <v:shape id="_x0000_i1026" type="#_x0000_t75" style="width:484pt;height:403pt;mso-position-horizontal-relative:text;mso-position-vertical-relative:text" o:allowoverlap="f">
            <v:imagedata r:id="rId7" o:title="figureS2"/>
          </v:shape>
        </w:pict>
      </w:r>
    </w:p>
    <w:p w:rsidR="009E775D" w:rsidRPr="005259AA" w:rsidRDefault="008253BD" w:rsidP="008253BD">
      <w:pPr>
        <w:rPr>
          <w:rFonts w:ascii="Arial" w:hAnsi="Arial" w:cs="Arial"/>
        </w:rPr>
      </w:pPr>
      <w:r w:rsidRPr="003B630E">
        <w:rPr>
          <w:rFonts w:ascii="Times New Roman" w:hAnsi="Times New Roman" w:cs="Times New Roman"/>
          <w:b/>
        </w:rPr>
        <w:t>Figure S2</w:t>
      </w:r>
      <w:r w:rsidRPr="003B630E">
        <w:rPr>
          <w:rFonts w:ascii="Times New Roman" w:hAnsi="Times New Roman" w:cs="Times New Roman"/>
        </w:rPr>
        <w:t xml:space="preserve"> </w:t>
      </w:r>
      <w:r w:rsidRPr="003B630E">
        <w:rPr>
          <w:rFonts w:ascii="Times New Roman" w:hAnsi="Times New Roman" w:cs="Times New Roman"/>
          <w:kern w:val="0"/>
        </w:rPr>
        <w:t xml:space="preserve">Quality assessment, annotation, CDS, and lncRNA analyses of reference transcriptome. </w:t>
      </w:r>
      <w:r w:rsidRPr="003B630E">
        <w:rPr>
          <w:rFonts w:ascii="Times New Roman" w:hAnsi="Times New Roman" w:cs="Times New Roman"/>
          <w:b/>
          <w:bCs/>
          <w:kern w:val="0"/>
        </w:rPr>
        <w:t>a</w:t>
      </w:r>
      <w:r w:rsidRPr="003B630E">
        <w:rPr>
          <w:rFonts w:ascii="Times New Roman" w:hAnsi="Times New Roman" w:cs="Times New Roman"/>
          <w:kern w:val="0"/>
        </w:rPr>
        <w:t xml:space="preserve"> The completeness of the reference transcriptome generated by PacBio platform was assessed by aligning to BUSCO database. </w:t>
      </w:r>
      <w:r w:rsidRPr="003B630E">
        <w:rPr>
          <w:rFonts w:ascii="Times New Roman" w:hAnsi="Times New Roman" w:cs="Times New Roman"/>
          <w:b/>
          <w:bCs/>
          <w:kern w:val="0"/>
        </w:rPr>
        <w:t>b</w:t>
      </w:r>
      <w:r w:rsidRPr="003B630E">
        <w:rPr>
          <w:rFonts w:ascii="Times New Roman" w:hAnsi="Times New Roman" w:cs="Times New Roman"/>
          <w:kern w:val="0"/>
        </w:rPr>
        <w:t xml:space="preserve"> Venn diagram showing the number of transcripts annotated commonly or uniquely by NR, SwissProt, </w:t>
      </w:r>
      <w:r>
        <w:rPr>
          <w:rFonts w:ascii="Times New Roman" w:hAnsi="Times New Roman" w:cs="Times New Roman"/>
          <w:kern w:val="0"/>
        </w:rPr>
        <w:t>KEGG</w:t>
      </w:r>
      <w:r w:rsidRPr="003B630E">
        <w:rPr>
          <w:rFonts w:ascii="Times New Roman" w:hAnsi="Times New Roman" w:cs="Times New Roman"/>
          <w:kern w:val="0"/>
        </w:rPr>
        <w:t xml:space="preserve">, </w:t>
      </w:r>
      <w:r>
        <w:rPr>
          <w:rFonts w:ascii="Times New Roman" w:hAnsi="Times New Roman" w:cs="Times New Roman"/>
          <w:kern w:val="0"/>
        </w:rPr>
        <w:t>Pfam</w:t>
      </w:r>
      <w:r w:rsidRPr="003B630E">
        <w:rPr>
          <w:rFonts w:ascii="Times New Roman" w:hAnsi="Times New Roman" w:cs="Times New Roman"/>
          <w:kern w:val="0"/>
        </w:rPr>
        <w:t xml:space="preserve">, and </w:t>
      </w:r>
      <w:r>
        <w:rPr>
          <w:rFonts w:ascii="Times New Roman" w:hAnsi="Times New Roman" w:cs="Times New Roman"/>
          <w:kern w:val="0"/>
        </w:rPr>
        <w:t>KOG</w:t>
      </w:r>
      <w:r w:rsidRPr="003B630E">
        <w:rPr>
          <w:rFonts w:ascii="Times New Roman" w:hAnsi="Times New Roman" w:cs="Times New Roman"/>
          <w:kern w:val="0"/>
        </w:rPr>
        <w:t xml:space="preserve"> databases. </w:t>
      </w:r>
      <w:r w:rsidRPr="003B630E">
        <w:rPr>
          <w:rFonts w:ascii="Times New Roman" w:hAnsi="Times New Roman" w:cs="Times New Roman"/>
          <w:b/>
          <w:bCs/>
          <w:kern w:val="0"/>
        </w:rPr>
        <w:t>c</w:t>
      </w:r>
      <w:r w:rsidRPr="003B630E">
        <w:rPr>
          <w:rFonts w:ascii="Times New Roman" w:hAnsi="Times New Roman" w:cs="Times New Roman"/>
          <w:kern w:val="0"/>
        </w:rPr>
        <w:t xml:space="preserve"> Length distribution of the predicted CDSs. </w:t>
      </w:r>
      <w:r w:rsidRPr="003B630E">
        <w:rPr>
          <w:rFonts w:ascii="Times New Roman" w:hAnsi="Times New Roman" w:cs="Times New Roman"/>
          <w:b/>
          <w:bCs/>
          <w:kern w:val="0"/>
        </w:rPr>
        <w:t>d</w:t>
      </w:r>
      <w:r w:rsidRPr="003B630E">
        <w:rPr>
          <w:rFonts w:ascii="Times New Roman" w:hAnsi="Times New Roman" w:cs="Times New Roman"/>
          <w:kern w:val="0"/>
        </w:rPr>
        <w:t xml:space="preserve"> Venn diagram showing the number of lncRNAs identified commonly or uniquely by CPC, CNCI, txCdsPredict, and Pfam algorithms.</w:t>
      </w:r>
      <w:r w:rsidR="009E775D" w:rsidRPr="009E775D">
        <w:rPr>
          <w:rFonts w:ascii="Arial" w:hAnsi="Arial" w:cs="Arial"/>
        </w:rPr>
        <w:t xml:space="preserve"> </w:t>
      </w:r>
    </w:p>
    <w:p w:rsidR="009E775D" w:rsidRDefault="009E775D">
      <w:pPr>
        <w:widowControl/>
        <w:jc w:val="left"/>
      </w:pPr>
      <w:r>
        <w:br w:type="page"/>
      </w:r>
    </w:p>
    <w:p w:rsidR="009E775D" w:rsidRDefault="009E775D"/>
    <w:p w:rsidR="009E775D" w:rsidRDefault="009E775D"/>
    <w:p w:rsidR="00A812B3" w:rsidRDefault="00A812B3"/>
    <w:p w:rsidR="00A812B3" w:rsidRDefault="00D74AA8" w:rsidP="007C508E">
      <w:pPr>
        <w:jc w:val="center"/>
      </w:pPr>
      <w:r>
        <w:pict>
          <v:shape id="_x0000_i1027" type="#_x0000_t75" style="width:262pt;height:431pt;mso-position-horizontal-relative:text;mso-position-vertical-relative:text" o:allowoverlap="f">
            <v:imagedata r:id="rId8" o:title="figures3"/>
          </v:shape>
        </w:pict>
      </w:r>
    </w:p>
    <w:p w:rsidR="009E775D" w:rsidRPr="00A812B3" w:rsidRDefault="009E775D">
      <w:pPr>
        <w:rPr>
          <w:rFonts w:ascii="Arial" w:hAnsi="Arial" w:cs="Arial"/>
        </w:rPr>
      </w:pPr>
    </w:p>
    <w:p w:rsidR="009E775D" w:rsidRPr="007C508E" w:rsidRDefault="008253BD" w:rsidP="008253BD">
      <w:pPr>
        <w:rPr>
          <w:rFonts w:ascii="Arial" w:hAnsi="Arial" w:cs="Arial"/>
        </w:rPr>
      </w:pPr>
      <w:r w:rsidRPr="003B630E">
        <w:rPr>
          <w:rFonts w:ascii="Times New Roman" w:hAnsi="Times New Roman" w:cs="Times New Roman"/>
          <w:b/>
        </w:rPr>
        <w:t>Figure S3</w:t>
      </w:r>
      <w:r w:rsidRPr="003B630E">
        <w:rPr>
          <w:rFonts w:ascii="Times New Roman" w:hAnsi="Times New Roman" w:cs="Times New Roman"/>
        </w:rPr>
        <w:t xml:space="preserve"> </w:t>
      </w:r>
      <w:r w:rsidRPr="003B630E">
        <w:rPr>
          <w:rFonts w:ascii="Times New Roman" w:hAnsi="Times New Roman" w:cs="Times New Roman"/>
          <w:kern w:val="0"/>
        </w:rPr>
        <w:t xml:space="preserve">Transcript expression profiling of LT, MP, and YH at four developmental stages. </w:t>
      </w:r>
      <w:r w:rsidRPr="003B630E">
        <w:rPr>
          <w:rFonts w:ascii="Times New Roman" w:hAnsi="Times New Roman" w:cs="Times New Roman"/>
          <w:b/>
          <w:bCs/>
          <w:kern w:val="0"/>
        </w:rPr>
        <w:t>a</w:t>
      </w:r>
      <w:r w:rsidRPr="003B630E">
        <w:rPr>
          <w:rFonts w:ascii="Times New Roman" w:hAnsi="Times New Roman" w:cs="Times New Roman"/>
          <w:kern w:val="0"/>
        </w:rPr>
        <w:t xml:space="preserve"> Proportions of transcripts at different levels (based on FPKM value) in the three genotypes. </w:t>
      </w:r>
      <w:r w:rsidRPr="003B630E">
        <w:rPr>
          <w:rFonts w:ascii="Times New Roman" w:hAnsi="Times New Roman" w:cs="Times New Roman"/>
          <w:b/>
          <w:bCs/>
          <w:kern w:val="0"/>
        </w:rPr>
        <w:t>b</w:t>
      </w:r>
      <w:r w:rsidRPr="003B630E">
        <w:rPr>
          <w:rFonts w:ascii="Times New Roman" w:hAnsi="Times New Roman" w:cs="Times New Roman"/>
          <w:kern w:val="0"/>
        </w:rPr>
        <w:t xml:space="preserve"> Numbers of expressed transcripts (FPKM </w:t>
      </w:r>
      <w:r>
        <w:rPr>
          <w:rFonts w:ascii="Times New Roman" w:hAnsi="Times New Roman"/>
        </w:rPr>
        <w:t>≥</w:t>
      </w:r>
      <w:r w:rsidRPr="003B630E">
        <w:rPr>
          <w:rFonts w:ascii="Times New Roman" w:hAnsi="Times New Roman" w:cs="Times New Roman"/>
          <w:kern w:val="0"/>
        </w:rPr>
        <w:t xml:space="preserve"> 0.5) and </w:t>
      </w:r>
      <w:r>
        <w:rPr>
          <w:rFonts w:ascii="Times New Roman" w:hAnsi="Times New Roman" w:cs="Times New Roman"/>
          <w:kern w:val="0"/>
        </w:rPr>
        <w:t>TFs</w:t>
      </w:r>
      <w:r w:rsidRPr="003B630E">
        <w:rPr>
          <w:rFonts w:ascii="Times New Roman" w:hAnsi="Times New Roman" w:cs="Times New Roman"/>
          <w:kern w:val="0"/>
        </w:rPr>
        <w:t xml:space="preserve"> in the three genotypes.</w:t>
      </w:r>
      <w:r w:rsidR="00A812B3" w:rsidRPr="00A812B3">
        <w:rPr>
          <w:rFonts w:ascii="Arial" w:hAnsi="Arial" w:cs="Arial"/>
        </w:rPr>
        <w:t xml:space="preserve">  </w:t>
      </w:r>
    </w:p>
    <w:p w:rsidR="00A812B3" w:rsidRDefault="00A812B3">
      <w:pPr>
        <w:widowControl/>
        <w:jc w:val="left"/>
      </w:pPr>
      <w:r>
        <w:br w:type="page"/>
      </w:r>
    </w:p>
    <w:p w:rsidR="009E775D" w:rsidRDefault="009E775D"/>
    <w:p w:rsidR="008D0CB1" w:rsidRDefault="008D0CB1"/>
    <w:p w:rsidR="008D0CB1" w:rsidRDefault="008D0CB1"/>
    <w:p w:rsidR="008D0CB1" w:rsidRDefault="008D0CB1"/>
    <w:p w:rsidR="008D0CB1" w:rsidRDefault="008D0CB1">
      <w:r>
        <w:rPr>
          <w:noProof/>
        </w:rPr>
        <w:drawing>
          <wp:anchor distT="0" distB="0" distL="114300" distR="114300" simplePos="0" relativeHeight="251663360" behindDoc="0" locked="0" layoutInCell="1" allowOverlap="1" wp14:anchorId="5064CADC">
            <wp:simplePos x="0" y="0"/>
            <wp:positionH relativeFrom="column">
              <wp:posOffset>0</wp:posOffset>
            </wp:positionH>
            <wp:positionV relativeFrom="paragraph">
              <wp:posOffset>121920</wp:posOffset>
            </wp:positionV>
            <wp:extent cx="4610100" cy="3540685"/>
            <wp:effectExtent l="0" t="0" r="0" b="317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54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0CB1" w:rsidRDefault="008D0CB1" w:rsidP="00407224">
      <w:pPr>
        <w:spacing w:line="480" w:lineRule="auto"/>
      </w:pPr>
    </w:p>
    <w:p w:rsidR="008D0CB1" w:rsidRPr="00375BB4" w:rsidRDefault="008253BD" w:rsidP="008253BD">
      <w:r w:rsidRPr="003B630E">
        <w:rPr>
          <w:rFonts w:ascii="Times New Roman" w:hAnsi="Times New Roman" w:cs="Times New Roman"/>
          <w:b/>
          <w:kern w:val="0"/>
        </w:rPr>
        <w:t>Figure S4</w:t>
      </w:r>
      <w:r w:rsidRPr="003B630E">
        <w:rPr>
          <w:rFonts w:ascii="Times New Roman" w:hAnsi="Times New Roman" w:cs="Times New Roman"/>
          <w:kern w:val="0"/>
        </w:rPr>
        <w:t xml:space="preserve"> Met</w:t>
      </w:r>
      <w:r>
        <w:rPr>
          <w:rFonts w:ascii="Times New Roman" w:hAnsi="Times New Roman" w:cs="Times New Roman"/>
          <w:kern w:val="0"/>
        </w:rPr>
        <w:t>abolic pathway analysis of the S1</w:t>
      </w:r>
      <w:r w:rsidRPr="003B630E">
        <w:rPr>
          <w:rFonts w:ascii="Times New Roman" w:hAnsi="Times New Roman" w:cs="Times New Roman"/>
          <w:kern w:val="0"/>
        </w:rPr>
        <w:t xml:space="preserve">-specific transcripts with corresponding expression values at S1 in LT using MapMan tool. A cell represents a pathway biosynthetic </w:t>
      </w:r>
      <w:r>
        <w:rPr>
          <w:rFonts w:ascii="Times New Roman" w:hAnsi="Times New Roman" w:cs="Times New Roman" w:hint="eastAsia"/>
          <w:kern w:val="0"/>
        </w:rPr>
        <w:t>transcript</w:t>
      </w:r>
      <w:r w:rsidRPr="003B630E">
        <w:rPr>
          <w:rFonts w:ascii="Times New Roman" w:hAnsi="Times New Roman" w:cs="Times New Roman"/>
          <w:kern w:val="0"/>
        </w:rPr>
        <w:t xml:space="preserve">. Dark red and dark blue colours represent higher and lower expression level based on the expression level at S1 </w:t>
      </w:r>
      <w:r>
        <w:rPr>
          <w:rFonts w:ascii="Times New Roman" w:hAnsi="Times New Roman" w:cs="Times New Roman" w:hint="eastAsia"/>
          <w:kern w:val="0"/>
        </w:rPr>
        <w:t>in</w:t>
      </w:r>
      <w:r w:rsidRPr="003B630E">
        <w:rPr>
          <w:rFonts w:ascii="Times New Roman" w:hAnsi="Times New Roman" w:cs="Times New Roman"/>
          <w:kern w:val="0"/>
        </w:rPr>
        <w:t xml:space="preserve"> LT genotype.</w:t>
      </w:r>
    </w:p>
    <w:p w:rsidR="008D0CB1" w:rsidRPr="008253BD" w:rsidRDefault="008D0CB1"/>
    <w:p w:rsidR="008D0CB1" w:rsidRPr="008D0CB1" w:rsidRDefault="008D0CB1"/>
    <w:p w:rsidR="008D0CB1" w:rsidRDefault="008D0CB1"/>
    <w:p w:rsidR="008D0CB1" w:rsidRDefault="008D0CB1"/>
    <w:p w:rsidR="008D0CB1" w:rsidRDefault="008D0CB1">
      <w:pPr>
        <w:widowControl/>
        <w:jc w:val="left"/>
      </w:pPr>
      <w:r>
        <w:br w:type="page"/>
      </w:r>
    </w:p>
    <w:p w:rsidR="008D0CB1" w:rsidRDefault="00D748CD">
      <w:r>
        <w:rPr>
          <w:noProof/>
        </w:rPr>
        <w:lastRenderedPageBreak/>
        <w:drawing>
          <wp:inline distT="0" distB="0" distL="0" distR="0" wp14:anchorId="61B5ADEA" wp14:editId="11DDD33F">
            <wp:extent cx="4199890" cy="5634990"/>
            <wp:effectExtent l="0" t="0" r="0" b="3810"/>
            <wp:docPr id="1" name="图片 1" descr="Figure S7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e S7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563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CB1" w:rsidRDefault="008D0CB1"/>
    <w:p w:rsidR="008D0CB1" w:rsidRDefault="008D0CB1"/>
    <w:p w:rsidR="008D0CB1" w:rsidRDefault="008D0CB1"/>
    <w:p w:rsidR="00D748CD" w:rsidRDefault="008253BD" w:rsidP="00D748CD">
      <w:pPr>
        <w:widowControl/>
        <w:jc w:val="left"/>
      </w:pPr>
      <w:r w:rsidRPr="003B630E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5</w:t>
      </w:r>
      <w:r w:rsidRPr="003B630E">
        <w:rPr>
          <w:rFonts w:ascii="Times New Roman" w:hAnsi="Times New Roman" w:cs="Times New Roman"/>
        </w:rPr>
        <w:t xml:space="preserve"> KEGG enrichment analyses of the transcripts within MEbrown module (</w:t>
      </w:r>
      <w:r w:rsidRPr="003B630E">
        <w:rPr>
          <w:rFonts w:ascii="Times New Roman" w:hAnsi="Times New Roman" w:cs="Times New Roman"/>
          <w:b/>
        </w:rPr>
        <w:t>a</w:t>
      </w:r>
      <w:r w:rsidRPr="003B630E">
        <w:rPr>
          <w:rFonts w:ascii="Times New Roman" w:hAnsi="Times New Roman" w:cs="Times New Roman"/>
        </w:rPr>
        <w:t>) and MEblue module (</w:t>
      </w:r>
      <w:r w:rsidRPr="003B630E">
        <w:rPr>
          <w:rFonts w:ascii="Times New Roman" w:hAnsi="Times New Roman" w:cs="Times New Roman"/>
          <w:b/>
        </w:rPr>
        <w:t>b</w:t>
      </w:r>
      <w:r w:rsidRPr="003B630E">
        <w:rPr>
          <w:rFonts w:ascii="Times New Roman" w:hAnsi="Times New Roman" w:cs="Times New Roman"/>
        </w:rPr>
        <w:t>). The size of the circle represents the number of enriched transcripts. The colour represents the Qvalue (adjusted p-value).</w:t>
      </w:r>
      <w:r w:rsidR="00D748CD">
        <w:br w:type="page"/>
      </w:r>
    </w:p>
    <w:p w:rsidR="00D748CD" w:rsidRDefault="00D748CD"/>
    <w:p w:rsidR="00D748CD" w:rsidRDefault="00D748CD"/>
    <w:p w:rsidR="00D748CD" w:rsidRDefault="00D748CD">
      <w:r>
        <w:rPr>
          <w:noProof/>
        </w:rPr>
        <w:drawing>
          <wp:inline distT="0" distB="0" distL="0" distR="0" wp14:anchorId="48E4E010" wp14:editId="0F7499E3">
            <wp:extent cx="5265420" cy="4855845"/>
            <wp:effectExtent l="0" t="0" r="0" b="1905"/>
            <wp:docPr id="4" name="图片 4" descr="figure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gures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485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8CD" w:rsidRDefault="00D748CD"/>
    <w:p w:rsidR="00D748CD" w:rsidRDefault="00D748CD"/>
    <w:p w:rsidR="00D748CD" w:rsidRDefault="00D748CD"/>
    <w:p w:rsidR="00D748CD" w:rsidRDefault="00D748CD"/>
    <w:p w:rsidR="00D748CD" w:rsidRPr="00D748CD" w:rsidRDefault="008253BD" w:rsidP="00D748CD">
      <w:pPr>
        <w:widowControl/>
        <w:jc w:val="left"/>
        <w:rPr>
          <w:rFonts w:ascii="Times New Roman" w:hAnsi="Times New Roman" w:cs="Times New Roman"/>
        </w:rPr>
      </w:pPr>
      <w:r w:rsidRPr="003B630E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6</w:t>
      </w:r>
      <w:r w:rsidRPr="003B63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PCC</w:t>
      </w:r>
      <w:r w:rsidRPr="003B630E">
        <w:rPr>
          <w:rFonts w:ascii="Times New Roman" w:hAnsi="Times New Roman" w:cs="Times New Roman"/>
        </w:rPr>
        <w:t xml:space="preserve"> analysis of the biological replicates of LT, MP, and YH genotypes at four stages.</w:t>
      </w:r>
      <w:r w:rsidR="00D748CD">
        <w:rPr>
          <w:rFonts w:ascii="Times New Roman" w:hAnsi="Times New Roman" w:cs="Times New Roman"/>
        </w:rPr>
        <w:br w:type="page"/>
      </w:r>
    </w:p>
    <w:p w:rsidR="008D0CB1" w:rsidRDefault="008D0CB1">
      <w:r>
        <w:rPr>
          <w:noProof/>
        </w:rPr>
        <w:lastRenderedPageBreak/>
        <w:drawing>
          <wp:inline distT="0" distB="0" distL="0" distR="0">
            <wp:extent cx="5098746" cy="4867275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363" cy="4870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0CB1" w:rsidRDefault="008D0CB1"/>
    <w:p w:rsidR="008D0CB1" w:rsidRPr="007B564F" w:rsidRDefault="008D0CB1" w:rsidP="00A46FA8">
      <w:pPr>
        <w:spacing w:line="480" w:lineRule="auto"/>
        <w:rPr>
          <w:rFonts w:ascii="Arial" w:hAnsi="Arial" w:cs="Arial"/>
        </w:rPr>
      </w:pPr>
    </w:p>
    <w:p w:rsidR="00620E47" w:rsidRPr="00D748CD" w:rsidRDefault="008253BD" w:rsidP="00D748CD">
      <w:pPr>
        <w:widowControl/>
        <w:jc w:val="left"/>
      </w:pPr>
      <w:r w:rsidRPr="003B630E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7</w:t>
      </w:r>
      <w:r w:rsidRPr="003B630E">
        <w:rPr>
          <w:rFonts w:ascii="Times New Roman" w:hAnsi="Times New Roman" w:cs="Times New Roman"/>
        </w:rPr>
        <w:t xml:space="preserve"> Soft-thresholding powers selection for scale-free topology. </w:t>
      </w:r>
      <w:r w:rsidRPr="003B630E">
        <w:rPr>
          <w:rFonts w:ascii="Times New Roman" w:hAnsi="Times New Roman" w:cs="Times New Roman"/>
          <w:b/>
          <w:bCs/>
        </w:rPr>
        <w:t>a</w:t>
      </w:r>
      <w:r w:rsidRPr="003B630E">
        <w:rPr>
          <w:rFonts w:ascii="Times New Roman" w:hAnsi="Times New Roman" w:cs="Times New Roman"/>
        </w:rPr>
        <w:t xml:space="preserve"> The scale-free fit index under incremental soft-thresholding power. </w:t>
      </w:r>
      <w:r w:rsidRPr="003B630E">
        <w:rPr>
          <w:rFonts w:ascii="Times New Roman" w:hAnsi="Times New Roman" w:cs="Times New Roman"/>
          <w:b/>
          <w:bCs/>
        </w:rPr>
        <w:t>b</w:t>
      </w:r>
      <w:r w:rsidRPr="003B630E">
        <w:rPr>
          <w:rFonts w:ascii="Times New Roman" w:hAnsi="Times New Roman" w:cs="Times New Roman"/>
        </w:rPr>
        <w:t xml:space="preserve"> The mean connectivity under incremental soft-thresholding power. </w:t>
      </w:r>
      <w:r w:rsidRPr="003B630E">
        <w:rPr>
          <w:rFonts w:ascii="Times New Roman" w:hAnsi="Times New Roman" w:cs="Times New Roman"/>
          <w:b/>
          <w:bCs/>
        </w:rPr>
        <w:t>c</w:t>
      </w:r>
      <w:r w:rsidRPr="003B630E">
        <w:rPr>
          <w:rFonts w:ascii="Times New Roman" w:hAnsi="Times New Roman" w:cs="Times New Roman"/>
        </w:rPr>
        <w:t xml:space="preserve"> Hierarchical clustering of 14 WGCNA co</w:t>
      </w:r>
      <w:r>
        <w:rPr>
          <w:rFonts w:ascii="Times New Roman" w:hAnsi="Times New Roman" w:cs="Times New Roman"/>
        </w:rPr>
        <w:t>-</w:t>
      </w:r>
      <w:r w:rsidRPr="003B630E">
        <w:rPr>
          <w:rFonts w:ascii="Times New Roman" w:hAnsi="Times New Roman" w:cs="Times New Roman"/>
        </w:rPr>
        <w:t>expression modules.</w:t>
      </w:r>
    </w:p>
    <w:sectPr w:rsidR="00620E47" w:rsidRPr="00D74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096" w:rsidRDefault="00546096" w:rsidP="00D7125B">
      <w:r>
        <w:separator/>
      </w:r>
    </w:p>
  </w:endnote>
  <w:endnote w:type="continuationSeparator" w:id="0">
    <w:p w:rsidR="00546096" w:rsidRDefault="00546096" w:rsidP="00D7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096" w:rsidRDefault="00546096" w:rsidP="00D7125B">
      <w:r>
        <w:separator/>
      </w:r>
    </w:p>
  </w:footnote>
  <w:footnote w:type="continuationSeparator" w:id="0">
    <w:p w:rsidR="00546096" w:rsidRDefault="00546096" w:rsidP="00D71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99"/>
    <w:rsid w:val="00084B7A"/>
    <w:rsid w:val="00090395"/>
    <w:rsid w:val="000B24CA"/>
    <w:rsid w:val="001E75B2"/>
    <w:rsid w:val="00243556"/>
    <w:rsid w:val="00282499"/>
    <w:rsid w:val="002D374E"/>
    <w:rsid w:val="0034341F"/>
    <w:rsid w:val="00375BB4"/>
    <w:rsid w:val="00397260"/>
    <w:rsid w:val="003F44A6"/>
    <w:rsid w:val="00407224"/>
    <w:rsid w:val="005259AA"/>
    <w:rsid w:val="00540FFB"/>
    <w:rsid w:val="00546096"/>
    <w:rsid w:val="005C69E0"/>
    <w:rsid w:val="00620E47"/>
    <w:rsid w:val="006809CD"/>
    <w:rsid w:val="00782DC5"/>
    <w:rsid w:val="007B564F"/>
    <w:rsid w:val="007C1826"/>
    <w:rsid w:val="007C508E"/>
    <w:rsid w:val="008253BD"/>
    <w:rsid w:val="0083635D"/>
    <w:rsid w:val="008D0CB1"/>
    <w:rsid w:val="009C2E3A"/>
    <w:rsid w:val="009E775D"/>
    <w:rsid w:val="00A46FA8"/>
    <w:rsid w:val="00A812B3"/>
    <w:rsid w:val="00A81E35"/>
    <w:rsid w:val="00AF47B4"/>
    <w:rsid w:val="00B87A4B"/>
    <w:rsid w:val="00BE1CE3"/>
    <w:rsid w:val="00BF6865"/>
    <w:rsid w:val="00C53F2D"/>
    <w:rsid w:val="00C618D9"/>
    <w:rsid w:val="00C866B0"/>
    <w:rsid w:val="00CB320C"/>
    <w:rsid w:val="00D6623E"/>
    <w:rsid w:val="00D7125B"/>
    <w:rsid w:val="00D748CD"/>
    <w:rsid w:val="00D74AA8"/>
    <w:rsid w:val="00F067B0"/>
    <w:rsid w:val="00FE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30"/>
  <w15:chartTrackingRefBased/>
  <w15:docId w15:val="{B9347F63-C082-4042-B47D-7CE704F0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2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12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12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12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6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Yoyo Zheng</dc:creator>
  <cp:keywords/>
  <dc:description/>
  <cp:lastModifiedBy>Yoyo Zheng</cp:lastModifiedBy>
  <cp:revision>19</cp:revision>
  <dcterms:created xsi:type="dcterms:W3CDTF">2021-02-07T07:34:00Z</dcterms:created>
  <dcterms:modified xsi:type="dcterms:W3CDTF">2021-04-14T05:33:00Z</dcterms:modified>
</cp:coreProperties>
</file>