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EA3C" w14:textId="6EA39AAD" w:rsidR="00F32CED" w:rsidRPr="0095180E" w:rsidRDefault="00F32CED" w:rsidP="00F32CED">
      <w:pPr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95180E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571D889" wp14:editId="153BD6C4">
            <wp:extent cx="3451860" cy="3366310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2 Cis-element of promoter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396" cy="340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CD5F1" w14:textId="1B0AC0D8" w:rsidR="00783B50" w:rsidRPr="0095180E" w:rsidRDefault="00783B50" w:rsidP="00783B50">
      <w:pPr>
        <w:snapToGrid w:val="0"/>
        <w:spacing w:line="480" w:lineRule="auto"/>
        <w:rPr>
          <w:rFonts w:ascii="Times New Roman" w:eastAsia="华文仿宋" w:hAnsi="Times New Roman" w:cs="Times New Roman"/>
          <w:sz w:val="20"/>
          <w:szCs w:val="20"/>
        </w:rPr>
      </w:pPr>
      <w:r w:rsidRPr="0095180E">
        <w:rPr>
          <w:rFonts w:ascii="Times New Roman" w:hAnsi="Times New Roman" w:cs="Times New Roman"/>
          <w:b/>
          <w:sz w:val="20"/>
          <w:szCs w:val="20"/>
        </w:rPr>
        <w:t>Fig. S1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 </w:t>
      </w:r>
      <w:r w:rsidRPr="0095180E">
        <w:rPr>
          <w:rFonts w:ascii="Times New Roman" w:eastAsia="华文仿宋" w:hAnsi="Times New Roman" w:cs="Times New Roman"/>
          <w:bCs/>
          <w:sz w:val="20"/>
          <w:szCs w:val="20"/>
        </w:rPr>
        <w:t xml:space="preserve">Phytohormone responsive, putative stress responsive and light responsive </w:t>
      </w:r>
      <w:r w:rsidRPr="0095180E">
        <w:rPr>
          <w:rFonts w:ascii="Times New Roman" w:eastAsia="华文仿宋" w:hAnsi="Times New Roman" w:cs="Times New Roman"/>
          <w:bCs/>
          <w:i/>
          <w:iCs/>
          <w:sz w:val="20"/>
          <w:szCs w:val="20"/>
        </w:rPr>
        <w:t>cis</w:t>
      </w:r>
      <w:r w:rsidRPr="0095180E">
        <w:rPr>
          <w:rFonts w:ascii="Times New Roman" w:eastAsia="华文仿宋" w:hAnsi="Times New Roman" w:cs="Times New Roman"/>
          <w:bCs/>
          <w:sz w:val="20"/>
          <w:szCs w:val="20"/>
        </w:rPr>
        <w:t>-elements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 in the</w:t>
      </w:r>
      <w:r w:rsidRPr="0095180E">
        <w:rPr>
          <w:rFonts w:ascii="Times New Roman" w:eastAsia="华文仿宋" w:hAnsi="Times New Roman" w:cs="Times New Roman" w:hint="eastAsia"/>
          <w:sz w:val="20"/>
          <w:szCs w:val="20"/>
        </w:rPr>
        <w:t xml:space="preserve"> 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2 kb 5’-upstream </w:t>
      </w:r>
      <w:r w:rsidRPr="0095180E">
        <w:rPr>
          <w:rFonts w:ascii="Times New Roman" w:eastAsia="华文仿宋" w:hAnsi="Times New Roman" w:cs="Times New Roman"/>
          <w:bCs/>
          <w:sz w:val="20"/>
          <w:szCs w:val="20"/>
        </w:rPr>
        <w:t>promoter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 regions of </w:t>
      </w:r>
      <w:r w:rsidRPr="0095180E">
        <w:rPr>
          <w:rFonts w:ascii="Times New Roman" w:eastAsia="华文仿宋" w:hAnsi="Times New Roman" w:cs="Times New Roman"/>
          <w:i/>
          <w:iCs/>
          <w:sz w:val="20"/>
          <w:szCs w:val="20"/>
        </w:rPr>
        <w:t>SsCBL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 genes. The lines represent 5’-upstream regions of</w:t>
      </w:r>
      <w:r w:rsidRPr="0095180E">
        <w:rPr>
          <w:rFonts w:ascii="Times New Roman" w:eastAsia="华文仿宋" w:hAnsi="Times New Roman" w:cs="Times New Roman" w:hint="eastAsia"/>
          <w:sz w:val="20"/>
          <w:szCs w:val="20"/>
        </w:rPr>
        <w:t xml:space="preserve"> 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>SsCBL genes. The</w:t>
      </w:r>
      <w:r w:rsidRPr="0095180E">
        <w:rPr>
          <w:rFonts w:ascii="Times New Roman" w:eastAsia="华文仿宋" w:hAnsi="Times New Roman" w:cs="Times New Roman"/>
          <w:i/>
          <w:iCs/>
          <w:sz w:val="20"/>
          <w:szCs w:val="20"/>
        </w:rPr>
        <w:t xml:space="preserve"> cis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>-elements located in the reverse and forward strand were</w:t>
      </w:r>
      <w:r w:rsidRPr="0095180E">
        <w:rPr>
          <w:rFonts w:ascii="Times New Roman" w:eastAsia="华文仿宋" w:hAnsi="Times New Roman" w:cs="Times New Roman" w:hint="eastAsia"/>
          <w:sz w:val="20"/>
          <w:szCs w:val="20"/>
        </w:rPr>
        <w:t xml:space="preserve"> 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>indicated below and above the lines respectively. Ten figures were used to represent</w:t>
      </w:r>
      <w:r w:rsidRPr="0095180E">
        <w:rPr>
          <w:rFonts w:ascii="Times New Roman" w:eastAsia="华文仿宋" w:hAnsi="Times New Roman" w:cs="Times New Roman" w:hint="eastAsia"/>
          <w:sz w:val="20"/>
          <w:szCs w:val="20"/>
        </w:rPr>
        <w:t xml:space="preserve"> 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different types of </w:t>
      </w:r>
      <w:r w:rsidRPr="0095180E">
        <w:rPr>
          <w:rFonts w:ascii="Times New Roman" w:eastAsia="华文仿宋" w:hAnsi="Times New Roman" w:cs="Times New Roman"/>
          <w:i/>
          <w:iCs/>
          <w:sz w:val="20"/>
          <w:szCs w:val="20"/>
        </w:rPr>
        <w:t>cis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>-elements.</w:t>
      </w:r>
    </w:p>
    <w:p w14:paraId="7ACB10D6" w14:textId="77777777" w:rsidR="00F32CED" w:rsidRPr="0095180E" w:rsidRDefault="00F32CED" w:rsidP="003777C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B1C7BEB" w14:textId="3DB5D5A8" w:rsidR="00F32CED" w:rsidRPr="0095180E" w:rsidRDefault="00F32CED" w:rsidP="00F32CE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180E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94C7ED6" wp14:editId="3D911965">
            <wp:extent cx="3306021" cy="2560654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3 Ka-K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894" cy="26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65942" w14:textId="0694DC10" w:rsidR="00783B50" w:rsidRPr="0095180E" w:rsidRDefault="00783B50" w:rsidP="00783B50">
      <w:pPr>
        <w:snapToGrid w:val="0"/>
        <w:spacing w:line="480" w:lineRule="auto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95180E">
        <w:rPr>
          <w:rFonts w:ascii="Times New Roman" w:eastAsia="华文仿宋" w:hAnsi="Times New Roman" w:cs="Times New Roman" w:hint="eastAsia"/>
          <w:b/>
          <w:sz w:val="20"/>
          <w:szCs w:val="20"/>
        </w:rPr>
        <w:t>F</w:t>
      </w:r>
      <w:r w:rsidRPr="0095180E">
        <w:rPr>
          <w:rFonts w:ascii="Times New Roman" w:eastAsia="华文仿宋" w:hAnsi="Times New Roman" w:cs="Times New Roman"/>
          <w:b/>
          <w:sz w:val="20"/>
          <w:szCs w:val="20"/>
        </w:rPr>
        <w:t>ig. S2</w:t>
      </w:r>
      <w:r w:rsidRPr="0095180E">
        <w:rPr>
          <w:rFonts w:ascii="Times New Roman" w:eastAsia="华文仿宋" w:hAnsi="Times New Roman" w:cs="Times New Roman"/>
          <w:sz w:val="20"/>
          <w:szCs w:val="20"/>
        </w:rPr>
        <w:t xml:space="preserve"> </w:t>
      </w:r>
      <w:r w:rsidRPr="0095180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Nonsynonymous (Ka) and synonymous (Ks) substitution ratios of </w:t>
      </w:r>
      <w:r w:rsidRPr="0095180E">
        <w:rPr>
          <w:rFonts w:ascii="Times New Roman" w:eastAsia="等线" w:hAnsi="Times New Roman" w:cs="Times New Roman"/>
          <w:i/>
          <w:iCs/>
          <w:color w:val="000000"/>
          <w:kern w:val="0"/>
          <w:sz w:val="20"/>
          <w:szCs w:val="20"/>
        </w:rPr>
        <w:t>SsCBLs</w:t>
      </w:r>
      <w:r w:rsidRPr="0095180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and orthologous genes in sorghum.</w:t>
      </w:r>
    </w:p>
    <w:p w14:paraId="423CD4CD" w14:textId="77777777" w:rsidR="00F32CED" w:rsidRPr="00783B50" w:rsidRDefault="00F32CED" w:rsidP="003777CC">
      <w:pPr>
        <w:rPr>
          <w:rFonts w:ascii="Times New Roman" w:hAnsi="Times New Roman" w:cs="Times New Roman"/>
          <w:b/>
          <w:sz w:val="20"/>
          <w:szCs w:val="20"/>
        </w:rPr>
      </w:pPr>
    </w:p>
    <w:p w14:paraId="162B5867" w14:textId="77777777" w:rsidR="003777CC" w:rsidRPr="0095180E" w:rsidRDefault="003777CC" w:rsidP="003777CC">
      <w:pPr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213344E1" w14:textId="77777777" w:rsidR="00531D01" w:rsidRDefault="003777CC" w:rsidP="00783B50">
      <w:pPr>
        <w:rPr>
          <w:rFonts w:ascii="Times New Roman" w:hAnsi="Times New Roman" w:cs="Times New Roman"/>
          <w:b/>
          <w:sz w:val="20"/>
          <w:szCs w:val="20"/>
        </w:rPr>
      </w:pPr>
      <w:r w:rsidRPr="0095180E">
        <w:rPr>
          <w:noProof/>
          <w:sz w:val="20"/>
          <w:szCs w:val="20"/>
        </w:rPr>
        <w:lastRenderedPageBreak/>
        <w:drawing>
          <wp:inline distT="0" distB="0" distL="0" distR="0" wp14:anchorId="347BB1F2" wp14:editId="08666A28">
            <wp:extent cx="4692650" cy="2743200"/>
            <wp:effectExtent l="0" t="0" r="0" b="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450A641E-2AC2-4ACB-AE02-7960B269EB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783B50" w:rsidRPr="00783B5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C557BB6" w14:textId="0D9B7DBC" w:rsidR="00783B50" w:rsidRDefault="00783B50" w:rsidP="00783B50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5180E">
        <w:rPr>
          <w:rFonts w:ascii="Times New Roman" w:hAnsi="Times New Roman" w:cs="Times New Roman"/>
          <w:b/>
          <w:sz w:val="20"/>
          <w:szCs w:val="20"/>
        </w:rPr>
        <w:t>Fig. S3</w:t>
      </w:r>
      <w:r w:rsidRPr="0095180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95180E">
        <w:rPr>
          <w:rFonts w:ascii="Times New Roman" w:hAnsi="Times New Roman" w:cs="Times New Roman"/>
          <w:color w:val="000000"/>
          <w:sz w:val="20"/>
          <w:szCs w:val="20"/>
        </w:rPr>
        <w:t xml:space="preserve">The proportion of different number of exons in all </w:t>
      </w:r>
      <w:r w:rsidRPr="0095180E">
        <w:rPr>
          <w:rFonts w:ascii="Times New Roman" w:hAnsi="Times New Roman" w:cs="Times New Roman"/>
          <w:i/>
          <w:color w:val="000000"/>
          <w:sz w:val="20"/>
          <w:szCs w:val="20"/>
        </w:rPr>
        <w:t>CBLs</w:t>
      </w:r>
      <w:r w:rsidRPr="0095180E">
        <w:rPr>
          <w:rFonts w:ascii="Times New Roman" w:hAnsi="Times New Roman" w:cs="Times New Roman"/>
          <w:color w:val="000000"/>
          <w:sz w:val="20"/>
          <w:szCs w:val="20"/>
        </w:rPr>
        <w:t xml:space="preserve"> from 13 plant species</w:t>
      </w:r>
    </w:p>
    <w:p w14:paraId="7587A81F" w14:textId="7049B195" w:rsidR="00D566A5" w:rsidRDefault="00D566A5" w:rsidP="00783B50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62E98F0" w14:textId="77777777" w:rsidR="00D566A5" w:rsidRPr="0095180E" w:rsidRDefault="00D566A5" w:rsidP="00783B50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7EB2F21" w14:textId="563B687D" w:rsidR="003777CC" w:rsidRDefault="00654A53" w:rsidP="003777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24548F" wp14:editId="5CE8B654">
            <wp:extent cx="5278120" cy="217614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D4EF8" w14:textId="108EA329" w:rsidR="00D566A5" w:rsidRPr="000745DA" w:rsidRDefault="00D566A5" w:rsidP="003777CC">
      <w:pPr>
        <w:rPr>
          <w:rFonts w:ascii="Times New Roman" w:hAnsi="Times New Roman" w:cs="Times New Roman"/>
          <w:bCs/>
          <w:sz w:val="20"/>
          <w:szCs w:val="20"/>
        </w:rPr>
      </w:pPr>
      <w:r w:rsidRPr="0095180E">
        <w:rPr>
          <w:rFonts w:ascii="Times New Roman" w:hAnsi="Times New Roman" w:cs="Times New Roman"/>
          <w:b/>
          <w:sz w:val="20"/>
          <w:szCs w:val="20"/>
        </w:rPr>
        <w:t>Fig. S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="000745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>Potassium content in shoot and root at different time under low K</w:t>
      </w:r>
      <w:r w:rsidR="000745DA" w:rsidRPr="000745DA">
        <w:rPr>
          <w:rFonts w:ascii="Times New Roman" w:hAnsi="Times New Roman" w:cs="Times New Roman"/>
          <w:bCs/>
          <w:sz w:val="20"/>
          <w:szCs w:val="20"/>
          <w:vertAlign w:val="superscript"/>
        </w:rPr>
        <w:t>+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 xml:space="preserve"> stress.</w:t>
      </w:r>
      <w:r w:rsidR="000745DA">
        <w:rPr>
          <w:rFonts w:ascii="Times New Roman" w:hAnsi="Times New Roman" w:cs="Times New Roman"/>
          <w:bCs/>
          <w:sz w:val="20"/>
          <w:szCs w:val="20"/>
        </w:rPr>
        <w:t xml:space="preserve"> (A) K</w:t>
      </w:r>
      <w:r w:rsidR="000745DA" w:rsidRPr="000745DA">
        <w:rPr>
          <w:rFonts w:ascii="Times New Roman" w:hAnsi="Times New Roman" w:cs="Times New Roman"/>
          <w:bCs/>
          <w:sz w:val="20"/>
          <w:szCs w:val="20"/>
          <w:vertAlign w:val="superscript"/>
        </w:rPr>
        <w:t>+</w:t>
      </w:r>
      <w:r w:rsidR="000745DA">
        <w:rPr>
          <w:rFonts w:ascii="Times New Roman" w:hAnsi="Times New Roman" w:cs="Times New Roman"/>
          <w:bCs/>
          <w:sz w:val="20"/>
          <w:szCs w:val="20"/>
        </w:rPr>
        <w:t xml:space="preserve"> content in shoot; (B) K</w:t>
      </w:r>
      <w:r w:rsidR="000745DA" w:rsidRPr="000745DA">
        <w:rPr>
          <w:rFonts w:ascii="Times New Roman" w:hAnsi="Times New Roman" w:cs="Times New Roman"/>
          <w:bCs/>
          <w:sz w:val="20"/>
          <w:szCs w:val="20"/>
          <w:vertAlign w:val="superscript"/>
        </w:rPr>
        <w:t>+</w:t>
      </w:r>
      <w:r w:rsidR="000745DA">
        <w:rPr>
          <w:rFonts w:ascii="Times New Roman" w:hAnsi="Times New Roman" w:cs="Times New Roman"/>
          <w:bCs/>
          <w:sz w:val="20"/>
          <w:szCs w:val="20"/>
        </w:rPr>
        <w:t xml:space="preserve"> content in </w:t>
      </w:r>
      <w:r w:rsidR="00300F78">
        <w:rPr>
          <w:rFonts w:ascii="Times New Roman" w:hAnsi="Times New Roman" w:cs="Times New Roman"/>
          <w:bCs/>
          <w:sz w:val="20"/>
          <w:szCs w:val="20"/>
        </w:rPr>
        <w:t>r</w:t>
      </w:r>
      <w:r w:rsidR="000745DA">
        <w:rPr>
          <w:rFonts w:ascii="Times New Roman" w:hAnsi="Times New Roman" w:cs="Times New Roman"/>
          <w:bCs/>
          <w:sz w:val="20"/>
          <w:szCs w:val="20"/>
        </w:rPr>
        <w:t xml:space="preserve">oot, 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 xml:space="preserve">letter </w:t>
      </w:r>
      <w:r w:rsidR="000745DA">
        <w:rPr>
          <w:rFonts w:ascii="Times New Roman" w:hAnsi="Times New Roman" w:cs="Times New Roman"/>
          <w:bCs/>
          <w:sz w:val="20"/>
          <w:szCs w:val="20"/>
        </w:rPr>
        <w:t>“</w:t>
      </w:r>
      <w:r w:rsidR="00654A53">
        <w:rPr>
          <w:rFonts w:ascii="Times New Roman" w:hAnsi="Times New Roman" w:cs="Times New Roman"/>
          <w:bCs/>
          <w:sz w:val="20"/>
          <w:szCs w:val="20"/>
        </w:rPr>
        <w:t>a</w:t>
      </w:r>
      <w:r w:rsidR="008F35B8">
        <w:rPr>
          <w:rFonts w:ascii="Times New Roman" w:hAnsi="Times New Roman" w:cs="Times New Roman"/>
          <w:bCs/>
          <w:sz w:val="20"/>
          <w:szCs w:val="20"/>
        </w:rPr>
        <w:t>”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C0EFF" w:rsidRPr="00EC0EFF">
        <w:rPr>
          <w:rFonts w:ascii="Times New Roman" w:hAnsi="Times New Roman" w:cs="Times New Roman"/>
          <w:bCs/>
          <w:sz w:val="20"/>
          <w:szCs w:val="20"/>
        </w:rPr>
        <w:t>on the bar chart</w:t>
      </w:r>
      <w:r w:rsidR="00EC0EF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 xml:space="preserve">indicates </w:t>
      </w:r>
      <w:r w:rsidR="00654A53">
        <w:rPr>
          <w:rFonts w:ascii="Times New Roman" w:hAnsi="Times New Roman" w:cs="Times New Roman"/>
          <w:bCs/>
          <w:sz w:val="20"/>
          <w:szCs w:val="20"/>
        </w:rPr>
        <w:t xml:space="preserve">no </w:t>
      </w:r>
      <w:r w:rsidR="000745DA" w:rsidRPr="000745DA">
        <w:rPr>
          <w:rFonts w:ascii="Times New Roman" w:hAnsi="Times New Roman" w:cs="Times New Roman"/>
          <w:bCs/>
          <w:sz w:val="20"/>
          <w:szCs w:val="20"/>
        </w:rPr>
        <w:t>significant difference</w:t>
      </w:r>
      <w:r w:rsidR="000745DA">
        <w:rPr>
          <w:rFonts w:ascii="Times New Roman" w:hAnsi="Times New Roman" w:cs="Times New Roman"/>
          <w:bCs/>
          <w:sz w:val="20"/>
          <w:szCs w:val="20"/>
        </w:rPr>
        <w:t xml:space="preserve"> at </w:t>
      </w:r>
      <w:r w:rsidR="000745DA" w:rsidRPr="000745DA">
        <w:rPr>
          <w:rFonts w:ascii="Times New Roman" w:hAnsi="Times New Roman" w:cs="Times New Roman"/>
          <w:bCs/>
          <w:i/>
          <w:iCs/>
          <w:sz w:val="20"/>
          <w:szCs w:val="20"/>
        </w:rPr>
        <w:t>p</w:t>
      </w:r>
      <w:r w:rsidR="000745DA">
        <w:rPr>
          <w:rFonts w:ascii="Times New Roman" w:hAnsi="Times New Roman" w:cs="Times New Roman" w:hint="eastAsia"/>
          <w:bCs/>
          <w:sz w:val="20"/>
          <w:szCs w:val="20"/>
        </w:rPr>
        <w:t>＜</w:t>
      </w:r>
      <w:r w:rsidR="000745DA">
        <w:rPr>
          <w:rFonts w:ascii="Times New Roman" w:hAnsi="Times New Roman" w:cs="Times New Roman" w:hint="eastAsia"/>
          <w:bCs/>
          <w:sz w:val="20"/>
          <w:szCs w:val="20"/>
        </w:rPr>
        <w:t>0</w:t>
      </w:r>
      <w:r w:rsidR="000745DA">
        <w:rPr>
          <w:rFonts w:ascii="Times New Roman" w:hAnsi="Times New Roman" w:cs="Times New Roman"/>
          <w:bCs/>
          <w:sz w:val="20"/>
          <w:szCs w:val="20"/>
        </w:rPr>
        <w:t>.0</w:t>
      </w:r>
      <w:r w:rsidR="00654A53">
        <w:rPr>
          <w:rFonts w:ascii="Times New Roman" w:hAnsi="Times New Roman" w:cs="Times New Roman"/>
          <w:bCs/>
          <w:sz w:val="20"/>
          <w:szCs w:val="20"/>
        </w:rPr>
        <w:t>5</w:t>
      </w:r>
      <w:r w:rsidR="000745DA">
        <w:rPr>
          <w:rFonts w:ascii="Times New Roman" w:hAnsi="Times New Roman" w:cs="Times New Roman"/>
          <w:bCs/>
          <w:sz w:val="20"/>
          <w:szCs w:val="20"/>
        </w:rPr>
        <w:t>.</w:t>
      </w:r>
    </w:p>
    <w:sectPr w:rsidR="00D566A5" w:rsidRPr="000745DA" w:rsidSect="0019493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CF297" w14:textId="77777777" w:rsidR="00BA71E1" w:rsidRDefault="00BA71E1" w:rsidP="003777CC">
      <w:r>
        <w:separator/>
      </w:r>
    </w:p>
  </w:endnote>
  <w:endnote w:type="continuationSeparator" w:id="0">
    <w:p w14:paraId="2223678C" w14:textId="77777777" w:rsidR="00BA71E1" w:rsidRDefault="00BA71E1" w:rsidP="0037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92579" w14:textId="77777777" w:rsidR="00BA71E1" w:rsidRDefault="00BA71E1" w:rsidP="003777CC">
      <w:r>
        <w:separator/>
      </w:r>
    </w:p>
  </w:footnote>
  <w:footnote w:type="continuationSeparator" w:id="0">
    <w:p w14:paraId="4E82CE57" w14:textId="77777777" w:rsidR="00BA71E1" w:rsidRDefault="00BA71E1" w:rsidP="00377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54"/>
    <w:rsid w:val="000745DA"/>
    <w:rsid w:val="0019493E"/>
    <w:rsid w:val="00222079"/>
    <w:rsid w:val="00222E3E"/>
    <w:rsid w:val="00263F60"/>
    <w:rsid w:val="002658D9"/>
    <w:rsid w:val="00300F78"/>
    <w:rsid w:val="00375373"/>
    <w:rsid w:val="003777CC"/>
    <w:rsid w:val="003F2491"/>
    <w:rsid w:val="003F6908"/>
    <w:rsid w:val="00486B69"/>
    <w:rsid w:val="004B60E1"/>
    <w:rsid w:val="004D20A9"/>
    <w:rsid w:val="00531D01"/>
    <w:rsid w:val="005942C3"/>
    <w:rsid w:val="0062165B"/>
    <w:rsid w:val="00654A53"/>
    <w:rsid w:val="00676201"/>
    <w:rsid w:val="00783B50"/>
    <w:rsid w:val="0082179B"/>
    <w:rsid w:val="00851A7D"/>
    <w:rsid w:val="008F35B8"/>
    <w:rsid w:val="00924A89"/>
    <w:rsid w:val="00944D99"/>
    <w:rsid w:val="0095180E"/>
    <w:rsid w:val="009F2894"/>
    <w:rsid w:val="00AA3A6A"/>
    <w:rsid w:val="00AA5800"/>
    <w:rsid w:val="00AA75AB"/>
    <w:rsid w:val="00B9198C"/>
    <w:rsid w:val="00BA71E1"/>
    <w:rsid w:val="00BB5551"/>
    <w:rsid w:val="00C1237D"/>
    <w:rsid w:val="00CF45D4"/>
    <w:rsid w:val="00D566A5"/>
    <w:rsid w:val="00D9063E"/>
    <w:rsid w:val="00E63454"/>
    <w:rsid w:val="00EC0EFF"/>
    <w:rsid w:val="00F3145F"/>
    <w:rsid w:val="00F3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C427BD"/>
  <w15:chartTrackingRefBased/>
  <w15:docId w15:val="{FEBF6CA0-8A04-4CC6-A685-4D511769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7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77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77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77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Sheet1!$F$1</c:f>
              <c:strCache>
                <c:ptCount val="1"/>
                <c:pt idx="0">
                  <c:v>Percentage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Sheet1!$E$2:$E$13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8.8495575221238937E-3</c:v>
                </c:pt>
                <c:pt idx="1">
                  <c:v>0</c:v>
                </c:pt>
                <c:pt idx="2">
                  <c:v>0</c:v>
                </c:pt>
                <c:pt idx="3">
                  <c:v>8.8495575221238937E-3</c:v>
                </c:pt>
                <c:pt idx="4">
                  <c:v>0</c:v>
                </c:pt>
                <c:pt idx="5">
                  <c:v>1.7699115044247787E-2</c:v>
                </c:pt>
                <c:pt idx="6">
                  <c:v>9.7345132743362831E-2</c:v>
                </c:pt>
                <c:pt idx="7">
                  <c:v>0.67256637168141598</c:v>
                </c:pt>
                <c:pt idx="8">
                  <c:v>0.15929203539823009</c:v>
                </c:pt>
                <c:pt idx="9">
                  <c:v>1.7699115044247787E-2</c:v>
                </c:pt>
                <c:pt idx="10">
                  <c:v>8.8495575221238937E-3</c:v>
                </c:pt>
                <c:pt idx="11">
                  <c:v>8.8495575221238937E-3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B6-42B2-8FA5-C175B301EB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19231056"/>
        <c:axId val="719233936"/>
      </c:barChart>
      <c:catAx>
        <c:axId val="719231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No.</a:t>
                </a:r>
                <a:r>
                  <a:rPr lang="en-US" altLang="zh-CN" sz="12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of exon</a:t>
                </a:r>
                <a:endParaRPr lang="zh-CN" altLang="en-US" sz="12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691451715087338"/>
              <c:y val="0.875925925925925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19233936"/>
        <c:crosses val="autoZero"/>
        <c:auto val="1"/>
        <c:lblAlgn val="ctr"/>
        <c:lblOffset val="100"/>
        <c:noMultiLvlLbl val="0"/>
      </c:catAx>
      <c:valAx>
        <c:axId val="71923393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prstDash val="sysDot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Percentage</a:t>
                </a:r>
                <a:r>
                  <a:rPr lang="en-US" altLang="zh-CN" sz="1200" b="0" i="0" u="none" strike="noStrike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endParaRPr lang="zh-CN" altLang="en-US" sz="12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solidFill>
              <a:schemeClr val="bg1"/>
            </a:solidFill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19231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fengxm fengxaomin</dc:creator>
  <cp:keywords/>
  <dc:description/>
  <cp:lastModifiedBy>fengxm fengxaomin</cp:lastModifiedBy>
  <cp:revision>29</cp:revision>
  <dcterms:created xsi:type="dcterms:W3CDTF">2020-08-11T13:06:00Z</dcterms:created>
  <dcterms:modified xsi:type="dcterms:W3CDTF">2021-05-09T14:39:00Z</dcterms:modified>
</cp:coreProperties>
</file>