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4E7" w:rsidRPr="00D3387B" w:rsidRDefault="002A74E7" w:rsidP="002A74E7">
      <w:pPr>
        <w:spacing w:line="360" w:lineRule="auto"/>
        <w:ind w:firstLineChars="0" w:firstLine="0"/>
        <w:rPr>
          <w:rFonts w:eastAsia="SimSun"/>
          <w:color w:val="000000" w:themeColor="text1"/>
          <w:szCs w:val="24"/>
        </w:rPr>
      </w:pPr>
      <w:r w:rsidRPr="00D3387B">
        <w:rPr>
          <w:rFonts w:eastAsia="SimSun"/>
          <w:b/>
          <w:bCs/>
          <w:color w:val="000000" w:themeColor="text1"/>
        </w:rPr>
        <w:t>Table S1</w:t>
      </w:r>
      <w:r w:rsidRPr="00D3387B">
        <w:rPr>
          <w:rFonts w:eastAsia="SimSun"/>
          <w:color w:val="000000" w:themeColor="text1"/>
        </w:rPr>
        <w:t xml:space="preserve"> </w:t>
      </w:r>
      <w:r w:rsidRPr="00D3387B">
        <w:rPr>
          <w:rFonts w:eastAsia="SimSun"/>
          <w:color w:val="000000" w:themeColor="text1"/>
          <w:szCs w:val="24"/>
        </w:rPr>
        <w:t>Effects of high temperature treatment on spikelet size and grain size in LYPJ and SY63</w:t>
      </w:r>
    </w:p>
    <w:tbl>
      <w:tblPr>
        <w:tblW w:w="5000" w:type="pct"/>
        <w:tblLook w:val="0600" w:firstRow="0" w:lastRow="0" w:firstColumn="0" w:lastColumn="0" w:noHBand="1" w:noVBand="1"/>
      </w:tblPr>
      <w:tblGrid>
        <w:gridCol w:w="1147"/>
        <w:gridCol w:w="1387"/>
        <w:gridCol w:w="1837"/>
        <w:gridCol w:w="1837"/>
        <w:gridCol w:w="1545"/>
        <w:gridCol w:w="1545"/>
      </w:tblGrid>
      <w:tr w:rsidR="002A74E7" w:rsidRPr="00D3387B" w:rsidTr="00D840C9">
        <w:tc>
          <w:tcPr>
            <w:tcW w:w="61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Cultivars</w:t>
            </w:r>
          </w:p>
        </w:tc>
        <w:tc>
          <w:tcPr>
            <w:tcW w:w="74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Treatment</w:t>
            </w:r>
          </w:p>
        </w:tc>
        <w:tc>
          <w:tcPr>
            <w:tcW w:w="1975" w:type="pct"/>
            <w:gridSpan w:val="2"/>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Spikelet size before heading</w:t>
            </w:r>
          </w:p>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(mm)</w:t>
            </w:r>
          </w:p>
        </w:tc>
        <w:tc>
          <w:tcPr>
            <w:tcW w:w="1662" w:type="pct"/>
            <w:gridSpan w:val="2"/>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Grain size at maturity</w:t>
            </w:r>
          </w:p>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 (mm)</w:t>
            </w:r>
          </w:p>
        </w:tc>
      </w:tr>
      <w:tr w:rsidR="002A74E7" w:rsidRPr="00D3387B" w:rsidTr="00D840C9">
        <w:tc>
          <w:tcPr>
            <w:tcW w:w="616" w:type="pct"/>
            <w:shd w:val="clear" w:color="auto" w:fill="auto"/>
            <w:noWrap/>
            <w:vAlign w:val="center"/>
            <w:hideMark/>
          </w:tcPr>
          <w:p w:rsidR="002A74E7" w:rsidRPr="00D3387B" w:rsidRDefault="002A74E7" w:rsidP="00D840C9">
            <w:pPr>
              <w:spacing w:line="360" w:lineRule="auto"/>
              <w:ind w:firstLineChars="0" w:firstLine="0"/>
              <w:rPr>
                <w:rFonts w:ascii="DengXian" w:eastAsia="DengXian" w:hAnsi="DengXian" w:cs="SimSun"/>
                <w:color w:val="000000"/>
                <w:sz w:val="21"/>
                <w:szCs w:val="21"/>
              </w:rPr>
            </w:pPr>
            <w:r w:rsidRPr="00D3387B">
              <w:rPr>
                <w:rFonts w:ascii="DengXian" w:eastAsia="DengXian" w:hAnsi="DengXian" w:cs="SimSun" w:hint="eastAsia"/>
                <w:color w:val="000000"/>
                <w:sz w:val="21"/>
                <w:szCs w:val="21"/>
              </w:rPr>
              <w:t xml:space="preserve"> </w:t>
            </w:r>
          </w:p>
        </w:tc>
        <w:tc>
          <w:tcPr>
            <w:tcW w:w="746" w:type="pct"/>
            <w:shd w:val="clear" w:color="auto" w:fill="auto"/>
            <w:noWrap/>
            <w:vAlign w:val="center"/>
            <w:hideMark/>
          </w:tcPr>
          <w:p w:rsidR="002A74E7" w:rsidRPr="00D3387B" w:rsidRDefault="002A74E7" w:rsidP="00D840C9">
            <w:pPr>
              <w:spacing w:line="360" w:lineRule="auto"/>
              <w:ind w:firstLineChars="0" w:firstLine="0"/>
              <w:rPr>
                <w:rFonts w:ascii="DengXian" w:eastAsia="DengXian" w:hAnsi="DengXian" w:cs="SimSun"/>
                <w:color w:val="000000"/>
                <w:sz w:val="21"/>
                <w:szCs w:val="21"/>
              </w:rPr>
            </w:pPr>
            <w:r w:rsidRPr="00D3387B">
              <w:rPr>
                <w:rFonts w:ascii="DengXian" w:eastAsia="DengXian" w:hAnsi="DengXian" w:cs="SimSun" w:hint="eastAsia"/>
                <w:color w:val="000000"/>
                <w:sz w:val="21"/>
                <w:szCs w:val="21"/>
              </w:rPr>
              <w:t xml:space="preserve"> </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Length </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Width</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Length </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Width</w:t>
            </w:r>
          </w:p>
        </w:tc>
      </w:tr>
      <w:tr w:rsidR="002A74E7" w:rsidRPr="00D3387B" w:rsidTr="00D840C9">
        <w:tc>
          <w:tcPr>
            <w:tcW w:w="61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LYPJ</w:t>
            </w:r>
          </w:p>
        </w:tc>
        <w:tc>
          <w:tcPr>
            <w:tcW w:w="74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CK</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9.36±0.03</w:t>
            </w:r>
            <w:r w:rsidRPr="00D3387B">
              <w:rPr>
                <w:rFonts w:eastAsia="DengXian"/>
                <w:color w:val="000000"/>
                <w:sz w:val="22"/>
                <w:vertAlign w:val="superscript"/>
              </w:rPr>
              <w:t xml:space="preserve"> a*</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3.16±0.05 </w:t>
            </w:r>
            <w:r w:rsidRPr="00D3387B">
              <w:rPr>
                <w:rFonts w:eastAsia="DengXian"/>
                <w:color w:val="000000"/>
                <w:sz w:val="22"/>
                <w:vertAlign w:val="superscript"/>
              </w:rPr>
              <w:t>a</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9.10±0.03 </w:t>
            </w:r>
            <w:r w:rsidRPr="00D3387B">
              <w:rPr>
                <w:rFonts w:eastAsia="DengXian"/>
                <w:color w:val="000000"/>
                <w:sz w:val="22"/>
                <w:vertAlign w:val="superscript"/>
              </w:rPr>
              <w:t>a*</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2.79±0.04 </w:t>
            </w:r>
            <w:r w:rsidRPr="00D3387B">
              <w:rPr>
                <w:rFonts w:eastAsia="DengXian"/>
                <w:color w:val="000000"/>
                <w:sz w:val="22"/>
                <w:vertAlign w:val="superscript"/>
              </w:rPr>
              <w:t>a</w:t>
            </w:r>
          </w:p>
        </w:tc>
      </w:tr>
      <w:tr w:rsidR="002A74E7" w:rsidRPr="00D3387B" w:rsidTr="00D840C9">
        <w:tc>
          <w:tcPr>
            <w:tcW w:w="61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p>
        </w:tc>
        <w:tc>
          <w:tcPr>
            <w:tcW w:w="74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HT</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8.84±0.04 </w:t>
            </w:r>
            <w:r w:rsidRPr="00D3387B">
              <w:rPr>
                <w:rFonts w:eastAsia="DengXian"/>
                <w:color w:val="000000"/>
                <w:sz w:val="22"/>
                <w:vertAlign w:val="superscript"/>
              </w:rPr>
              <w:t>b*</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2.95±0.03 </w:t>
            </w:r>
            <w:r w:rsidRPr="00D3387B">
              <w:rPr>
                <w:rFonts w:eastAsia="DengXian"/>
                <w:color w:val="000000"/>
                <w:sz w:val="22"/>
                <w:vertAlign w:val="superscript"/>
              </w:rPr>
              <w:t>a</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8.81±0.01 </w:t>
            </w:r>
            <w:r w:rsidRPr="00D3387B">
              <w:rPr>
                <w:rFonts w:eastAsia="DengXian"/>
                <w:color w:val="000000"/>
                <w:sz w:val="22"/>
                <w:vertAlign w:val="superscript"/>
              </w:rPr>
              <w:t>b*</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2.72±0.02 </w:t>
            </w:r>
            <w:r w:rsidRPr="00D3387B">
              <w:rPr>
                <w:rFonts w:eastAsia="DengXian"/>
                <w:color w:val="000000"/>
                <w:sz w:val="22"/>
                <w:vertAlign w:val="superscript"/>
              </w:rPr>
              <w:t>a</w:t>
            </w:r>
          </w:p>
        </w:tc>
      </w:tr>
      <w:tr w:rsidR="002A74E7" w:rsidRPr="00D3387B" w:rsidTr="00D840C9">
        <w:tc>
          <w:tcPr>
            <w:tcW w:w="61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SY63</w:t>
            </w:r>
          </w:p>
        </w:tc>
        <w:tc>
          <w:tcPr>
            <w:tcW w:w="74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CK</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8.72±0.06 </w:t>
            </w:r>
            <w:r w:rsidRPr="00D3387B">
              <w:rPr>
                <w:rFonts w:eastAsia="DengXian"/>
                <w:color w:val="000000"/>
                <w:sz w:val="22"/>
                <w:vertAlign w:val="superscript"/>
              </w:rPr>
              <w:t>a</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3.42±0.04 </w:t>
            </w:r>
            <w:r w:rsidRPr="00D3387B">
              <w:rPr>
                <w:rFonts w:eastAsia="DengXian"/>
                <w:color w:val="000000"/>
                <w:sz w:val="22"/>
                <w:vertAlign w:val="superscript"/>
              </w:rPr>
              <w:t>a*</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8.68±0.02 </w:t>
            </w:r>
            <w:r w:rsidRPr="00D3387B">
              <w:rPr>
                <w:rFonts w:eastAsia="DengXian"/>
                <w:color w:val="000000"/>
                <w:sz w:val="22"/>
                <w:vertAlign w:val="superscript"/>
              </w:rPr>
              <w:t>a</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3.11±0.02 </w:t>
            </w:r>
            <w:r w:rsidRPr="00D3387B">
              <w:rPr>
                <w:rFonts w:eastAsia="DengXian"/>
                <w:color w:val="000000"/>
                <w:sz w:val="22"/>
                <w:vertAlign w:val="superscript"/>
              </w:rPr>
              <w:t>a*</w:t>
            </w:r>
          </w:p>
        </w:tc>
      </w:tr>
      <w:tr w:rsidR="002A74E7" w:rsidRPr="00D3387B" w:rsidTr="00D840C9">
        <w:tc>
          <w:tcPr>
            <w:tcW w:w="61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 </w:t>
            </w:r>
          </w:p>
        </w:tc>
        <w:tc>
          <w:tcPr>
            <w:tcW w:w="746"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HT</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8.39±0.02 </w:t>
            </w:r>
            <w:r w:rsidRPr="00D3387B">
              <w:rPr>
                <w:rFonts w:eastAsia="DengXian"/>
                <w:color w:val="000000"/>
                <w:sz w:val="22"/>
                <w:vertAlign w:val="superscript"/>
              </w:rPr>
              <w:t>b</w:t>
            </w:r>
          </w:p>
        </w:tc>
        <w:tc>
          <w:tcPr>
            <w:tcW w:w="988"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3.21±0.01 </w:t>
            </w:r>
            <w:r w:rsidRPr="00D3387B">
              <w:rPr>
                <w:rFonts w:eastAsia="DengXian"/>
                <w:color w:val="000000"/>
                <w:sz w:val="22"/>
                <w:vertAlign w:val="superscript"/>
              </w:rPr>
              <w:t>b*</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8.57±0.03 </w:t>
            </w:r>
            <w:r w:rsidRPr="00D3387B">
              <w:rPr>
                <w:rFonts w:eastAsia="DengXian"/>
                <w:color w:val="000000"/>
                <w:sz w:val="22"/>
                <w:vertAlign w:val="superscript"/>
              </w:rPr>
              <w:t>a</w:t>
            </w:r>
          </w:p>
        </w:tc>
        <w:tc>
          <w:tcPr>
            <w:tcW w:w="831" w:type="pct"/>
            <w:shd w:val="clear" w:color="auto" w:fill="auto"/>
            <w:noWrap/>
            <w:vAlign w:val="center"/>
            <w:hideMark/>
          </w:tcPr>
          <w:p w:rsidR="002A74E7" w:rsidRPr="00D3387B" w:rsidRDefault="002A74E7" w:rsidP="00D840C9">
            <w:pPr>
              <w:spacing w:line="360" w:lineRule="auto"/>
              <w:ind w:firstLineChars="0" w:firstLine="0"/>
              <w:jc w:val="center"/>
              <w:rPr>
                <w:rFonts w:eastAsia="DengXian"/>
                <w:color w:val="000000"/>
                <w:sz w:val="22"/>
              </w:rPr>
            </w:pPr>
            <w:r w:rsidRPr="00D3387B">
              <w:rPr>
                <w:rFonts w:eastAsia="DengXian"/>
                <w:color w:val="000000"/>
                <w:sz w:val="22"/>
              </w:rPr>
              <w:t xml:space="preserve">2.99±0.01 </w:t>
            </w:r>
            <w:r w:rsidRPr="00D3387B">
              <w:rPr>
                <w:rFonts w:eastAsia="DengXian"/>
                <w:color w:val="000000"/>
                <w:sz w:val="22"/>
                <w:vertAlign w:val="superscript"/>
              </w:rPr>
              <w:t>b*</w:t>
            </w:r>
          </w:p>
        </w:tc>
      </w:tr>
    </w:tbl>
    <w:p w:rsidR="002A74E7" w:rsidRPr="00D3387B" w:rsidRDefault="002A74E7" w:rsidP="002A74E7">
      <w:pPr>
        <w:spacing w:line="360" w:lineRule="auto"/>
        <w:ind w:firstLineChars="0" w:firstLine="0"/>
        <w:rPr>
          <w:rFonts w:eastAsia="SimSun"/>
          <w:color w:val="000000" w:themeColor="text1"/>
          <w:szCs w:val="24"/>
        </w:rPr>
      </w:pPr>
      <w:r w:rsidRPr="00D3387B">
        <w:rPr>
          <w:rFonts w:eastAsia="SimSun"/>
          <w:i/>
          <w:iCs/>
          <w:color w:val="000000" w:themeColor="text1"/>
          <w:szCs w:val="24"/>
        </w:rPr>
        <w:t>CK</w:t>
      </w:r>
      <w:r w:rsidRPr="00D3387B">
        <w:rPr>
          <w:rFonts w:eastAsia="SimSun"/>
          <w:color w:val="000000" w:themeColor="text1"/>
          <w:szCs w:val="24"/>
        </w:rPr>
        <w:t xml:space="preserve"> control temperature; </w:t>
      </w:r>
      <w:r w:rsidRPr="00D3387B">
        <w:rPr>
          <w:rFonts w:eastAsia="SimSun"/>
          <w:i/>
          <w:iCs/>
          <w:color w:val="000000" w:themeColor="text1"/>
          <w:szCs w:val="24"/>
        </w:rPr>
        <w:t>HT</w:t>
      </w:r>
      <w:r w:rsidRPr="00D3387B">
        <w:rPr>
          <w:rFonts w:eastAsia="SimSun"/>
          <w:color w:val="000000" w:themeColor="text1"/>
          <w:szCs w:val="24"/>
        </w:rPr>
        <w:t xml:space="preserve"> high temperature; Data are the average over three replicates ± standard error of the mean (n=3). The different superscript lower-case letters indicate significance between the temperature treatments for the same cultivar at </w:t>
      </w:r>
      <w:r w:rsidRPr="00D3387B">
        <w:rPr>
          <w:rFonts w:eastAsia="SimSun"/>
          <w:i/>
          <w:color w:val="000000" w:themeColor="text1"/>
          <w:szCs w:val="24"/>
        </w:rPr>
        <w:t>P</w:t>
      </w:r>
      <w:r w:rsidRPr="00D3387B">
        <w:rPr>
          <w:rFonts w:eastAsia="SimSun"/>
          <w:color w:val="000000" w:themeColor="text1"/>
          <w:szCs w:val="24"/>
        </w:rPr>
        <w:t>&lt;0.05.</w:t>
      </w:r>
      <w:r w:rsidRPr="00D3387B">
        <w:rPr>
          <w:color w:val="000000" w:themeColor="text1"/>
        </w:rPr>
        <w:t xml:space="preserve"> </w:t>
      </w:r>
      <w:r w:rsidRPr="00D3387B">
        <w:rPr>
          <w:rFonts w:eastAsia="SimSun"/>
          <w:color w:val="000000" w:themeColor="text1"/>
          <w:szCs w:val="24"/>
        </w:rPr>
        <w:t xml:space="preserve">Asterisk indicates significance between the two cultivars for the same temperature treatment at </w:t>
      </w:r>
      <w:r w:rsidRPr="00D3387B">
        <w:rPr>
          <w:rFonts w:eastAsia="SimSun"/>
          <w:i/>
          <w:color w:val="000000" w:themeColor="text1"/>
          <w:szCs w:val="24"/>
        </w:rPr>
        <w:t>P</w:t>
      </w:r>
      <w:r w:rsidRPr="00D3387B">
        <w:rPr>
          <w:rFonts w:eastAsia="SimSun"/>
          <w:color w:val="000000" w:themeColor="text1"/>
          <w:szCs w:val="24"/>
        </w:rPr>
        <w:t>&lt;0.05.</w:t>
      </w:r>
    </w:p>
    <w:p w:rsidR="002A74E7" w:rsidRPr="00D3387B" w:rsidRDefault="002A74E7" w:rsidP="002A74E7">
      <w:pPr>
        <w:spacing w:line="360" w:lineRule="auto"/>
        <w:ind w:firstLine="480"/>
        <w:rPr>
          <w:rFonts w:eastAsia="SimSun"/>
          <w:color w:val="000000" w:themeColor="text1"/>
        </w:rPr>
      </w:pPr>
      <w:r w:rsidRPr="00D3387B">
        <w:rPr>
          <w:rFonts w:eastAsia="SimSun"/>
          <w:color w:val="000000" w:themeColor="text1"/>
        </w:rPr>
        <w:t>Approximately 50 full length spikelets one day before heading and 100 grains at maturity were randomly selected for measurement of spikelet and grain size. Length and width of spikelets and grains (mm) were measured as described by Wu et al. [3]</w:t>
      </w:r>
    </w:p>
    <w:p w:rsidR="002A74E7" w:rsidRPr="00D3387B" w:rsidRDefault="002A74E7" w:rsidP="002A74E7">
      <w:pPr>
        <w:spacing w:line="360" w:lineRule="auto"/>
        <w:ind w:firstLine="480"/>
        <w:rPr>
          <w:rFonts w:eastAsia="SimSun"/>
          <w:color w:val="000000" w:themeColor="text1"/>
        </w:rPr>
      </w:pPr>
      <w:r w:rsidRPr="00D3387B">
        <w:rPr>
          <w:rFonts w:eastAsia="SimSun"/>
          <w:color w:val="000000" w:themeColor="text1"/>
        </w:rPr>
        <w:t>Reference</w:t>
      </w:r>
    </w:p>
    <w:p w:rsidR="002A74E7" w:rsidRPr="00D3387B" w:rsidRDefault="002A74E7" w:rsidP="002A74E7">
      <w:pPr>
        <w:spacing w:line="360" w:lineRule="auto"/>
        <w:ind w:firstLine="480"/>
        <w:rPr>
          <w:rFonts w:eastAsia="SimSun"/>
          <w:color w:val="000000" w:themeColor="text1"/>
          <w:szCs w:val="24"/>
        </w:rPr>
      </w:pPr>
      <w:r w:rsidRPr="00D3387B">
        <w:rPr>
          <w:color w:val="000000" w:themeColor="text1"/>
        </w:rPr>
        <w:t>Wu C, Cui KH, Wang WC, Li Q, Fahad S, Hu QQ, et al. Heat-induced phytohormone changes are associated with disrupted early reproductive development and reduced yield in rice. Sci Rep. 2016; 6:34978.</w:t>
      </w:r>
    </w:p>
    <w:p w:rsidR="002A74E7" w:rsidRPr="00D3387B" w:rsidRDefault="002A74E7" w:rsidP="002A74E7">
      <w:pPr>
        <w:spacing w:line="360" w:lineRule="auto"/>
        <w:ind w:firstLineChars="0" w:firstLine="0"/>
        <w:rPr>
          <w:rFonts w:eastAsia="SimSun"/>
          <w:color w:val="000000" w:themeColor="text1"/>
          <w:szCs w:val="24"/>
        </w:rPr>
      </w:pPr>
      <w:r w:rsidRPr="00D3387B">
        <w:rPr>
          <w:rFonts w:eastAsia="SimSun"/>
          <w:b/>
          <w:color w:val="000000" w:themeColor="text1"/>
          <w:szCs w:val="24"/>
        </w:rPr>
        <w:t>Fig. S1.</w:t>
      </w:r>
    </w:p>
    <w:p w:rsidR="002A74E7" w:rsidRPr="00D3387B" w:rsidRDefault="002A74E7" w:rsidP="002A74E7">
      <w:pPr>
        <w:spacing w:line="360" w:lineRule="auto"/>
        <w:ind w:firstLine="480"/>
        <w:rPr>
          <w:rFonts w:eastAsiaTheme="minorEastAsia"/>
          <w:color w:val="000000" w:themeColor="text1"/>
        </w:rPr>
      </w:pPr>
      <w:r w:rsidRPr="00D3387B">
        <w:rPr>
          <w:rFonts w:eastAsiaTheme="minorEastAsia"/>
          <w:noProof/>
          <w:color w:val="000000" w:themeColor="text1"/>
          <w:lang w:eastAsia="en-US"/>
        </w:rPr>
        <w:lastRenderedPageBreak/>
        <w:drawing>
          <wp:inline distT="0" distB="0" distL="0" distR="0" wp14:anchorId="663E6E39" wp14:editId="041761BE">
            <wp:extent cx="3343275" cy="3314065"/>
            <wp:effectExtent l="0" t="0" r="952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43275" cy="3314065"/>
                    </a:xfrm>
                    <a:prstGeom prst="rect">
                      <a:avLst/>
                    </a:prstGeom>
                    <a:noFill/>
                    <a:ln>
                      <a:noFill/>
                    </a:ln>
                  </pic:spPr>
                </pic:pic>
              </a:graphicData>
            </a:graphic>
          </wp:inline>
        </w:drawing>
      </w:r>
    </w:p>
    <w:p w:rsidR="002A74E7" w:rsidRPr="00D3387B" w:rsidRDefault="002A74E7" w:rsidP="002A74E7">
      <w:pPr>
        <w:spacing w:line="360" w:lineRule="auto"/>
        <w:ind w:firstLineChars="0" w:firstLine="0"/>
        <w:rPr>
          <w:rFonts w:eastAsiaTheme="minorEastAsia"/>
          <w:color w:val="000000" w:themeColor="text1"/>
          <w:szCs w:val="24"/>
        </w:rPr>
      </w:pPr>
      <w:r w:rsidRPr="00D3387B">
        <w:rPr>
          <w:b/>
          <w:color w:val="000000" w:themeColor="text1"/>
          <w:szCs w:val="24"/>
        </w:rPr>
        <w:t>Fig. S1</w:t>
      </w:r>
      <w:r w:rsidRPr="00D3387B">
        <w:rPr>
          <w:rFonts w:eastAsiaTheme="minorEastAsia"/>
          <w:b/>
          <w:color w:val="000000" w:themeColor="text1"/>
          <w:szCs w:val="24"/>
        </w:rPr>
        <w:t xml:space="preserve">. </w:t>
      </w:r>
      <w:r w:rsidRPr="00D3387B">
        <w:rPr>
          <w:rFonts w:eastAsiaTheme="minorEastAsia"/>
          <w:color w:val="000000" w:themeColor="text1"/>
          <w:szCs w:val="24"/>
        </w:rPr>
        <w:t>Spikelets at different anther developmental stages.</w:t>
      </w:r>
    </w:p>
    <w:p w:rsidR="002A74E7" w:rsidRPr="00D3387B" w:rsidRDefault="002A74E7" w:rsidP="002A74E7">
      <w:pPr>
        <w:spacing w:line="360" w:lineRule="auto"/>
        <w:ind w:firstLineChars="0" w:firstLine="0"/>
        <w:rPr>
          <w:rFonts w:eastAsiaTheme="minorEastAsia"/>
          <w:color w:val="000000" w:themeColor="text1"/>
        </w:rPr>
      </w:pPr>
      <w:r w:rsidRPr="00D3387B">
        <w:rPr>
          <w:rFonts w:eastAsiaTheme="minorEastAsia"/>
          <w:color w:val="000000" w:themeColor="text1"/>
          <w:szCs w:val="24"/>
        </w:rPr>
        <w:t>A, B, C and D are spikelets (6.0-7.0 mm in length) at stage 8b ; E, F, G and H are spikelets (7.0-7.5 mm in length) at stage 9; I, J, K and L are spikelets (8.0-8.5 mm in length) at stage 11; M, N, O and P are spikelets (8.5-9.5 mm in length) at stage 13</w:t>
      </w:r>
      <w:r w:rsidRPr="00D3387B">
        <w:rPr>
          <w:bCs/>
          <w:color w:val="000000" w:themeColor="text1"/>
          <w:szCs w:val="24"/>
        </w:rPr>
        <w:t>.</w:t>
      </w:r>
      <w:r w:rsidRPr="00D3387B">
        <w:rPr>
          <w:rFonts w:eastAsiaTheme="minorEastAsia"/>
          <w:bCs/>
          <w:color w:val="000000" w:themeColor="text1"/>
          <w:szCs w:val="24"/>
        </w:rPr>
        <w:t xml:space="preserve"> </w:t>
      </w:r>
      <w:r w:rsidRPr="00D3387B">
        <w:rPr>
          <w:bCs/>
          <w:color w:val="000000" w:themeColor="text1"/>
          <w:szCs w:val="24"/>
        </w:rPr>
        <w:t>Q and R are spikelets from the same panicle that represent 5 developmental stages (spikelet length is 1.0</w:t>
      </w:r>
      <w:r w:rsidRPr="00D3387B">
        <w:rPr>
          <w:rFonts w:eastAsiaTheme="minorEastAsia"/>
          <w:bCs/>
          <w:color w:val="000000" w:themeColor="text1"/>
          <w:szCs w:val="24"/>
        </w:rPr>
        <w:t>-</w:t>
      </w:r>
      <w:r w:rsidRPr="00D3387B">
        <w:rPr>
          <w:bCs/>
          <w:color w:val="000000" w:themeColor="text1"/>
          <w:szCs w:val="24"/>
        </w:rPr>
        <w:t xml:space="preserve">3.0 </w:t>
      </w:r>
      <w:r w:rsidRPr="00D3387B">
        <w:rPr>
          <w:rFonts w:eastAsiaTheme="minorEastAsia"/>
          <w:bCs/>
          <w:color w:val="000000" w:themeColor="text1"/>
          <w:szCs w:val="24"/>
        </w:rPr>
        <w:t xml:space="preserve">mm at stage 6, </w:t>
      </w:r>
      <w:r w:rsidRPr="00D3387B">
        <w:rPr>
          <w:bCs/>
          <w:color w:val="000000" w:themeColor="text1"/>
          <w:szCs w:val="24"/>
        </w:rPr>
        <w:t>3.0-5.0 mm at stage 7, 5.0-6.0 mm at stage 8a, 6.0-7.0 mm at stage 8b, and 7.0-7.5 mm at stage 9) in LYPJ and SY63 under CK, respectively.</w:t>
      </w:r>
      <w:r w:rsidRPr="00D3387B">
        <w:rPr>
          <w:rFonts w:eastAsiaTheme="minorEastAsia"/>
          <w:color w:val="000000" w:themeColor="text1"/>
          <w:szCs w:val="24"/>
        </w:rPr>
        <w:t xml:space="preserve"> Scale bar = 1 mm.</w:t>
      </w:r>
    </w:p>
    <w:p w:rsidR="000D2FBC" w:rsidRDefault="000D2FBC">
      <w:pPr>
        <w:ind w:firstLine="480"/>
      </w:pPr>
      <w:bookmarkStart w:id="0" w:name="_GoBack"/>
      <w:bookmarkEnd w:id="0"/>
    </w:p>
    <w:sectPr w:rsidR="000D2FBC" w:rsidSect="008151F0">
      <w:headerReference w:type="even" r:id="rId5"/>
      <w:headerReference w:type="default" r:id="rId6"/>
      <w:footerReference w:type="even" r:id="rId7"/>
      <w:footerReference w:type="default" r:id="rId8"/>
      <w:headerReference w:type="first" r:id="rId9"/>
      <w:footerReference w:type="first" r:id="rId10"/>
      <w:pgSz w:w="11906" w:h="16838"/>
      <w:pgMar w:top="1418" w:right="1304" w:bottom="1418" w:left="1304"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SimSun"/>
    <w:panose1 w:val="02010600030101010101"/>
    <w:charset w:val="86"/>
    <w:family w:val="auto"/>
    <w:pitch w:val="default"/>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D15" w:rsidRPr="00D3387B" w:rsidRDefault="002A74E7" w:rsidP="00D3387B">
    <w:pPr>
      <w:pStyle w:val="Footer"/>
      <w:spacing w:line="360" w:lineRule="auto"/>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2629205"/>
      <w:docPartObj>
        <w:docPartGallery w:val="Page Numbers (Bottom of Page)"/>
        <w:docPartUnique/>
      </w:docPartObj>
    </w:sdtPr>
    <w:sdtEndPr/>
    <w:sdtContent>
      <w:p w:rsidR="00D94D15" w:rsidRPr="00D3387B" w:rsidRDefault="002A74E7" w:rsidP="00D3387B">
        <w:pPr>
          <w:pStyle w:val="Footer"/>
          <w:spacing w:line="360" w:lineRule="auto"/>
          <w:ind w:firstLine="360"/>
          <w:jc w:val="center"/>
        </w:pPr>
        <w:r w:rsidRPr="00D3387B">
          <w:fldChar w:fldCharType="begin"/>
        </w:r>
        <w:r w:rsidRPr="00D3387B">
          <w:instrText>PAGE   \* MERGEFORMAT</w:instrText>
        </w:r>
        <w:r w:rsidRPr="00D3387B">
          <w:fldChar w:fldCharType="separate"/>
        </w:r>
        <w:r w:rsidRPr="002A74E7">
          <w:rPr>
            <w:noProof/>
            <w:lang w:val="zh-CN" w:eastAsia="zh-CN"/>
          </w:rPr>
          <w:t>2</w:t>
        </w:r>
        <w:r w:rsidRPr="00D3387B">
          <w:fldChar w:fldCharType="end"/>
        </w:r>
      </w:p>
    </w:sdtContent>
  </w:sdt>
  <w:p w:rsidR="00D94D15" w:rsidRPr="00D3387B" w:rsidRDefault="002A74E7" w:rsidP="00D3387B">
    <w:pPr>
      <w:pStyle w:val="Footer"/>
      <w:spacing w:line="360" w:lineRule="auto"/>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D15" w:rsidRPr="00D3387B" w:rsidRDefault="002A74E7" w:rsidP="00D3387B">
    <w:pPr>
      <w:pStyle w:val="Footer"/>
      <w:spacing w:line="360" w:lineRule="auto"/>
      <w:ind w:firstLine="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D15" w:rsidRPr="00D3387B" w:rsidRDefault="002A74E7" w:rsidP="00D3387B">
    <w:pPr>
      <w:pStyle w:val="Header"/>
      <w:spacing w:line="360" w:lineRule="auto"/>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D15" w:rsidRPr="00D3387B" w:rsidRDefault="002A74E7" w:rsidP="00D3387B">
    <w:pPr>
      <w:pStyle w:val="Header"/>
      <w:spacing w:line="360" w:lineRule="auto"/>
      <w:ind w:firstLine="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D15" w:rsidRPr="00D3387B" w:rsidRDefault="002A74E7" w:rsidP="00D3387B">
    <w:pPr>
      <w:pStyle w:val="Header"/>
      <w:spacing w:line="360" w:lineRule="auto"/>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4E7"/>
    <w:rsid w:val="000D2FBC"/>
    <w:rsid w:val="002A74E7"/>
    <w:rsid w:val="00B767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521D1C-F0A3-4354-8D91-87DCD355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4E7"/>
    <w:pPr>
      <w:widowControl w:val="0"/>
      <w:spacing w:after="0" w:line="480" w:lineRule="auto"/>
      <w:ind w:firstLineChars="200" w:firstLine="200"/>
    </w:pPr>
    <w:rPr>
      <w:rFonts w:ascii="Times New Roman" w:eastAsia="Times New Roman" w:hAnsi="Times New Roman" w:cs="Times New Roman"/>
      <w:kern w:val="2"/>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A74E7"/>
    <w:pPr>
      <w:pBdr>
        <w:bottom w:val="single" w:sz="6" w:space="1" w:color="auto"/>
      </w:pBdr>
      <w:tabs>
        <w:tab w:val="center" w:pos="4153"/>
        <w:tab w:val="right" w:pos="8306"/>
      </w:tabs>
      <w:snapToGrid w:val="0"/>
      <w:jc w:val="center"/>
    </w:pPr>
    <w:rPr>
      <w:rFonts w:ascii="Calibri" w:eastAsia="SimSun" w:hAnsi="Calibri"/>
      <w:kern w:val="0"/>
      <w:sz w:val="18"/>
      <w:szCs w:val="18"/>
      <w:lang w:val="x-none" w:eastAsia="x-none"/>
    </w:rPr>
  </w:style>
  <w:style w:type="character" w:customStyle="1" w:styleId="HeaderChar">
    <w:name w:val="Header Char"/>
    <w:basedOn w:val="DefaultParagraphFont"/>
    <w:link w:val="Header"/>
    <w:uiPriority w:val="99"/>
    <w:rsid w:val="002A74E7"/>
    <w:rPr>
      <w:rFonts w:ascii="Calibri" w:eastAsia="SimSun" w:hAnsi="Calibri" w:cs="Times New Roman"/>
      <w:sz w:val="18"/>
      <w:szCs w:val="18"/>
      <w:lang w:val="x-none" w:eastAsia="x-none"/>
    </w:rPr>
  </w:style>
  <w:style w:type="paragraph" w:styleId="Footer">
    <w:name w:val="footer"/>
    <w:basedOn w:val="Normal"/>
    <w:link w:val="FooterChar"/>
    <w:uiPriority w:val="99"/>
    <w:rsid w:val="002A74E7"/>
    <w:pPr>
      <w:tabs>
        <w:tab w:val="center" w:pos="4153"/>
        <w:tab w:val="right" w:pos="8306"/>
      </w:tabs>
      <w:snapToGrid w:val="0"/>
    </w:pPr>
    <w:rPr>
      <w:rFonts w:ascii="Calibri" w:eastAsia="SimSun" w:hAnsi="Calibri"/>
      <w:kern w:val="0"/>
      <w:sz w:val="18"/>
      <w:szCs w:val="18"/>
      <w:lang w:val="x-none" w:eastAsia="x-none"/>
    </w:rPr>
  </w:style>
  <w:style w:type="character" w:customStyle="1" w:styleId="FooterChar">
    <w:name w:val="Footer Char"/>
    <w:basedOn w:val="DefaultParagraphFont"/>
    <w:link w:val="Footer"/>
    <w:uiPriority w:val="99"/>
    <w:rsid w:val="002A74E7"/>
    <w:rPr>
      <w:rFonts w:ascii="Calibri" w:eastAsia="SimSun" w:hAnsi="Calibri" w:cs="Times New Roman"/>
      <w:sz w:val="18"/>
      <w:szCs w:val="1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image" Target="media/image1.emf"/><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1588</Characters>
  <Application>Microsoft Office Word</Application>
  <DocSecurity>0</DocSecurity>
  <Lines>37</Lines>
  <Paragraphs>15</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CCERINO</dc:creator>
  <cp:keywords/>
  <dc:description/>
  <cp:lastModifiedBy>CCERINO</cp:lastModifiedBy>
  <cp:revision>1</cp:revision>
  <dcterms:created xsi:type="dcterms:W3CDTF">2021-09-10T16:31:00Z</dcterms:created>
  <dcterms:modified xsi:type="dcterms:W3CDTF">2021-09-10T16:31:00Z</dcterms:modified>
</cp:coreProperties>
</file>