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C0F" w:rsidRDefault="00A13D27">
      <w:r>
        <w:rPr>
          <w:noProof/>
        </w:rPr>
        <w:drawing>
          <wp:inline distT="0" distB="0" distL="0" distR="0" wp14:anchorId="24A2276D" wp14:editId="7BCF34D2">
            <wp:extent cx="5274310" cy="2943860"/>
            <wp:effectExtent l="0" t="0" r="2540" b="8890"/>
            <wp:docPr id="3" name="图片 3" descr="C:\Users\cheri\AppData\Local\Packages\Microsoft.Office.Desktop_8wekyb3d8bbwe\AC\INetCache\Content.Word\fig 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eri\AppData\Local\Packages\Microsoft.Office.Desktop_8wekyb3d8bbwe\AC\INetCache\Content.Word\fig S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4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97C" w:rsidRDefault="001A1E32" w:rsidP="00EF097C">
      <w:pPr>
        <w:spacing w:line="360" w:lineRule="auto"/>
        <w:rPr>
          <w:noProof/>
        </w:rPr>
      </w:pPr>
      <w:r w:rsidRPr="001A1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>Additional file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 xml:space="preserve"> 1: </w:t>
      </w:r>
      <w:r w:rsidR="00E2353B" w:rsidRPr="00EF09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>Figur</w:t>
      </w:r>
      <w:r w:rsidR="00E2353B" w:rsidRPr="00EF097C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lang w:val="en-GB"/>
        </w:rPr>
        <w:t xml:space="preserve">e </w:t>
      </w:r>
      <w:r w:rsidR="00BE285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>S</w:t>
      </w:r>
      <w:r w:rsidR="00A13D2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>1</w:t>
      </w:r>
      <w:r w:rsidR="00E2353B" w:rsidRPr="00EF097C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lang w:val="en-GB"/>
        </w:rPr>
        <w:t>.</w:t>
      </w:r>
      <w:r w:rsidR="00E2353B" w:rsidRPr="00EF09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 xml:space="preserve"> </w:t>
      </w:r>
      <w:r w:rsidR="007C0E16" w:rsidRPr="00EF097C">
        <w:rPr>
          <w:rFonts w:ascii="Times New Roman" w:hAnsi="Times New Roman" w:cs="Times New Roman"/>
          <w:b/>
          <w:sz w:val="24"/>
          <w:szCs w:val="24"/>
        </w:rPr>
        <w:t>Sequence and phylogenetic analysis of GhWRKY1-like.</w:t>
      </w:r>
      <w:r w:rsidR="00E312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0E16" w:rsidRPr="00EF097C">
        <w:rPr>
          <w:rFonts w:ascii="Times New Roman" w:hAnsi="Times New Roman" w:cs="Times New Roman"/>
          <w:sz w:val="24"/>
          <w:szCs w:val="24"/>
        </w:rPr>
        <w:t>Sequence alignment of the amino acid sequence of GhWRKY1-like (XP_016696352) with AtWRKY1 (AEC05881), GmWRKY1 (XP_003518571), PtWRKY1 (XP_006375555), and TcWRKY1 (XP_007049283). Conserved WRKY domain and zinc finger motif are shown in red box and green box, respectively.</w:t>
      </w:r>
      <w:r w:rsidR="00EF097C" w:rsidRPr="00EF09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1C83" w:rsidRPr="00957030" w:rsidRDefault="00691C83" w:rsidP="00EF09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C0E16" w:rsidRPr="00A13D27" w:rsidRDefault="007C0E16" w:rsidP="00EF097C">
      <w:pPr>
        <w:spacing w:line="360" w:lineRule="auto"/>
        <w:rPr>
          <w:sz w:val="24"/>
          <w:szCs w:val="24"/>
        </w:rPr>
      </w:pPr>
      <w:bookmarkStart w:id="0" w:name="_GoBack"/>
      <w:bookmarkEnd w:id="0"/>
    </w:p>
    <w:sectPr w:rsidR="007C0E16" w:rsidRPr="00A13D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C42"/>
    <w:rsid w:val="001A1E32"/>
    <w:rsid w:val="001B4747"/>
    <w:rsid w:val="001B4C0F"/>
    <w:rsid w:val="001D6F3F"/>
    <w:rsid w:val="00501199"/>
    <w:rsid w:val="00691C83"/>
    <w:rsid w:val="007C0E16"/>
    <w:rsid w:val="00957030"/>
    <w:rsid w:val="00A13D27"/>
    <w:rsid w:val="00BC783B"/>
    <w:rsid w:val="00BE2857"/>
    <w:rsid w:val="00CE5C42"/>
    <w:rsid w:val="00E2353B"/>
    <w:rsid w:val="00E3128C"/>
    <w:rsid w:val="00EF0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F22CA"/>
  <w15:chartTrackingRefBased/>
  <w15:docId w15:val="{79261053-98D5-438A-ADE9-1F8C3504F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cherish_huqin@163.com</dc:creator>
  <cp:keywords/>
  <dc:description/>
  <cp:lastModifiedBy>胡琴</cp:lastModifiedBy>
  <cp:revision>15</cp:revision>
  <dcterms:created xsi:type="dcterms:W3CDTF">2020-02-17T06:47:00Z</dcterms:created>
  <dcterms:modified xsi:type="dcterms:W3CDTF">2021-10-07T03:03:00Z</dcterms:modified>
</cp:coreProperties>
</file>