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78295" cy="6787515"/>
            <wp:effectExtent l="0" t="0" r="8255" b="13335"/>
            <wp:docPr id="1" name="图片 1" descr="进化树最终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进化树最终_00"/>
                    <pic:cNvPicPr>
                      <a:picLocks noChangeAspect="1"/>
                    </pic:cNvPicPr>
                  </pic:nvPicPr>
                  <pic:blipFill>
                    <a:blip r:embed="rId4"/>
                    <a:srcRect l="15891" r="37208"/>
                    <a:stretch>
                      <a:fillRect/>
                    </a:stretch>
                  </pic:blipFill>
                  <pic:spPr>
                    <a:xfrm>
                      <a:off x="0" y="0"/>
                      <a:ext cx="6678295" cy="678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 Phylogenetic analysis of potassium channel proteins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Phylogenetic tree was reconstructed by full-length protein sequences of potassium channel proteins, using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Bootstrap method</w:t>
      </w:r>
      <w:r>
        <w:rPr>
          <w:rFonts w:ascii="Times New Roman" w:hAnsi="Times New Roman" w:cs="Times New Roman"/>
          <w:sz w:val="24"/>
          <w:szCs w:val="24"/>
        </w:rPr>
        <w:t xml:space="preserve"> as the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test of phylogeny</w:t>
      </w:r>
      <w:r>
        <w:rPr>
          <w:rFonts w:ascii="Times New Roman" w:hAnsi="Times New Roman" w:cs="Times New Roman"/>
          <w:sz w:val="24"/>
          <w:szCs w:val="24"/>
        </w:rPr>
        <w:t xml:space="preserve"> and 1000 replicates. The supporting values (bootstrap value) were shown on branches. Proteins in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ot</w:t>
      </w:r>
      <w:r>
        <w:rPr>
          <w:rFonts w:hint="eastAsia" w:ascii="Times New Roman" w:hAnsi="Times New Roman" w:cs="Times New Roman"/>
          <w:sz w:val="24"/>
          <w:szCs w:val="24"/>
        </w:rPr>
        <w:t>her crops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</w:t>
      </w:r>
      <w:r>
        <w:rPr>
          <w:rFonts w:ascii="Times New Roman" w:hAnsi="Times New Roman" w:eastAsia="宋体" w:cs="Times New Roman"/>
          <w:i/>
          <w:iCs/>
          <w:color w:val="auto"/>
          <w:sz w:val="21"/>
          <w:szCs w:val="21"/>
          <w:lang w:val="en-GB"/>
        </w:rPr>
        <w:t>Solanum lycopersicum</w:t>
      </w:r>
      <w:r>
        <w:rPr>
          <w:rFonts w:ascii="Times New Roman" w:hAnsi="Times New Roman" w:eastAsia="宋体" w:cs="Times New Roman"/>
          <w:color w:val="auto"/>
          <w:sz w:val="21"/>
          <w:szCs w:val="21"/>
          <w:lang w:val="en-GB"/>
        </w:rPr>
        <w:t xml:space="preserve"> L., </w:t>
      </w:r>
      <w:r>
        <w:rPr>
          <w:rFonts w:ascii="Times New Roman" w:hAnsi="Times New Roman" w:eastAsia="宋体" w:cs="Times New Roman"/>
          <w:i/>
          <w:iCs/>
          <w:color w:val="auto"/>
          <w:sz w:val="21"/>
          <w:szCs w:val="21"/>
          <w:lang w:val="en-GB"/>
        </w:rPr>
        <w:t>Arabidopsis thaliana</w:t>
      </w:r>
      <w:r>
        <w:rPr>
          <w:rFonts w:ascii="Times New Roman" w:hAnsi="Times New Roman" w:eastAsia="宋体" w:cs="Times New Roman"/>
          <w:color w:val="auto"/>
          <w:sz w:val="21"/>
          <w:szCs w:val="21"/>
          <w:lang w:val="en-GB"/>
        </w:rPr>
        <w:t xml:space="preserve">, </w:t>
      </w:r>
      <w:r>
        <w:rPr>
          <w:rFonts w:ascii="Times New Roman" w:hAnsi="Times New Roman" w:eastAsia="宋体" w:cs="Times New Roman"/>
          <w:i/>
          <w:iCs/>
          <w:color w:val="auto"/>
          <w:sz w:val="21"/>
          <w:szCs w:val="21"/>
          <w:lang w:val="en-GB"/>
        </w:rPr>
        <w:t>Capsicum annuum</w:t>
      </w:r>
      <w:r>
        <w:rPr>
          <w:rFonts w:ascii="Times New Roman" w:hAnsi="Times New Roman" w:eastAsia="宋体" w:cs="Times New Roman"/>
          <w:color w:val="auto"/>
          <w:sz w:val="21"/>
          <w:szCs w:val="21"/>
          <w:lang w:val="en-GB"/>
        </w:rPr>
        <w:t xml:space="preserve"> L., and </w:t>
      </w:r>
      <w:r>
        <w:rPr>
          <w:rFonts w:ascii="Times New Roman" w:hAnsi="Times New Roman" w:eastAsia="宋体" w:cs="Times New Roman"/>
          <w:i/>
          <w:iCs/>
          <w:color w:val="auto"/>
          <w:sz w:val="21"/>
          <w:szCs w:val="21"/>
          <w:lang w:val="en-GB"/>
        </w:rPr>
        <w:t>Oryza sativa</w:t>
      </w:r>
      <w:r>
        <w:rPr>
          <w:rFonts w:ascii="Times New Roman" w:hAnsi="Times New Roman" w:eastAsia="宋体" w:cs="Times New Roman"/>
          <w:color w:val="auto"/>
          <w:sz w:val="21"/>
          <w:szCs w:val="21"/>
          <w:lang w:val="en-GB"/>
        </w:rPr>
        <w:t xml:space="preserve"> Linn.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are marked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in bold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3509DD"/>
    <w:rsid w:val="1A4C3EBB"/>
    <w:rsid w:val="215C65F5"/>
    <w:rsid w:val="2764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75875</dc:creator>
  <cp:lastModifiedBy>皮凯</cp:lastModifiedBy>
  <dcterms:modified xsi:type="dcterms:W3CDTF">2022-02-20T06:06:15Z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CFB1287ABE68492FA76974967FC32CA0</vt:lpwstr>
  </property>
</Properties>
</file>