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8A47" w14:textId="77777777" w:rsidR="00EF3907" w:rsidRDefault="00C737F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bookmarkStart w:id="0" w:name="_Hlk505689536"/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Supplementary Figures</w:t>
      </w:r>
    </w:p>
    <w:p w14:paraId="04B6BA29" w14:textId="77777777" w:rsidR="00EF3907" w:rsidRDefault="00C737F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Title:</w:t>
      </w:r>
      <w:bookmarkStart w:id="1" w:name="OLE_LINK2"/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Full-length transcriptome-referenced analysis reveals crucial roles of hormone and wounding during induction of aerial bulbils in lily</w:t>
      </w:r>
    </w:p>
    <w:bookmarkEnd w:id="0"/>
    <w:bookmarkEnd w:id="1"/>
    <w:p w14:paraId="71106DBD" w14:textId="77777777" w:rsidR="00EF3907" w:rsidRDefault="00C737F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</w:rPr>
        <w:t xml:space="preserve">Authors: </w:t>
      </w:r>
      <w:proofErr w:type="spellStart"/>
      <w:r>
        <w:rPr>
          <w:rFonts w:ascii="Times New Roman" w:hAnsi="Times New Roman" w:cs="Times New Roman"/>
          <w:sz w:val="24"/>
        </w:rPr>
        <w:t>Jingrui</w:t>
      </w:r>
      <w:proofErr w:type="spellEnd"/>
      <w:r>
        <w:rPr>
          <w:rFonts w:ascii="Times New Roman" w:hAnsi="Times New Roman" w:cs="Times New Roman"/>
          <w:sz w:val="24"/>
        </w:rPr>
        <w:t xml:space="preserve"> Li, </w:t>
      </w:r>
      <w:proofErr w:type="spellStart"/>
      <w:r>
        <w:rPr>
          <w:rFonts w:ascii="Times New Roman" w:hAnsi="Times New Roman" w:cs="Times New Roman"/>
          <w:sz w:val="24"/>
        </w:rPr>
        <w:t>Meiyu</w:t>
      </w:r>
      <w:proofErr w:type="spellEnd"/>
      <w:r>
        <w:rPr>
          <w:rFonts w:ascii="Times New Roman" w:hAnsi="Times New Roman" w:cs="Times New Roman"/>
          <w:sz w:val="24"/>
        </w:rPr>
        <w:t xml:space="preserve"> Sun, Hui Li, Zhengyi Ling, Di Wang, </w:t>
      </w:r>
      <w:proofErr w:type="spellStart"/>
      <w:r>
        <w:rPr>
          <w:rFonts w:ascii="Times New Roman" w:hAnsi="Times New Roman" w:cs="Times New Roman"/>
          <w:sz w:val="24"/>
        </w:rPr>
        <w:t>Jinzheng</w:t>
      </w:r>
      <w:proofErr w:type="spellEnd"/>
      <w:r>
        <w:rPr>
          <w:rFonts w:ascii="Times New Roman" w:hAnsi="Times New Roman" w:cs="Times New Roman"/>
          <w:sz w:val="24"/>
        </w:rPr>
        <w:t xml:space="preserve"> Zhang, Lei Shi</w:t>
      </w:r>
      <w:r>
        <w:rPr>
          <w:rFonts w:ascii="Times New Roman" w:hAnsi="Times New Roman" w:cs="Times New Roman"/>
          <w:sz w:val="24"/>
          <w:vertAlign w:val="superscript"/>
        </w:rPr>
        <w:t>*</w:t>
      </w:r>
      <w:bookmarkStart w:id="2" w:name="OLE_LINK1"/>
    </w:p>
    <w:p w14:paraId="1E4EEA5E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</w:rPr>
      </w:pPr>
    </w:p>
    <w:p w14:paraId="742F61CA" w14:textId="293B4923" w:rsidR="00267395" w:rsidRPr="00D11458" w:rsidRDefault="00267395" w:rsidP="0026739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Additional file 1: </w:t>
      </w:r>
      <w:r>
        <w:rPr>
          <w:rFonts w:ascii="Times New Roman" w:hAnsi="Times New Roman" w:cs="Times New Roman"/>
          <w:b/>
          <w:sz w:val="24"/>
        </w:rPr>
        <w:t xml:space="preserve">Figure S1 </w:t>
      </w:r>
      <w:r>
        <w:rPr>
          <w:rFonts w:ascii="Times New Roman" w:hAnsi="Times New Roman" w:cs="Times New Roman"/>
          <w:sz w:val="24"/>
        </w:rPr>
        <w:t xml:space="preserve">Morphologic changes of leaf, LS and bulb after treatments. </w:t>
      </w:r>
      <w:r>
        <w:rPr>
          <w:rFonts w:ascii="Times New Roman" w:hAnsi="Times New Roman" w:cs="Times New Roman"/>
          <w:b/>
          <w:sz w:val="24"/>
        </w:rPr>
        <w:t xml:space="preserve">Figure S2 </w:t>
      </w:r>
      <w:bookmarkStart w:id="3" w:name="_Hlk505461261"/>
      <w:r>
        <w:rPr>
          <w:rFonts w:ascii="Times New Roman" w:hAnsi="Times New Roman" w:cs="Times New Roman"/>
          <w:sz w:val="24"/>
        </w:rPr>
        <w:t xml:space="preserve">Evaluation of SMRT-Seq data quality. </w:t>
      </w:r>
      <w:bookmarkEnd w:id="3"/>
      <w:r>
        <w:rPr>
          <w:rFonts w:ascii="Times New Roman" w:hAnsi="Times New Roman" w:cs="Times New Roman"/>
          <w:b/>
          <w:sz w:val="24"/>
        </w:rPr>
        <w:t>Figure S3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omparison between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</w:rPr>
        <w:t>Pacbio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and Illumina. </w:t>
      </w:r>
      <w:r w:rsidRPr="00787460">
        <w:rPr>
          <w:rFonts w:ascii="Times New Roman" w:hAnsi="Times New Roman" w:cs="Times New Roman"/>
          <w:b/>
          <w:bCs/>
          <w:color w:val="000000" w:themeColor="text1"/>
          <w:sz w:val="24"/>
        </w:rPr>
        <w:t>Figure S4</w:t>
      </w:r>
      <w:r w:rsidRPr="00787460">
        <w:rPr>
          <w:rFonts w:ascii="Times New Roman" w:hAnsi="Times New Roman" w:cs="Times New Roman"/>
          <w:bCs/>
          <w:sz w:val="24"/>
        </w:rPr>
        <w:t xml:space="preserve"> </w:t>
      </w:r>
      <w:r w:rsidR="00600244" w:rsidRPr="00600244">
        <w:rPr>
          <w:rFonts w:ascii="Times New Roman" w:hAnsi="Times New Roman" w:cs="Times New Roman"/>
          <w:bCs/>
          <w:sz w:val="24"/>
        </w:rPr>
        <w:t xml:space="preserve">Heatmap depicting the expression profile of differentially expressed genes. </w:t>
      </w:r>
      <w:r>
        <w:rPr>
          <w:rFonts w:ascii="Times New Roman" w:hAnsi="Times New Roman" w:cs="Times New Roman"/>
          <w:b/>
          <w:sz w:val="24"/>
        </w:rPr>
        <w:t>Figure S5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Enrichment of KEGG pathway annotation for 1712 DEGs specific to US sample sets. </w:t>
      </w:r>
      <w:r>
        <w:rPr>
          <w:rFonts w:ascii="Times New Roman" w:hAnsi="Times New Roman" w:cs="Times New Roman"/>
          <w:b/>
          <w:sz w:val="24"/>
        </w:rPr>
        <w:t xml:space="preserve">Figure </w:t>
      </w:r>
      <w:bookmarkStart w:id="4" w:name="_Hlk504370238"/>
      <w:r>
        <w:rPr>
          <w:rFonts w:ascii="Times New Roman" w:hAnsi="Times New Roman" w:cs="Times New Roman"/>
          <w:b/>
          <w:sz w:val="24"/>
        </w:rPr>
        <w:t xml:space="preserve">S6 </w:t>
      </w:r>
      <w:r>
        <w:rPr>
          <w:rFonts w:ascii="Times New Roman" w:hAnsi="Times New Roman" w:cs="Times New Roman" w:hint="eastAsia"/>
          <w:sz w:val="24"/>
        </w:rPr>
        <w:t>Enrichment of KEGG pathway annotation for 146 DEGs shared by US and LS sample sets.</w:t>
      </w:r>
      <w:bookmarkEnd w:id="4"/>
      <w:r>
        <w:rPr>
          <w:rFonts w:ascii="Times New Roman" w:hAnsi="Times New Roman" w:cs="Times New Roman" w:hint="eastAsia"/>
          <w:sz w:val="24"/>
        </w:rPr>
        <w:t xml:space="preserve"> </w:t>
      </w:r>
      <w:bookmarkStart w:id="5" w:name="_Hlk504370277"/>
      <w:r>
        <w:rPr>
          <w:rFonts w:ascii="Times New Roman" w:hAnsi="Times New Roman" w:cs="Times New Roman"/>
          <w:b/>
          <w:sz w:val="24"/>
        </w:rPr>
        <w:t xml:space="preserve">Figure S7 </w:t>
      </w:r>
      <w:r>
        <w:rPr>
          <w:rFonts w:ascii="Times New Roman" w:hAnsi="Times New Roman" w:cs="Times New Roman" w:hint="eastAsia"/>
          <w:sz w:val="24"/>
        </w:rPr>
        <w:t xml:space="preserve">Enrichment of KEGG pathway annotation for 60 DEGs specific to LS sample sets. </w:t>
      </w:r>
      <w:r>
        <w:rPr>
          <w:rFonts w:ascii="Times New Roman" w:hAnsi="Times New Roman" w:cs="Times New Roman"/>
          <w:b/>
          <w:sz w:val="24"/>
        </w:rPr>
        <w:t>Figure S8</w:t>
      </w:r>
      <w:r>
        <w:rPr>
          <w:rFonts w:ascii="Times New Roman" w:hAnsi="Times New Roman" w:cs="Times New Roman"/>
          <w:sz w:val="24"/>
        </w:rPr>
        <w:t xml:space="preserve"> RT-PCR validations of expression patterns of DEGs related to auxin biosynthesis, transport and signal transduction.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FB3BB6">
        <w:rPr>
          <w:rFonts w:ascii="Times New Roman" w:hAnsi="Times New Roman" w:cs="Times New Roman"/>
          <w:b/>
          <w:bCs/>
          <w:sz w:val="24"/>
        </w:rPr>
        <w:t>Figure S9</w:t>
      </w:r>
      <w:r>
        <w:rPr>
          <w:rFonts w:ascii="Times New Roman" w:hAnsi="Times New Roman" w:cs="Times New Roman"/>
          <w:sz w:val="24"/>
        </w:rPr>
        <w:t xml:space="preserve"> </w:t>
      </w:r>
      <w:r w:rsidRPr="00FB3BB6">
        <w:rPr>
          <w:rFonts w:ascii="Times New Roman" w:hAnsi="Times New Roman" w:cs="Times New Roman"/>
          <w:sz w:val="24"/>
        </w:rPr>
        <w:t xml:space="preserve">Identification of gene co-expression modules by WGCNA. </w:t>
      </w:r>
      <w:r>
        <w:rPr>
          <w:rFonts w:ascii="Times New Roman" w:hAnsi="Times New Roman" w:cs="Times New Roman"/>
          <w:b/>
          <w:sz w:val="24"/>
        </w:rPr>
        <w:t>Figure S10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>The member number of each transcription factor family.</w:t>
      </w:r>
    </w:p>
    <w:bookmarkEnd w:id="5"/>
    <w:p w14:paraId="5481D19E" w14:textId="77777777" w:rsidR="00EF3907" w:rsidRPr="00267395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3538074" w14:textId="77777777" w:rsidR="00EF3907" w:rsidRDefault="00C737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114300" distR="114300" wp14:anchorId="474AE109" wp14:editId="1EA802D8">
            <wp:extent cx="4635500" cy="8625205"/>
            <wp:effectExtent l="0" t="0" r="12700" b="444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rcRect t="2267" b="2042"/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862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0573A4C1" w14:textId="77777777" w:rsidR="00EF3907" w:rsidRDefault="00C737F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Figure S1 </w:t>
      </w:r>
      <w:r>
        <w:rPr>
          <w:rFonts w:ascii="Times New Roman" w:hAnsi="Times New Roman" w:cs="Times New Roman"/>
          <w:b/>
          <w:bCs/>
          <w:sz w:val="24"/>
        </w:rPr>
        <w:t xml:space="preserve">Morphologic changes of leaf, LS and bulb after treatments.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>
        <w:rPr>
          <w:rFonts w:ascii="Times New Roman" w:hAnsi="Times New Roman" w:cs="Times New Roman"/>
          <w:sz w:val="24"/>
        </w:rPr>
        <w:t>) Leaves of control plants and treated plants. Two-week leaves were present after T, LI and HI at the leaf expansion stage in lily plants. (</w:t>
      </w:r>
      <w:r>
        <w:rPr>
          <w:rFonts w:ascii="Times New Roman" w:hAnsi="Times New Roman" w:cs="Times New Roman" w:hint="eastAsia"/>
          <w:sz w:val="24"/>
        </w:rPr>
        <w:t>B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>) Comparison of physiological parameters for control plants versus treated plants. Fresh weight (</w:t>
      </w:r>
      <w:r>
        <w:rPr>
          <w:rFonts w:ascii="Times New Roman" w:hAnsi="Times New Roman" w:cs="Times New Roman" w:hint="eastAsia"/>
          <w:sz w:val="24"/>
        </w:rPr>
        <w:t>B</w:t>
      </w:r>
      <w:r>
        <w:rPr>
          <w:rFonts w:ascii="Times New Roman" w:hAnsi="Times New Roman" w:cs="Times New Roman"/>
          <w:sz w:val="24"/>
        </w:rPr>
        <w:t>), dry weight (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), leaf area (</w:t>
      </w:r>
      <w:r>
        <w:rPr>
          <w:rFonts w:ascii="Times New Roman" w:hAnsi="Times New Roman" w:cs="Times New Roman" w:hint="eastAsia"/>
          <w:sz w:val="24"/>
        </w:rPr>
        <w:t>D</w:t>
      </w:r>
      <w:r>
        <w:rPr>
          <w:rFonts w:ascii="Times New Roman" w:hAnsi="Times New Roman" w:cs="Times New Roman"/>
          <w:sz w:val="24"/>
        </w:rPr>
        <w:t>), stem diameter (</w:t>
      </w:r>
      <w:r>
        <w:rPr>
          <w:rFonts w:ascii="Times New Roman" w:hAnsi="Times New Roman" w:cs="Times New Roman" w:hint="eastAsia"/>
          <w:sz w:val="24"/>
        </w:rPr>
        <w:t>E</w:t>
      </w:r>
      <w:r>
        <w:rPr>
          <w:rFonts w:ascii="Times New Roman" w:hAnsi="Times New Roman" w:cs="Times New Roman"/>
          <w:sz w:val="24"/>
        </w:rPr>
        <w:t>) and pigment contents (</w:t>
      </w:r>
      <w:r>
        <w:rPr>
          <w:rFonts w:ascii="Times New Roman" w:hAnsi="Times New Roman" w:cs="Times New Roman" w:hint="eastAsia"/>
          <w:sz w:val="24"/>
        </w:rPr>
        <w:t>F</w:t>
      </w:r>
      <w:r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>) of leaf and fresh weight of one bulblet (</w:t>
      </w:r>
      <w:r>
        <w:rPr>
          <w:rFonts w:ascii="Times New Roman" w:hAnsi="Times New Roman" w:cs="Times New Roman" w:hint="eastAsia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) were measured. Values represent the mean ± SE from 3 independent experiments. </w:t>
      </w:r>
      <w:bookmarkStart w:id="6" w:name="OLE_LINK3"/>
      <w:r>
        <w:rPr>
          <w:rFonts w:ascii="Times New Roman" w:hAnsi="Times New Roman" w:cs="Times New Roman"/>
          <w:sz w:val="24"/>
        </w:rPr>
        <w:t>Asterisks indicate significant differences from control plants, as determined by the Tukey’s HSD test</w:t>
      </w:r>
      <w:bookmarkEnd w:id="6"/>
      <w:r>
        <w:rPr>
          <w:rFonts w:ascii="Times New Roman" w:hAnsi="Times New Roman" w:cs="Times New Roman"/>
          <w:sz w:val="24"/>
        </w:rPr>
        <w:t xml:space="preserve"> (*P&lt;0.05, **P&lt;0.01). (</w:t>
      </w:r>
      <w:r>
        <w:rPr>
          <w:rFonts w:ascii="Times New Roman" w:hAnsi="Times New Roman" w:cs="Times New Roman" w:hint="eastAsia"/>
          <w:sz w:val="24"/>
        </w:rPr>
        <w:t>J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L</w:t>
      </w:r>
      <w:r>
        <w:rPr>
          <w:rFonts w:ascii="Times New Roman" w:hAnsi="Times New Roman" w:cs="Times New Roman"/>
          <w:sz w:val="24"/>
        </w:rPr>
        <w:t>) Bulbs of control plants (</w:t>
      </w:r>
      <w:r>
        <w:rPr>
          <w:rFonts w:ascii="Times New Roman" w:hAnsi="Times New Roman" w:cs="Times New Roman" w:hint="eastAsia"/>
          <w:sz w:val="24"/>
        </w:rPr>
        <w:t>J</w:t>
      </w:r>
      <w:r>
        <w:rPr>
          <w:rFonts w:ascii="Times New Roman" w:hAnsi="Times New Roman" w:cs="Times New Roman"/>
          <w:sz w:val="24"/>
        </w:rPr>
        <w:t>) and decapitated plants (</w:t>
      </w:r>
      <w:r>
        <w:rPr>
          <w:rFonts w:ascii="Times New Roman" w:hAnsi="Times New Roman" w:cs="Times New Roman" w:hint="eastAsia"/>
          <w:sz w:val="24"/>
        </w:rPr>
        <w:t>K</w:t>
      </w:r>
      <w:r>
        <w:rPr>
          <w:rFonts w:ascii="Times New Roman" w:hAnsi="Times New Roman" w:cs="Times New Roman"/>
          <w:sz w:val="24"/>
        </w:rPr>
        <w:t>). The bulblet of control plant was present at upper panel and that of decapitated plants was showed at lower panel (</w:t>
      </w:r>
      <w:r>
        <w:rPr>
          <w:rFonts w:ascii="Times New Roman" w:hAnsi="Times New Roman" w:cs="Times New Roman" w:hint="eastAsia"/>
          <w:sz w:val="24"/>
        </w:rPr>
        <w:t>L</w:t>
      </w:r>
      <w:r>
        <w:rPr>
          <w:rFonts w:ascii="Times New Roman" w:hAnsi="Times New Roman" w:cs="Times New Roman"/>
          <w:sz w:val="24"/>
        </w:rPr>
        <w:t>). Scale bar = 5 cm (</w:t>
      </w:r>
      <w:proofErr w:type="gramStart"/>
      <w:r>
        <w:rPr>
          <w:rFonts w:ascii="Times New Roman" w:hAnsi="Times New Roman" w:cs="Times New Roman" w:hint="eastAsia"/>
          <w:sz w:val="24"/>
        </w:rPr>
        <w:t>A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>I</w:t>
      </w:r>
      <w:proofErr w:type="gramEnd"/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>K</w:t>
      </w:r>
      <w:r>
        <w:rPr>
          <w:rFonts w:ascii="Times New Roman" w:hAnsi="Times New Roman" w:cs="Times New Roman"/>
          <w:sz w:val="24"/>
        </w:rPr>
        <w:t>); 2 cm (</w:t>
      </w:r>
      <w:r>
        <w:rPr>
          <w:rFonts w:ascii="Times New Roman" w:hAnsi="Times New Roman" w:cs="Times New Roman" w:hint="eastAsia"/>
          <w:sz w:val="24"/>
        </w:rPr>
        <w:t>L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>.</w:t>
      </w:r>
    </w:p>
    <w:p w14:paraId="408445F2" w14:textId="77777777" w:rsidR="00EF3907" w:rsidRDefault="00EF3907">
      <w:pPr>
        <w:spacing w:beforeLines="100" w:before="312" w:line="360" w:lineRule="auto"/>
        <w:jc w:val="center"/>
        <w:rPr>
          <w:rFonts w:ascii="Times New Roman" w:hAnsi="Times New Roman" w:cs="Times New Roman"/>
          <w:sz w:val="24"/>
        </w:rPr>
      </w:pPr>
    </w:p>
    <w:p w14:paraId="2D7C39D8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1C3E0A6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28DF73B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B524B61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F22A3E0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EF5A7D5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1347FF4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61D8ADC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664DDE3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6A0F746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83B1FE8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F43DB34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93D1E27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8BA83DB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661192F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6101BDC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3097D19" w14:textId="77777777" w:rsidR="00EF3907" w:rsidRDefault="00EF3907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0E10E813" w14:textId="77777777" w:rsidR="00EF3907" w:rsidRDefault="00C737F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114300" distR="114300" wp14:anchorId="2E81D383" wp14:editId="459C2786">
            <wp:extent cx="5262880" cy="4441825"/>
            <wp:effectExtent l="0" t="0" r="13970" b="15875"/>
            <wp:docPr id="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D906" w14:textId="77777777" w:rsidR="00EF3907" w:rsidRDefault="00C737F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>
        <w:rPr>
          <w:rFonts w:ascii="Times New Roman" w:hAnsi="Times New Roman" w:cs="Times New Roman" w:hint="eastAsia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Evaluation of SMRT-Seq data quality. </w:t>
      </w:r>
      <w:r>
        <w:rPr>
          <w:rFonts w:ascii="Times New Roman" w:hAnsi="Times New Roman" w:cs="Times New Roman"/>
          <w:sz w:val="24"/>
        </w:rPr>
        <w:t>The ROI (</w:t>
      </w:r>
      <w:r>
        <w:rPr>
          <w:rFonts w:ascii="Times New Roman" w:hAnsi="Times New Roman" w:cs="Times New Roman" w:hint="eastAsia"/>
          <w:sz w:val="24"/>
        </w:rPr>
        <w:t>A</w:t>
      </w:r>
      <w:r>
        <w:rPr>
          <w:rFonts w:ascii="Times New Roman" w:hAnsi="Times New Roman" w:cs="Times New Roman"/>
          <w:sz w:val="24"/>
        </w:rPr>
        <w:t>), FLNC (</w:t>
      </w:r>
      <w:r>
        <w:rPr>
          <w:rFonts w:ascii="Times New Roman" w:hAnsi="Times New Roman" w:cs="Times New Roman" w:hint="eastAsia"/>
          <w:sz w:val="24"/>
        </w:rPr>
        <w:t>B</w:t>
      </w:r>
      <w:r>
        <w:rPr>
          <w:rFonts w:ascii="Times New Roman" w:hAnsi="Times New Roman" w:cs="Times New Roman"/>
          <w:sz w:val="24"/>
        </w:rPr>
        <w:t>) and consensus isoform (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) read length distribution and saturation analysis (</w:t>
      </w:r>
      <w:r>
        <w:rPr>
          <w:rFonts w:ascii="Times New Roman" w:hAnsi="Times New Roman" w:cs="Times New Roman" w:hint="eastAsia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) of each size bins. </w:t>
      </w:r>
    </w:p>
    <w:p w14:paraId="5DC996E4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9AE8F42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8BA9611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91BE1C5" w14:textId="77777777" w:rsidR="00EF3907" w:rsidRDefault="00EF390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DB10302" w14:textId="304233A8" w:rsidR="00EF3907" w:rsidRDefault="00BC493E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C493E">
        <w:rPr>
          <w:rFonts w:ascii="Times New Roman" w:hAnsi="Times New Roman" w:cs="Times New Roman"/>
          <w:b/>
          <w:bCs/>
          <w:sz w:val="24"/>
        </w:rPr>
        <w:lastRenderedPageBreak/>
        <w:drawing>
          <wp:inline distT="0" distB="0" distL="0" distR="0" wp14:anchorId="76C4748B" wp14:editId="5FBF5ED1">
            <wp:extent cx="5274310" cy="3689985"/>
            <wp:effectExtent l="0" t="0" r="2540" b="5715"/>
            <wp:docPr id="7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03925CBF-DC87-4F0A-56DF-9A0DCEB559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03925CBF-DC87-4F0A-56DF-9A0DCEB559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D1F4B" w14:textId="77777777" w:rsidR="00EF3907" w:rsidRDefault="00C737F9">
      <w:pPr>
        <w:spacing w:line="360" w:lineRule="auto"/>
        <w:rPr>
          <w:rFonts w:ascii="Times New Roman" w:hAnsi="Times New Roman" w:cs="Times New Roman"/>
          <w:b/>
          <w:sz w:val="24"/>
        </w:rPr>
      </w:pPr>
      <w:bookmarkStart w:id="7" w:name="_Hlk509059990"/>
      <w:r>
        <w:rPr>
          <w:rFonts w:ascii="Times New Roman" w:hAnsi="Times New Roman" w:cs="Times New Roman"/>
          <w:b/>
          <w:color w:val="000000" w:themeColor="text1"/>
          <w:sz w:val="24"/>
        </w:rPr>
        <w:t>Fi</w:t>
      </w:r>
      <w:r w:rsidRPr="00BC493E">
        <w:rPr>
          <w:rFonts w:ascii="Times New Roman" w:hAnsi="Times New Roman" w:cs="Times New Roman"/>
          <w:b/>
          <w:sz w:val="24"/>
        </w:rPr>
        <w:t xml:space="preserve">gure </w:t>
      </w:r>
      <w:r w:rsidRPr="00BC493E">
        <w:rPr>
          <w:rFonts w:ascii="Times New Roman" w:hAnsi="Times New Roman" w:cs="Times New Roman" w:hint="eastAsia"/>
          <w:b/>
          <w:sz w:val="24"/>
        </w:rPr>
        <w:t>S3</w:t>
      </w:r>
      <w:r w:rsidRPr="00BC493E">
        <w:rPr>
          <w:rFonts w:ascii="Times New Roman" w:hAnsi="Times New Roman" w:cs="Times New Roman"/>
          <w:b/>
          <w:sz w:val="24"/>
        </w:rPr>
        <w:t xml:space="preserve"> </w:t>
      </w:r>
      <w:r w:rsidRPr="00BC493E">
        <w:rPr>
          <w:rFonts w:ascii="Times New Roman" w:hAnsi="Times New Roman" w:cs="Times New Roman" w:hint="eastAsia"/>
          <w:b/>
          <w:bCs/>
          <w:sz w:val="24"/>
        </w:rPr>
        <w:t>C</w:t>
      </w:r>
      <w:r w:rsidRPr="00BC493E">
        <w:rPr>
          <w:rFonts w:ascii="Times New Roman" w:hAnsi="Times New Roman" w:cs="Times New Roman"/>
          <w:b/>
          <w:bCs/>
          <w:sz w:val="24"/>
        </w:rPr>
        <w:t xml:space="preserve">omparison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between </w:t>
      </w:r>
      <w:proofErr w:type="spellStart"/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Pacbio</w:t>
      </w:r>
      <w:proofErr w:type="spellEnd"/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and Illumina.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A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Pie chart showing the length distribution of transcripts from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</w:rPr>
        <w:t>Pacbio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and assembly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unigenes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from Illumina.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B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Annotation of eight databases.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C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Length distribution of CDS from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</w:rPr>
        <w:t>Pacbio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and Illumina.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D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Distribution of internal CDS, CDS only with 5’-UTR or 3’-UTR, complete CDS in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</w:rPr>
        <w:t>Pacbio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and Illumina</w:t>
      </w:r>
      <w:r>
        <w:rPr>
          <w:rFonts w:ascii="Times New Roman" w:hAnsi="Times New Roman" w:cs="Times New Roman"/>
          <w:sz w:val="24"/>
        </w:rPr>
        <w:t>.</w:t>
      </w:r>
    </w:p>
    <w:p w14:paraId="0A366999" w14:textId="77777777" w:rsidR="00EF3907" w:rsidRDefault="00EF3907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647DD4E4" w14:textId="77777777" w:rsidR="00EF3907" w:rsidRDefault="00EF3907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A5D2584" w14:textId="77777777" w:rsidR="00EF3907" w:rsidRDefault="00EF3907">
      <w:pPr>
        <w:spacing w:line="360" w:lineRule="auto"/>
        <w:rPr>
          <w:rFonts w:ascii="Times New Roman" w:hAnsi="Times New Roman" w:cs="Times New Roman"/>
          <w:b/>
          <w:sz w:val="24"/>
        </w:rPr>
      </w:pPr>
    </w:p>
    <w:bookmarkEnd w:id="7"/>
    <w:p w14:paraId="72750800" w14:textId="1F1070AF" w:rsidR="00EF3907" w:rsidRDefault="0051573B" w:rsidP="0051573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lastRenderedPageBreak/>
        <w:drawing>
          <wp:inline distT="0" distB="0" distL="0" distR="0" wp14:anchorId="477F0B36" wp14:editId="6B24DE5A">
            <wp:extent cx="5059142" cy="6287570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77" r="28593"/>
                    <a:stretch/>
                  </pic:blipFill>
                  <pic:spPr bwMode="auto">
                    <a:xfrm>
                      <a:off x="0" y="0"/>
                      <a:ext cx="5071422" cy="630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05DF4" w14:textId="25311BCE" w:rsidR="00F21852" w:rsidRDefault="00F21852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0882D42C" w14:textId="3F1A74CB" w:rsidR="00687512" w:rsidRDefault="00F21852">
      <w:pPr>
        <w:spacing w:line="360" w:lineRule="auto"/>
        <w:rPr>
          <w:rFonts w:ascii="Times New Roman" w:hAnsi="Times New Roman" w:cs="Times New Roman"/>
          <w:sz w:val="24"/>
        </w:rPr>
      </w:pPr>
      <w:r w:rsidRPr="0051573B">
        <w:rPr>
          <w:rFonts w:ascii="Times New Roman" w:hAnsi="Times New Roman" w:cs="Times New Roman" w:hint="eastAsia"/>
          <w:b/>
          <w:sz w:val="24"/>
        </w:rPr>
        <w:t>Figure</w:t>
      </w:r>
      <w:r w:rsidRPr="0051573B">
        <w:rPr>
          <w:rFonts w:ascii="Times New Roman" w:hAnsi="Times New Roman" w:cs="Times New Roman"/>
          <w:b/>
          <w:sz w:val="24"/>
        </w:rPr>
        <w:t xml:space="preserve"> S4 </w:t>
      </w:r>
      <w:bookmarkStart w:id="8" w:name="_Hlk105320896"/>
      <w:r w:rsidR="00687512" w:rsidRPr="0051573B">
        <w:rPr>
          <w:rFonts w:ascii="Times New Roman" w:hAnsi="Times New Roman" w:cs="Times New Roman"/>
          <w:b/>
          <w:sz w:val="24"/>
        </w:rPr>
        <w:t>Heatmap depicting</w:t>
      </w:r>
      <w:r w:rsidR="00687512" w:rsidRPr="00687512">
        <w:rPr>
          <w:rFonts w:ascii="Times New Roman" w:hAnsi="Times New Roman" w:cs="Times New Roman"/>
          <w:b/>
          <w:sz w:val="24"/>
        </w:rPr>
        <w:t xml:space="preserve"> the expression profile of differentially expressed genes.</w:t>
      </w:r>
      <w:r w:rsidR="0051573B">
        <w:rPr>
          <w:rFonts w:ascii="Times New Roman" w:hAnsi="Times New Roman" w:cs="Times New Roman"/>
          <w:b/>
          <w:sz w:val="24"/>
        </w:rPr>
        <w:t xml:space="preserve"> A, The DEGs were clustered into 11</w:t>
      </w:r>
      <w:r w:rsidR="0051573B" w:rsidRPr="0051573B">
        <w:rPr>
          <w:rFonts w:ascii="Times New Roman" w:hAnsi="Times New Roman" w:cs="Times New Roman"/>
          <w:b/>
          <w:sz w:val="24"/>
        </w:rPr>
        <w:t xml:space="preserve"> co-expression modules by WGCNA.</w:t>
      </w:r>
      <w:r w:rsidR="0051573B">
        <w:rPr>
          <w:rFonts w:ascii="Times New Roman" w:hAnsi="Times New Roman" w:cs="Times New Roman"/>
          <w:b/>
          <w:sz w:val="24"/>
        </w:rPr>
        <w:t xml:space="preserve"> B,</w:t>
      </w:r>
      <w:r w:rsidR="0055526A">
        <w:rPr>
          <w:rFonts w:ascii="Times New Roman" w:hAnsi="Times New Roman" w:cs="Times New Roman"/>
          <w:b/>
          <w:sz w:val="24"/>
        </w:rPr>
        <w:t xml:space="preserve"> Gene expression pattern in each module.</w:t>
      </w:r>
    </w:p>
    <w:bookmarkEnd w:id="8"/>
    <w:p w14:paraId="0EC0DA0B" w14:textId="47399E83" w:rsidR="00EF3907" w:rsidRDefault="00C737F9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noProof/>
        </w:rPr>
        <w:lastRenderedPageBreak/>
        <w:drawing>
          <wp:inline distT="0" distB="0" distL="114300" distR="114300" wp14:anchorId="160F258A" wp14:editId="5E1FE198">
            <wp:extent cx="4973955" cy="4114800"/>
            <wp:effectExtent l="0" t="0" r="17145" b="0"/>
            <wp:docPr id="11" name="图片 3" descr="out.p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out.path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99D28" w14:textId="798A5A45" w:rsidR="00EF3907" w:rsidRDefault="00C737F9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Figure </w:t>
      </w:r>
      <w:r>
        <w:rPr>
          <w:rFonts w:ascii="Times New Roman" w:hAnsi="Times New Roman" w:cs="Times New Roman" w:hint="eastAsia"/>
          <w:b/>
          <w:color w:val="000000" w:themeColor="text1"/>
          <w:sz w:val="24"/>
        </w:rPr>
        <w:t>S</w:t>
      </w:r>
      <w:r w:rsidR="001730CE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>
        <w:rPr>
          <w:rFonts w:ascii="Times New Roman" w:hAnsi="Times New Roman" w:cs="Times New Roman" w:hint="eastAsia"/>
          <w:b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Enrichment of KEGG pathway annotation for 1712 DEGs specific to US sample sets.</w:t>
      </w:r>
    </w:p>
    <w:p w14:paraId="2F8ED41C" w14:textId="77777777" w:rsidR="00EF3907" w:rsidRDefault="00EF390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156C0214" w14:textId="77777777" w:rsidR="00EF3907" w:rsidRDefault="00EF3907">
      <w:pPr>
        <w:spacing w:line="360" w:lineRule="auto"/>
      </w:pPr>
    </w:p>
    <w:p w14:paraId="6B986CD0" w14:textId="77777777" w:rsidR="00EF3907" w:rsidRDefault="00EF3907">
      <w:pPr>
        <w:spacing w:line="360" w:lineRule="auto"/>
      </w:pPr>
    </w:p>
    <w:p w14:paraId="51936691" w14:textId="77777777" w:rsidR="00EF3907" w:rsidRDefault="00EF3907">
      <w:pPr>
        <w:spacing w:line="360" w:lineRule="auto"/>
      </w:pPr>
    </w:p>
    <w:p w14:paraId="1ED29E05" w14:textId="77777777" w:rsidR="00EF3907" w:rsidRDefault="00C737F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 wp14:anchorId="081E627B" wp14:editId="10B4CF7E">
            <wp:extent cx="5247640" cy="3865880"/>
            <wp:effectExtent l="0" t="0" r="10160" b="1270"/>
            <wp:docPr id="1" name="图片 1" descr="out.p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out.path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4FB63" w14:textId="21B0EC43" w:rsidR="00EF3907" w:rsidRDefault="00C737F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Figure S</w:t>
      </w:r>
      <w:r w:rsidR="001730CE">
        <w:rPr>
          <w:rFonts w:ascii="Times New Roman" w:hAnsi="Times New Roman" w:cs="Times New Roman"/>
          <w:b/>
          <w:bCs/>
          <w:sz w:val="24"/>
        </w:rPr>
        <w:t>6</w:t>
      </w:r>
      <w:r>
        <w:rPr>
          <w:rFonts w:ascii="Times New Roman" w:hAnsi="Times New Roman" w:cs="Times New Roman" w:hint="eastAsia"/>
          <w:sz w:val="24"/>
        </w:rPr>
        <w:t xml:space="preserve"> Enrichment of KEGG pathway annotation for 146 DEGs shared by US and LS sample sets.</w:t>
      </w:r>
    </w:p>
    <w:p w14:paraId="072CC914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5C2ABC03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6E7B9E52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1775AAD3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18271E05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2FB77697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2C4D515A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2D36C303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28E41159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507A5334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7FD6E3DA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71F02CF6" w14:textId="77777777" w:rsidR="00EF3907" w:rsidRDefault="00C737F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 wp14:anchorId="0388E134" wp14:editId="353445DB">
            <wp:extent cx="5247640" cy="2559685"/>
            <wp:effectExtent l="0" t="0" r="10160" b="12065"/>
            <wp:docPr id="3" name="图片 3" descr="out.p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out.path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C27E" w14:textId="7DB27E45" w:rsidR="00EF3907" w:rsidRDefault="00C737F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Figure S</w:t>
      </w:r>
      <w:r w:rsidR="001730CE">
        <w:rPr>
          <w:rFonts w:ascii="Times New Roman" w:hAnsi="Times New Roman" w:cs="Times New Roman"/>
          <w:b/>
          <w:bCs/>
          <w:sz w:val="24"/>
        </w:rPr>
        <w:t>7</w:t>
      </w:r>
      <w:r>
        <w:rPr>
          <w:rFonts w:ascii="Times New Roman" w:hAnsi="Times New Roman" w:cs="Times New Roman" w:hint="eastAsia"/>
          <w:sz w:val="24"/>
        </w:rPr>
        <w:t xml:space="preserve"> Enrichment of KEGG pathway annotation for 60 DEGs specific to LS sample sets.</w:t>
      </w:r>
    </w:p>
    <w:p w14:paraId="79A72F9D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1DDAA40E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67D4770A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5CE79F2F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3CD2C523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7CE19B3D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760D76F5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7D998252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05298498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24D077FD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6C97E44C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1A1E2B14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12674E4C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20337DA6" w14:textId="77777777" w:rsidR="00EF3907" w:rsidRDefault="00C737F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3168C4B7" wp14:editId="1B4F7860">
            <wp:extent cx="5274310" cy="4240530"/>
            <wp:effectExtent l="0" t="0" r="254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7FA15" w14:textId="61033021" w:rsidR="00EF3907" w:rsidRDefault="00C737F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1730CE">
        <w:rPr>
          <w:rFonts w:ascii="Times New Roman" w:hAnsi="Times New Roman" w:cs="Times New Roman"/>
          <w:b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qRT</w:t>
      </w:r>
      <w:proofErr w:type="spellEnd"/>
      <w:r>
        <w:rPr>
          <w:rFonts w:ascii="Times New Roman" w:hAnsi="Times New Roman" w:cs="Times New Roman"/>
          <w:sz w:val="24"/>
        </w:rPr>
        <w:t>-PCR validations of expression patterns of DEGs related to auxin biosynthesis, transport and signal transduction.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Bars represent the relative expression levels, normalized to tha</w:t>
      </w:r>
      <w:r w:rsidRPr="004D6FB9">
        <w:rPr>
          <w:rFonts w:ascii="Times New Roman" w:hAnsi="Times New Roman" w:cs="Times New Roman"/>
          <w:sz w:val="24"/>
        </w:rPr>
        <w:t xml:space="preserve">t of </w:t>
      </w:r>
      <w:r w:rsidRPr="004D6FB9">
        <w:rPr>
          <w:rFonts w:ascii="Times New Roman" w:hAnsi="Times New Roman" w:cs="Times New Roman"/>
          <w:i/>
          <w:sz w:val="24"/>
        </w:rPr>
        <w:t>actin</w:t>
      </w:r>
      <w:r w:rsidRPr="004D6FB9">
        <w:rPr>
          <w:rFonts w:ascii="Times New Roman" w:hAnsi="Times New Roman" w:cs="Times New Roman"/>
          <w:sz w:val="24"/>
        </w:rPr>
        <w:t xml:space="preserve"> transcripts.</w:t>
      </w:r>
      <w:r>
        <w:rPr>
          <w:rFonts w:ascii="Times New Roman" w:hAnsi="Times New Roman" w:cs="Times New Roman"/>
          <w:sz w:val="24"/>
        </w:rPr>
        <w:t xml:space="preserve"> Values shown are mean ± SE of 3 replicates.</w:t>
      </w:r>
    </w:p>
    <w:p w14:paraId="19F1DAFD" w14:textId="77777777" w:rsidR="00EF3907" w:rsidRDefault="00EF390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E6AC9FD" w14:textId="6416FAEA" w:rsidR="00EF3907" w:rsidRDefault="00EF390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0A4BEB8" w14:textId="77777777" w:rsidR="00EA6125" w:rsidRDefault="00EA61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1D3E3F4" w14:textId="7D668422" w:rsidR="00EF3907" w:rsidRDefault="00EA61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A6125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0E7FD91" wp14:editId="7AA5C620">
            <wp:extent cx="5274310" cy="2070100"/>
            <wp:effectExtent l="0" t="0" r="2540" b="6350"/>
            <wp:docPr id="4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B9142BF8-4F98-FF28-AD98-19883061D9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B9142BF8-4F98-FF28-AD98-19883061D9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CB0A1" w14:textId="77777777" w:rsidR="00EF3907" w:rsidRDefault="00EF390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57171A0" w14:textId="7EF02A69" w:rsidR="00ED5925" w:rsidRPr="00ED5925" w:rsidRDefault="00517AC6" w:rsidP="00ED5925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1730CE">
        <w:rPr>
          <w:rFonts w:ascii="Times New Roman" w:hAnsi="Times New Roman" w:cs="Times New Roman"/>
          <w:b/>
          <w:sz w:val="24"/>
        </w:rPr>
        <w:t>9</w:t>
      </w:r>
      <w:r w:rsidR="00ED5925" w:rsidRPr="00EB3793">
        <w:rPr>
          <w:rFonts w:ascii="Times New Roman" w:hAnsi="Times New Roman" w:cs="Times New Roman"/>
          <w:bCs/>
          <w:sz w:val="24"/>
        </w:rPr>
        <w:t xml:space="preserve"> </w:t>
      </w:r>
      <w:r w:rsidR="00F64FF4" w:rsidRPr="00EB3793">
        <w:rPr>
          <w:rFonts w:ascii="Times New Roman" w:hAnsi="Times New Roman" w:cs="Times New Roman"/>
          <w:bCs/>
          <w:sz w:val="24"/>
        </w:rPr>
        <w:t>Identification of gene co-expression m</w:t>
      </w:r>
      <w:r w:rsidR="005F3CC1" w:rsidRPr="00EB3793">
        <w:rPr>
          <w:rFonts w:ascii="Times New Roman" w:hAnsi="Times New Roman" w:cs="Times New Roman"/>
          <w:bCs/>
          <w:sz w:val="24"/>
        </w:rPr>
        <w:t>odul</w:t>
      </w:r>
      <w:r w:rsidR="00F64FF4" w:rsidRPr="00EB3793">
        <w:rPr>
          <w:rFonts w:ascii="Times New Roman" w:hAnsi="Times New Roman" w:cs="Times New Roman"/>
          <w:bCs/>
          <w:sz w:val="24"/>
        </w:rPr>
        <w:t xml:space="preserve">es by WGCNA. </w:t>
      </w:r>
      <w:proofErr w:type="gramStart"/>
      <w:r w:rsidR="00EB3793">
        <w:rPr>
          <w:rFonts w:ascii="Times New Roman" w:hAnsi="Times New Roman" w:cs="Times New Roman"/>
          <w:bCs/>
          <w:sz w:val="24"/>
        </w:rPr>
        <w:t>A,B</w:t>
      </w:r>
      <w:proofErr w:type="gramEnd"/>
      <w:r w:rsidR="00EB3793" w:rsidRPr="00ED5925">
        <w:rPr>
          <w:rFonts w:ascii="Times New Roman" w:hAnsi="Times New Roman" w:cs="Times New Roman" w:hint="eastAsia"/>
          <w:b/>
          <w:sz w:val="24"/>
        </w:rPr>
        <w:t xml:space="preserve"> </w:t>
      </w:r>
      <w:r w:rsidR="004C0BDB" w:rsidRPr="004C0BDB">
        <w:rPr>
          <w:rFonts w:ascii="Times New Roman" w:hAnsi="Times New Roman" w:cs="Times New Roman" w:hint="eastAsia"/>
          <w:bCs/>
          <w:sz w:val="24"/>
        </w:rPr>
        <w:t>Soft</w:t>
      </w:r>
      <w:r w:rsidR="004C0BDB" w:rsidRPr="004C0BDB">
        <w:rPr>
          <w:rFonts w:ascii="Times New Roman" w:hAnsi="Times New Roman" w:cs="Times New Roman"/>
          <w:bCs/>
          <w:sz w:val="24"/>
        </w:rPr>
        <w:t>-</w:t>
      </w:r>
      <w:r w:rsidR="004C0BDB" w:rsidRPr="004C0BDB">
        <w:rPr>
          <w:rFonts w:ascii="Times New Roman" w:hAnsi="Times New Roman" w:cs="Times New Roman" w:hint="eastAsia"/>
          <w:bCs/>
          <w:sz w:val="24"/>
        </w:rPr>
        <w:t>Threshold</w:t>
      </w:r>
      <w:r w:rsidR="004C0BDB" w:rsidRPr="004C0BDB">
        <w:rPr>
          <w:rFonts w:ascii="Times New Roman" w:hAnsi="Times New Roman" w:cs="Times New Roman"/>
          <w:bCs/>
          <w:sz w:val="24"/>
        </w:rPr>
        <w:t>ing</w:t>
      </w:r>
      <w:r w:rsidR="004C0BDB" w:rsidRPr="004C0BDB">
        <w:rPr>
          <w:rFonts w:ascii="Times New Roman" w:hAnsi="Times New Roman" w:cs="Times New Roman" w:hint="eastAsia"/>
          <w:bCs/>
          <w:sz w:val="24"/>
        </w:rPr>
        <w:t xml:space="preserve"> powe</w:t>
      </w:r>
      <w:r w:rsidR="004C0BDB" w:rsidRPr="004C0BDB">
        <w:rPr>
          <w:rFonts w:ascii="Times New Roman" w:hAnsi="Times New Roman" w:cs="Times New Roman"/>
          <w:bCs/>
          <w:sz w:val="24"/>
        </w:rPr>
        <w:t>r</w:t>
      </w:r>
      <w:r w:rsidR="00A529AB">
        <w:rPr>
          <w:rFonts w:ascii="Times New Roman" w:hAnsi="Times New Roman" w:cs="Times New Roman"/>
          <w:bCs/>
          <w:sz w:val="24"/>
        </w:rPr>
        <w:t xml:space="preserve"> is 10</w:t>
      </w:r>
      <w:r w:rsidR="004C0BDB" w:rsidRPr="004C0BDB">
        <w:rPr>
          <w:rFonts w:ascii="Times New Roman" w:hAnsi="Times New Roman" w:cs="Times New Roman"/>
          <w:bCs/>
          <w:sz w:val="24"/>
        </w:rPr>
        <w:t>.</w:t>
      </w:r>
      <w:r w:rsidR="004C0BDB">
        <w:rPr>
          <w:rFonts w:ascii="Times New Roman" w:hAnsi="Times New Roman" w:cs="Times New Roman"/>
          <w:bCs/>
          <w:sz w:val="24"/>
        </w:rPr>
        <w:t xml:space="preserve"> </w:t>
      </w:r>
      <w:r w:rsidR="00A529AB">
        <w:rPr>
          <w:rFonts w:ascii="Times New Roman" w:hAnsi="Times New Roman" w:cs="Times New Roman"/>
          <w:bCs/>
          <w:sz w:val="24"/>
        </w:rPr>
        <w:t>C,</w:t>
      </w:r>
      <w:r w:rsidR="00E47C8D">
        <w:rPr>
          <w:rFonts w:ascii="Times New Roman" w:hAnsi="Times New Roman" w:cs="Times New Roman"/>
          <w:bCs/>
          <w:sz w:val="24"/>
        </w:rPr>
        <w:t xml:space="preserve"> </w:t>
      </w:r>
      <w:r w:rsidR="0054574C">
        <w:rPr>
          <w:rFonts w:ascii="Times New Roman" w:hAnsi="Times New Roman" w:cs="Times New Roman"/>
          <w:bCs/>
          <w:sz w:val="24"/>
        </w:rPr>
        <w:t>Network heatmap plot for selected genes. D,</w:t>
      </w:r>
      <w:r w:rsidR="00B46D23">
        <w:rPr>
          <w:rFonts w:ascii="Times New Roman" w:hAnsi="Times New Roman" w:cs="Times New Roman"/>
          <w:bCs/>
          <w:sz w:val="24"/>
        </w:rPr>
        <w:t xml:space="preserve"> The gene expression pattern of co-expression modules.</w:t>
      </w:r>
      <w:r w:rsidR="0054574C">
        <w:rPr>
          <w:rFonts w:ascii="Times New Roman" w:hAnsi="Times New Roman" w:cs="Times New Roman"/>
          <w:bCs/>
          <w:sz w:val="24"/>
        </w:rPr>
        <w:t xml:space="preserve"> </w:t>
      </w:r>
    </w:p>
    <w:p w14:paraId="6C20CC6E" w14:textId="77777777" w:rsidR="00ED5925" w:rsidRPr="00ED5925" w:rsidRDefault="00ED5925" w:rsidP="00ED5925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5422D315" w14:textId="5708AE8F" w:rsidR="00EA6125" w:rsidRDefault="00EA6125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031D8D4D" w14:textId="1FC28549" w:rsidR="00EA6125" w:rsidRDefault="00EA6125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048011D9" w14:textId="5C1F7A9F" w:rsidR="00EA6125" w:rsidRDefault="00EA6125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3EB01C73" w14:textId="054036D5" w:rsidR="00CF5E56" w:rsidRDefault="00CF5E56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0B842EB2" w14:textId="690027AC" w:rsidR="00CF5E56" w:rsidRDefault="00CF5E56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45FED67D" w14:textId="5C774D8E" w:rsidR="00CF5E56" w:rsidRDefault="00CF5E56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67E719C0" w14:textId="77777777" w:rsidR="00CF5E56" w:rsidRDefault="00CF5E56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76C4E44A" w14:textId="7A76D713" w:rsidR="00EA6125" w:rsidRDefault="00EA6125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3C25FF32" w14:textId="77777777" w:rsidR="00EA6125" w:rsidRDefault="00EA61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428B4BD" w14:textId="77777777" w:rsidR="00EF3907" w:rsidRDefault="00C737F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noProof/>
          <w:sz w:val="24"/>
        </w:rPr>
        <w:lastRenderedPageBreak/>
        <w:drawing>
          <wp:inline distT="0" distB="0" distL="114300" distR="114300" wp14:anchorId="52C9B0D3" wp14:editId="1E91601A">
            <wp:extent cx="5273040" cy="1843405"/>
            <wp:effectExtent l="0" t="0" r="3810" b="4445"/>
            <wp:docPr id="6" name="图片 6" descr="图片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A76CC" w14:textId="77777777" w:rsidR="00EF3907" w:rsidRDefault="00EF3907">
      <w:pPr>
        <w:spacing w:line="360" w:lineRule="auto"/>
        <w:rPr>
          <w:rFonts w:ascii="Times New Roman" w:hAnsi="Times New Roman" w:cs="Times New Roman"/>
          <w:sz w:val="24"/>
        </w:rPr>
      </w:pPr>
    </w:p>
    <w:p w14:paraId="4E9C5C88" w14:textId="03558FB1" w:rsidR="00EF3907" w:rsidRDefault="00C737F9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Figure S</w:t>
      </w:r>
      <w:r w:rsidR="001730CE">
        <w:rPr>
          <w:rFonts w:ascii="Times New Roman" w:hAnsi="Times New Roman" w:cs="Times New Roman"/>
          <w:b/>
          <w:sz w:val="24"/>
        </w:rPr>
        <w:t>10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>The member number of each transcription factor family.</w:t>
      </w:r>
    </w:p>
    <w:p w14:paraId="5F96A0E0" w14:textId="77777777" w:rsidR="00EF3907" w:rsidRDefault="00EF3907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3C55EBFB" w14:textId="77777777" w:rsidR="00EF3907" w:rsidRDefault="00EF3907">
      <w:pPr>
        <w:rPr>
          <w:rFonts w:ascii="Times New Roman" w:hAnsi="Times New Roman" w:cs="Times New Roman"/>
          <w:sz w:val="24"/>
        </w:rPr>
      </w:pPr>
    </w:p>
    <w:sectPr w:rsidR="00EF39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CF422" w14:textId="77777777" w:rsidR="00517AC6" w:rsidRDefault="00517AC6" w:rsidP="00517AC6">
      <w:r>
        <w:separator/>
      </w:r>
    </w:p>
  </w:endnote>
  <w:endnote w:type="continuationSeparator" w:id="0">
    <w:p w14:paraId="5140FA5A" w14:textId="77777777" w:rsidR="00517AC6" w:rsidRDefault="00517AC6" w:rsidP="0051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089EE" w14:textId="77777777" w:rsidR="00517AC6" w:rsidRDefault="00517AC6" w:rsidP="00517AC6">
      <w:r>
        <w:separator/>
      </w:r>
    </w:p>
  </w:footnote>
  <w:footnote w:type="continuationSeparator" w:id="0">
    <w:p w14:paraId="1F1D9F5B" w14:textId="77777777" w:rsidR="00517AC6" w:rsidRDefault="00517AC6" w:rsidP="00517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E3ZTc2NjJiYjU2N2IwOWJkNTQ2YTg5MjEwZTJhMjQifQ=="/>
  </w:docVars>
  <w:rsids>
    <w:rsidRoot w:val="67BC5293"/>
    <w:rsid w:val="00091A99"/>
    <w:rsid w:val="000E17E7"/>
    <w:rsid w:val="001730CE"/>
    <w:rsid w:val="00267395"/>
    <w:rsid w:val="002747FA"/>
    <w:rsid w:val="00402D91"/>
    <w:rsid w:val="004471AF"/>
    <w:rsid w:val="00483CE2"/>
    <w:rsid w:val="004C0599"/>
    <w:rsid w:val="004C0BDB"/>
    <w:rsid w:val="004D6FB9"/>
    <w:rsid w:val="0051573B"/>
    <w:rsid w:val="00517AC6"/>
    <w:rsid w:val="0054574C"/>
    <w:rsid w:val="0055526A"/>
    <w:rsid w:val="005A08EA"/>
    <w:rsid w:val="005D3354"/>
    <w:rsid w:val="005F3CC1"/>
    <w:rsid w:val="00600244"/>
    <w:rsid w:val="00687512"/>
    <w:rsid w:val="00717259"/>
    <w:rsid w:val="00A0735A"/>
    <w:rsid w:val="00A529AB"/>
    <w:rsid w:val="00B46D23"/>
    <w:rsid w:val="00BC493E"/>
    <w:rsid w:val="00BE1BA4"/>
    <w:rsid w:val="00C129BF"/>
    <w:rsid w:val="00C737F9"/>
    <w:rsid w:val="00CF5E56"/>
    <w:rsid w:val="00D31C81"/>
    <w:rsid w:val="00E47C8D"/>
    <w:rsid w:val="00EA6125"/>
    <w:rsid w:val="00EB3793"/>
    <w:rsid w:val="00ED5925"/>
    <w:rsid w:val="00EF3907"/>
    <w:rsid w:val="00F21852"/>
    <w:rsid w:val="00F64FF4"/>
    <w:rsid w:val="034D4E02"/>
    <w:rsid w:val="03593570"/>
    <w:rsid w:val="03704155"/>
    <w:rsid w:val="054D2E98"/>
    <w:rsid w:val="057743B8"/>
    <w:rsid w:val="05924D4E"/>
    <w:rsid w:val="07D6114F"/>
    <w:rsid w:val="08F2252A"/>
    <w:rsid w:val="0A4D56E8"/>
    <w:rsid w:val="0B212DFC"/>
    <w:rsid w:val="0DBF2DCB"/>
    <w:rsid w:val="0E56100F"/>
    <w:rsid w:val="0F096C44"/>
    <w:rsid w:val="0FD0094D"/>
    <w:rsid w:val="0FE63AC6"/>
    <w:rsid w:val="103356D2"/>
    <w:rsid w:val="11C409AF"/>
    <w:rsid w:val="122049AD"/>
    <w:rsid w:val="13377CF6"/>
    <w:rsid w:val="13A520F1"/>
    <w:rsid w:val="13A730B3"/>
    <w:rsid w:val="13B96D83"/>
    <w:rsid w:val="14FB2910"/>
    <w:rsid w:val="16A80F0A"/>
    <w:rsid w:val="19B75B26"/>
    <w:rsid w:val="1B197D8B"/>
    <w:rsid w:val="1CF3211F"/>
    <w:rsid w:val="1D8D2573"/>
    <w:rsid w:val="206655AB"/>
    <w:rsid w:val="206C6470"/>
    <w:rsid w:val="20EF2BFD"/>
    <w:rsid w:val="210D3335"/>
    <w:rsid w:val="221E079D"/>
    <w:rsid w:val="222A0391"/>
    <w:rsid w:val="2393640A"/>
    <w:rsid w:val="24777087"/>
    <w:rsid w:val="269668A6"/>
    <w:rsid w:val="273B1BC6"/>
    <w:rsid w:val="282817BD"/>
    <w:rsid w:val="285A12A4"/>
    <w:rsid w:val="28A8200F"/>
    <w:rsid w:val="294855A0"/>
    <w:rsid w:val="2BE5357A"/>
    <w:rsid w:val="2DE65084"/>
    <w:rsid w:val="30422D49"/>
    <w:rsid w:val="32FF4F22"/>
    <w:rsid w:val="34CA09B8"/>
    <w:rsid w:val="34D128EE"/>
    <w:rsid w:val="34EB1585"/>
    <w:rsid w:val="359E6C74"/>
    <w:rsid w:val="37FD2E11"/>
    <w:rsid w:val="39561FEF"/>
    <w:rsid w:val="3A0D43C8"/>
    <w:rsid w:val="3C1C4D96"/>
    <w:rsid w:val="3F1B27D8"/>
    <w:rsid w:val="415723CD"/>
    <w:rsid w:val="42CB2F93"/>
    <w:rsid w:val="436037BB"/>
    <w:rsid w:val="43F959BD"/>
    <w:rsid w:val="457B3562"/>
    <w:rsid w:val="45AA3F79"/>
    <w:rsid w:val="46C671A0"/>
    <w:rsid w:val="47460F19"/>
    <w:rsid w:val="47C14A44"/>
    <w:rsid w:val="49117305"/>
    <w:rsid w:val="49593E16"/>
    <w:rsid w:val="4AAE7501"/>
    <w:rsid w:val="4ACD36E9"/>
    <w:rsid w:val="4AF907A4"/>
    <w:rsid w:val="4B1D6435"/>
    <w:rsid w:val="4B9C6C85"/>
    <w:rsid w:val="4BB01057"/>
    <w:rsid w:val="4C377B1D"/>
    <w:rsid w:val="4CB644F0"/>
    <w:rsid w:val="4D04450E"/>
    <w:rsid w:val="4DDE683C"/>
    <w:rsid w:val="4E816CDB"/>
    <w:rsid w:val="4FED287A"/>
    <w:rsid w:val="514648DC"/>
    <w:rsid w:val="521E291B"/>
    <w:rsid w:val="522352FD"/>
    <w:rsid w:val="524D7600"/>
    <w:rsid w:val="549C377F"/>
    <w:rsid w:val="553F5028"/>
    <w:rsid w:val="56C1680E"/>
    <w:rsid w:val="5A077A74"/>
    <w:rsid w:val="5A2C21F1"/>
    <w:rsid w:val="5A681C94"/>
    <w:rsid w:val="5B2829B8"/>
    <w:rsid w:val="5C05719D"/>
    <w:rsid w:val="5D645056"/>
    <w:rsid w:val="5FBF7663"/>
    <w:rsid w:val="5FD8378B"/>
    <w:rsid w:val="60C63929"/>
    <w:rsid w:val="61E92979"/>
    <w:rsid w:val="61F51F86"/>
    <w:rsid w:val="63C4349A"/>
    <w:rsid w:val="648B0FD2"/>
    <w:rsid w:val="65C07C91"/>
    <w:rsid w:val="65E35C92"/>
    <w:rsid w:val="65F16B55"/>
    <w:rsid w:val="66F71800"/>
    <w:rsid w:val="670561C7"/>
    <w:rsid w:val="672A7AB8"/>
    <w:rsid w:val="67BC5293"/>
    <w:rsid w:val="68C1613C"/>
    <w:rsid w:val="6B7D3DF4"/>
    <w:rsid w:val="6ECB392F"/>
    <w:rsid w:val="6ECE341F"/>
    <w:rsid w:val="6EDC1FE0"/>
    <w:rsid w:val="6F653C3E"/>
    <w:rsid w:val="7040034C"/>
    <w:rsid w:val="712330CA"/>
    <w:rsid w:val="71BD61D2"/>
    <w:rsid w:val="73D72D76"/>
    <w:rsid w:val="775737DA"/>
    <w:rsid w:val="77704635"/>
    <w:rsid w:val="78830352"/>
    <w:rsid w:val="790F19B7"/>
    <w:rsid w:val="7A7725C1"/>
    <w:rsid w:val="7BEC3A75"/>
    <w:rsid w:val="7C02295A"/>
    <w:rsid w:val="7E9C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4D407"/>
  <w15:docId w15:val="{C5289E14-C5CC-404E-9255-63D1BF20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header"/>
    <w:basedOn w:val="a"/>
    <w:link w:val="a6"/>
    <w:rsid w:val="00517A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17AC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517A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17AC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532</Words>
  <Characters>2979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levana</dc:creator>
  <cp:lastModifiedBy>李 靖锐</cp:lastModifiedBy>
  <cp:revision>35</cp:revision>
  <dcterms:created xsi:type="dcterms:W3CDTF">2021-12-27T11:29:00Z</dcterms:created>
  <dcterms:modified xsi:type="dcterms:W3CDTF">2022-07-12T14:59:00Z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1F6E67491D0048FC9FD75529D34CA8F5</vt:lpwstr>
  </property>
</Properties>
</file>