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808730"/>
            <wp:effectExtent l="0" t="0" r="2540" b="1270"/>
            <wp:docPr id="1" name="图片 1" descr="Supplementary Fig.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.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hint="default" w:ascii="Times New Roman" w:hAnsi="Times New Roman" w:cs="Times New Roman"/>
          <w:kern w:val="2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cs="Times New Roman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Fig </w:t>
      </w:r>
      <w:r>
        <w:rPr>
          <w:rFonts w:hint="default" w:ascii="Times New Roman" w:hAnsi="Times New Roman" w:cs="Times New Roman"/>
          <w:kern w:val="2"/>
          <w:sz w:val="22"/>
          <w:szCs w:val="22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. </w:t>
      </w:r>
      <w:r>
        <w:rPr>
          <w:rFonts w:hint="default" w:ascii="Times New Roman" w:hAnsi="Times New Roman" w:cs="Times New Roman"/>
          <w:kern w:val="2"/>
          <w:sz w:val="22"/>
          <w:szCs w:val="22"/>
          <w:lang w:val="en-US" w:eastAsia="zh-CN" w:bidi="ar"/>
        </w:rPr>
        <w:t xml:space="preserve">The phenotypic changes of </w:t>
      </w:r>
      <w:r>
        <w:rPr>
          <w:rFonts w:hint="default" w:ascii="Times New Roman" w:hAnsi="Times New Roman" w:eastAsia="宋体" w:cs="Times New Roman"/>
          <w:i/>
          <w:iCs/>
          <w:kern w:val="2"/>
          <w:sz w:val="22"/>
          <w:szCs w:val="22"/>
          <w:lang w:val="en-US" w:eastAsia="zh-CN" w:bidi="ar"/>
        </w:rPr>
        <w:t>P</w:t>
      </w:r>
      <w:r>
        <w:rPr>
          <w:rFonts w:hint="default" w:ascii="Times New Roman" w:hAnsi="Times New Roman" w:cs="Times New Roman"/>
          <w:i/>
          <w:iCs/>
          <w:kern w:val="2"/>
          <w:sz w:val="22"/>
          <w:szCs w:val="22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i/>
          <w:iCs/>
          <w:kern w:val="2"/>
          <w:sz w:val="22"/>
          <w:szCs w:val="22"/>
          <w:lang w:val="en-US" w:eastAsia="zh-CN" w:bidi="ar"/>
        </w:rPr>
        <w:t xml:space="preserve"> massoniana</w:t>
      </w:r>
      <w:r>
        <w:rPr>
          <w:rFonts w:hint="default" w:ascii="Times New Roman" w:hAnsi="Times New Roman" w:cs="Times New Roman"/>
          <w:kern w:val="2"/>
          <w:sz w:val="22"/>
          <w:szCs w:val="22"/>
          <w:lang w:val="en-US" w:eastAsia="zh-CN" w:bidi="ar"/>
        </w:rPr>
        <w:t xml:space="preserve"> seedlings treated with different concentration</w:t>
      </w:r>
      <w:bookmarkStart w:id="0" w:name="_GoBack"/>
      <w:bookmarkEnd w:id="0"/>
      <w:r>
        <w:rPr>
          <w:rFonts w:hint="default" w:ascii="Times New Roman" w:hAnsi="Times New Roman" w:cs="Times New Roman"/>
          <w:kern w:val="2"/>
          <w:sz w:val="22"/>
          <w:szCs w:val="22"/>
          <w:lang w:val="en-US" w:eastAsia="zh-CN" w:bidi="ar"/>
        </w:rPr>
        <w:t>s of exogenous hormones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</w:rPr>
        <w:t>.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mZjQ5NjM4NTY3ZDU4YjNmMjQwNjkwMzNhYmNlZWEifQ=="/>
  </w:docVars>
  <w:rsids>
    <w:rsidRoot w:val="00000000"/>
    <w:rsid w:val="16E2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2022-08-12T00:05:03Z</dcterms:created>
  <dc:creator>Lenovo</dc:creator>
  <cp:lastModifiedBy>虎虎</cp:lastModifiedBy>
  <dcterms:modified xsi:type="dcterms:W3CDTF">2022-08-12T00:05:44Z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5922ECAF10BD4A5A8BA5314986E1C8E7</vt:lpwstr>
  </property>
</Properties>
</file>