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06FEE" w14:textId="563AA049" w:rsidR="00AD729F" w:rsidRDefault="00AD729F" w:rsidP="0065786C">
      <w:pPr>
        <w:pStyle w:val="KeinLeerraum"/>
        <w:rPr>
          <w:rStyle w:val="FigurestitelZchn"/>
        </w:rPr>
      </w:pPr>
      <w:bookmarkStart w:id="0" w:name="_GoBack"/>
      <w:bookmarkEnd w:id="0"/>
      <w:r w:rsidRPr="00AD729F">
        <w:rPr>
          <w:rStyle w:val="FigurestitelZchn"/>
          <w:noProof/>
        </w:rPr>
        <w:drawing>
          <wp:inline distT="0" distB="0" distL="0" distR="0" wp14:anchorId="47FA75EC" wp14:editId="50C4B2B7">
            <wp:extent cx="5759450" cy="5705623"/>
            <wp:effectExtent l="0" t="0" r="0" b="9525"/>
            <wp:docPr id="2" name="Grafik 2" descr="U:\Publikationen_Daten Diss\Publikation_Spotting priming-active compounds using parsley cell cultures in microtiter plates\02_Abbildungen\Additional file 1  zu Figure 3 DOT, OTR, t-test.revi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ublikationen_Daten Diss\Publikation_Spotting priming-active compounds using parsley cell cultures in microtiter plates\02_Abbildungen\Additional file 1  zu Figure 3 DOT, OTR, t-test.revisi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70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2EF05" w14:textId="3013BCD8" w:rsidR="0065786C" w:rsidRPr="00AF4546" w:rsidRDefault="0065786C" w:rsidP="0065786C">
      <w:pPr>
        <w:pStyle w:val="KeinLeerraum"/>
        <w:rPr>
          <w:lang w:val="en-US"/>
        </w:rPr>
      </w:pPr>
      <w:r w:rsidRPr="000102FB">
        <w:rPr>
          <w:rStyle w:val="FigurestitelZchn"/>
        </w:rPr>
        <w:t>Additional file 1</w:t>
      </w:r>
      <w:r w:rsidRPr="000102FB">
        <w:rPr>
          <w:lang w:val="en-US"/>
        </w:rPr>
        <w:t xml:space="preserve"> </w:t>
      </w:r>
      <w:r w:rsidR="00445C53">
        <w:rPr>
          <w:lang w:val="en-US"/>
        </w:rPr>
        <w:t>DOT</w:t>
      </w:r>
      <w:r w:rsidRPr="000562DB">
        <w:rPr>
          <w:lang w:val="en-US"/>
        </w:rPr>
        <w:t xml:space="preserve"> and c</w:t>
      </w:r>
      <w:r w:rsidR="00445C53">
        <w:rPr>
          <w:lang w:val="en-US"/>
        </w:rPr>
        <w:t>alculated OT</w:t>
      </w:r>
      <w:r w:rsidR="003E25E7">
        <w:rPr>
          <w:lang w:val="en-US"/>
        </w:rPr>
        <w:t>R</w:t>
      </w:r>
      <w:r w:rsidRPr="000562DB">
        <w:rPr>
          <w:lang w:val="en-US"/>
        </w:rPr>
        <w:t xml:space="preserve"> of parsley cell cultures measured with two different sensor spot systems.</w:t>
      </w:r>
      <w:r w:rsidRPr="000102FB">
        <w:rPr>
          <w:lang w:val="en-US"/>
        </w:rPr>
        <w:t xml:space="preserve"> </w:t>
      </w:r>
      <w:r w:rsidRPr="00A53768">
        <w:rPr>
          <w:lang w:val="en-US"/>
        </w:rPr>
        <w:t>Parsley cell cultures aerated with air (</w:t>
      </w:r>
      <w:r>
        <w:rPr>
          <w:lang w:val="en-US"/>
        </w:rPr>
        <w:t>p</w:t>
      </w:r>
      <w:r w:rsidRPr="00F9753A">
        <w:rPr>
          <w:vertAlign w:val="subscript"/>
          <w:lang w:val="en-US"/>
        </w:rPr>
        <w:t>O2</w:t>
      </w:r>
      <w:r>
        <w:rPr>
          <w:lang w:val="en-US"/>
        </w:rPr>
        <w:t xml:space="preserve"> </w:t>
      </w:r>
      <w:r w:rsidRPr="00A53768">
        <w:rPr>
          <w:lang w:val="en-US"/>
        </w:rPr>
        <w:t xml:space="preserve">= 0.21 bar) were </w:t>
      </w:r>
      <w:r>
        <w:rPr>
          <w:lang w:val="en-US"/>
        </w:rPr>
        <w:t xml:space="preserve">cultivated </w:t>
      </w:r>
      <w:r w:rsidRPr="00A53768">
        <w:rPr>
          <w:rStyle w:val="Kommentarzeichen"/>
          <w:sz w:val="20"/>
          <w:szCs w:val="20"/>
          <w:lang w:val="en-US"/>
        </w:rPr>
        <w:t>i</w:t>
      </w:r>
      <w:r w:rsidRPr="00A53768">
        <w:rPr>
          <w:lang w:val="en-US"/>
        </w:rPr>
        <w:t xml:space="preserve">n </w:t>
      </w:r>
      <w:r w:rsidR="00F83E77" w:rsidRPr="00F83E77">
        <w:rPr>
          <w:rFonts w:cs="Arial"/>
          <w:lang w:val="en-US"/>
        </w:rPr>
        <w:t xml:space="preserve">48-deep-round-well </w:t>
      </w:r>
      <w:r w:rsidRPr="00A53768">
        <w:rPr>
          <w:lang w:val="en-US"/>
        </w:rPr>
        <w:t xml:space="preserve">MTPs </w:t>
      </w:r>
      <w:r>
        <w:rPr>
          <w:lang w:val="en-US"/>
        </w:rPr>
        <w:t>with P</w:t>
      </w:r>
      <w:r w:rsidRPr="00A53768">
        <w:rPr>
          <w:lang w:val="en-US"/>
        </w:rPr>
        <w:t>re</w:t>
      </w:r>
      <w:r>
        <w:rPr>
          <w:lang w:val="en-US"/>
        </w:rPr>
        <w:t>S</w:t>
      </w:r>
      <w:r w:rsidRPr="00A53768">
        <w:rPr>
          <w:lang w:val="en-US"/>
        </w:rPr>
        <w:t>en</w:t>
      </w:r>
      <w:r>
        <w:rPr>
          <w:lang w:val="en-US"/>
        </w:rPr>
        <w:t>s</w:t>
      </w:r>
      <w:r w:rsidRPr="00A53768">
        <w:rPr>
          <w:lang w:val="en-US"/>
        </w:rPr>
        <w:t xml:space="preserve"> sensor sp</w:t>
      </w:r>
      <w:r>
        <w:rPr>
          <w:lang w:val="en-US"/>
        </w:rPr>
        <w:t xml:space="preserve">ots using a </w:t>
      </w:r>
      <w:r w:rsidR="00CD6876">
        <w:rPr>
          <w:lang w:val="en-US"/>
        </w:rPr>
        <w:t>custom made</w:t>
      </w:r>
      <w:r>
        <w:rPr>
          <w:lang w:val="en-US"/>
        </w:rPr>
        <w:t xml:space="preserve"> </w:t>
      </w:r>
      <w:r w:rsidR="00411884">
        <w:rPr>
          <w:lang w:val="en-US"/>
        </w:rPr>
        <w:t xml:space="preserve">industrial </w:t>
      </w:r>
      <w:r>
        <w:rPr>
          <w:lang w:val="en-US"/>
        </w:rPr>
        <w:t>BioLector device</w:t>
      </w:r>
      <w:r w:rsidRPr="00A53768">
        <w:rPr>
          <w:lang w:val="en-US"/>
        </w:rPr>
        <w:t xml:space="preserve"> (</w:t>
      </w:r>
      <w:r w:rsidR="00CA6C78" w:rsidRPr="00CA6C78">
        <w:rPr>
          <w:b/>
          <w:lang w:val="en-US"/>
        </w:rPr>
        <w:t>a</w:t>
      </w:r>
      <w:r>
        <w:rPr>
          <w:lang w:val="en-US"/>
        </w:rPr>
        <w:t xml:space="preserve">) and in </w:t>
      </w:r>
      <w:r w:rsidR="00F83E77" w:rsidRPr="00F83E77">
        <w:rPr>
          <w:rFonts w:cs="Arial"/>
          <w:lang w:val="en-US"/>
        </w:rPr>
        <w:t xml:space="preserve">48-deep-round-well </w:t>
      </w:r>
      <w:r w:rsidRPr="00A53768">
        <w:rPr>
          <w:lang w:val="en-US"/>
        </w:rPr>
        <w:t xml:space="preserve">MTPs with </w:t>
      </w:r>
      <w:r>
        <w:rPr>
          <w:lang w:val="en-US"/>
        </w:rPr>
        <w:t xml:space="preserve">PyroScience </w:t>
      </w:r>
      <w:r w:rsidRPr="00A53768">
        <w:rPr>
          <w:lang w:val="en-US"/>
        </w:rPr>
        <w:t>sensor spot</w:t>
      </w:r>
      <w:r>
        <w:rPr>
          <w:lang w:val="en-US"/>
        </w:rPr>
        <w:t>s</w:t>
      </w:r>
      <w:r w:rsidRPr="00A53768">
        <w:rPr>
          <w:lang w:val="en-US"/>
        </w:rPr>
        <w:t xml:space="preserve"> using an in-house built BioLector </w:t>
      </w:r>
      <w:r>
        <w:rPr>
          <w:lang w:val="en-US"/>
        </w:rPr>
        <w:t>(</w:t>
      </w:r>
      <w:r w:rsidR="00CA6C78">
        <w:rPr>
          <w:b/>
          <w:lang w:val="en-US"/>
        </w:rPr>
        <w:t>e</w:t>
      </w:r>
      <w:r w:rsidRPr="00A53768">
        <w:rPr>
          <w:lang w:val="en-US"/>
        </w:rPr>
        <w:t xml:space="preserve">). </w:t>
      </w:r>
      <w:r>
        <w:rPr>
          <w:lang w:val="en-US"/>
        </w:rPr>
        <w:t xml:space="preserve">The OTR in </w:t>
      </w:r>
      <w:r w:rsidR="00CA6C78">
        <w:rPr>
          <w:b/>
          <w:lang w:val="en-US"/>
        </w:rPr>
        <w:t>b</w:t>
      </w:r>
      <w:r>
        <w:rPr>
          <w:lang w:val="en-US"/>
        </w:rPr>
        <w:t xml:space="preserve"> and </w:t>
      </w:r>
      <w:r w:rsidR="00CA6C78">
        <w:rPr>
          <w:b/>
          <w:lang w:val="en-US"/>
        </w:rPr>
        <w:t>f</w:t>
      </w:r>
      <w:r>
        <w:rPr>
          <w:lang w:val="en-US"/>
        </w:rPr>
        <w:t xml:space="preserve"> was calculated from the DOT (</w:t>
      </w:r>
      <w:r w:rsidR="00CA6C78">
        <w:rPr>
          <w:b/>
          <w:lang w:val="en-US"/>
        </w:rPr>
        <w:t>a</w:t>
      </w:r>
      <w:r w:rsidR="00C615D2">
        <w:rPr>
          <w:lang w:val="en-US"/>
        </w:rPr>
        <w:t xml:space="preserve"> and </w:t>
      </w:r>
      <w:r w:rsidR="00CA6C78">
        <w:rPr>
          <w:b/>
          <w:lang w:val="en-US"/>
        </w:rPr>
        <w:t>e</w:t>
      </w:r>
      <w:r w:rsidR="00C615D2">
        <w:rPr>
          <w:lang w:val="en-US"/>
        </w:rPr>
        <w:t>) according to Equation 3</w:t>
      </w:r>
      <w:r>
        <w:rPr>
          <w:lang w:val="en-US"/>
        </w:rPr>
        <w:t xml:space="preserve">. </w:t>
      </w:r>
      <w:r w:rsidR="00CA6C78" w:rsidRPr="00CA6C78">
        <w:rPr>
          <w:lang w:val="en-US"/>
        </w:rPr>
        <w:t xml:space="preserve">Since the red curve in </w:t>
      </w:r>
      <w:r w:rsidR="00CA6C78" w:rsidRPr="001C2707">
        <w:rPr>
          <w:b/>
          <w:lang w:val="en-US"/>
        </w:rPr>
        <w:t>b</w:t>
      </w:r>
      <w:r w:rsidR="00CA6C78" w:rsidRPr="00CA6C78">
        <w:rPr>
          <w:lang w:val="en-US"/>
        </w:rPr>
        <w:t xml:space="preserve"> and </w:t>
      </w:r>
      <w:r w:rsidR="00CA6C78" w:rsidRPr="001C2707">
        <w:rPr>
          <w:b/>
          <w:lang w:val="en-US"/>
        </w:rPr>
        <w:t>f</w:t>
      </w:r>
      <w:r w:rsidR="00CA6C78" w:rsidRPr="00CA6C78">
        <w:rPr>
          <w:lang w:val="en-US"/>
        </w:rPr>
        <w:t xml:space="preserve"> partly covers the other curves, the graphs </w:t>
      </w:r>
      <w:r w:rsidR="00CA6C78" w:rsidRPr="001C2707">
        <w:rPr>
          <w:b/>
          <w:lang w:val="en-US"/>
        </w:rPr>
        <w:t>b</w:t>
      </w:r>
      <w:r w:rsidR="00CA6C78" w:rsidRPr="00CA6C78">
        <w:rPr>
          <w:lang w:val="en-US"/>
        </w:rPr>
        <w:t xml:space="preserve"> and </w:t>
      </w:r>
      <w:r w:rsidR="00CA6C78" w:rsidRPr="001C2707">
        <w:rPr>
          <w:b/>
          <w:lang w:val="en-US"/>
        </w:rPr>
        <w:t>f</w:t>
      </w:r>
      <w:r w:rsidR="00CA6C78" w:rsidRPr="00CA6C78">
        <w:rPr>
          <w:lang w:val="en-US"/>
        </w:rPr>
        <w:t xml:space="preserve"> are shown again without the red curve in </w:t>
      </w:r>
      <w:r w:rsidR="00CA6C78" w:rsidRPr="001C2707">
        <w:rPr>
          <w:b/>
          <w:lang w:val="en-US"/>
        </w:rPr>
        <w:t>c</w:t>
      </w:r>
      <w:r w:rsidR="00CA6C78" w:rsidRPr="00CA6C78">
        <w:rPr>
          <w:lang w:val="en-US"/>
        </w:rPr>
        <w:t xml:space="preserve"> and </w:t>
      </w:r>
      <w:r w:rsidR="00CA6C78" w:rsidRPr="001C2707">
        <w:rPr>
          <w:b/>
          <w:lang w:val="en-US"/>
        </w:rPr>
        <w:t>g</w:t>
      </w:r>
      <w:r w:rsidR="00CA6C78" w:rsidRPr="00CA6C78">
        <w:rPr>
          <w:lang w:val="en-US"/>
        </w:rPr>
        <w:t xml:space="preserve">, respectively. </w:t>
      </w:r>
      <w:r>
        <w:rPr>
          <w:lang w:val="en-US"/>
        </w:rPr>
        <w:t>Dashed vertical</w:t>
      </w:r>
      <w:r w:rsidRPr="00A53768">
        <w:rPr>
          <w:lang w:val="en-US"/>
        </w:rPr>
        <w:t xml:space="preserve"> lines indicate the addition of sal</w:t>
      </w:r>
      <w:r>
        <w:rPr>
          <w:lang w:val="en-US"/>
        </w:rPr>
        <w:t>icylic acid (SA) (1) and</w:t>
      </w:r>
      <w:r w:rsidRPr="00A53768">
        <w:rPr>
          <w:lang w:val="en-US"/>
        </w:rPr>
        <w:t xml:space="preserve"> Pep13 (2</w:t>
      </w:r>
      <w:r>
        <w:rPr>
          <w:lang w:val="en-US"/>
        </w:rPr>
        <w:t xml:space="preserve">). </w:t>
      </w:r>
      <w:r w:rsidRPr="00A53768">
        <w:rPr>
          <w:lang w:val="en-US"/>
        </w:rPr>
        <w:t xml:space="preserve">Mean values were calculated from 10 wells in </w:t>
      </w:r>
      <w:r w:rsidR="00CA6C78">
        <w:rPr>
          <w:b/>
          <w:lang w:val="en-US"/>
        </w:rPr>
        <w:t>a</w:t>
      </w:r>
      <w:r w:rsidRPr="00A5376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A6C78">
        <w:rPr>
          <w:b/>
          <w:lang w:val="en-US"/>
        </w:rPr>
        <w:t>b</w:t>
      </w:r>
      <w:r>
        <w:rPr>
          <w:lang w:val="en-US"/>
        </w:rPr>
        <w:t xml:space="preserve"> </w:t>
      </w:r>
      <w:r w:rsidRPr="00A53768">
        <w:rPr>
          <w:lang w:val="en-US"/>
        </w:rPr>
        <w:t xml:space="preserve">and </w:t>
      </w:r>
      <w:r>
        <w:rPr>
          <w:lang w:val="en-US"/>
        </w:rPr>
        <w:t xml:space="preserve">from three wells in </w:t>
      </w:r>
      <w:r w:rsidR="00CA6C78">
        <w:rPr>
          <w:b/>
          <w:lang w:val="en-US"/>
        </w:rPr>
        <w:t>e</w:t>
      </w:r>
      <w:r>
        <w:rPr>
          <w:lang w:val="en-US"/>
        </w:rPr>
        <w:t xml:space="preserve"> and </w:t>
      </w:r>
      <w:r w:rsidR="00CA6C78">
        <w:rPr>
          <w:b/>
          <w:lang w:val="en-US"/>
        </w:rPr>
        <w:t>f</w:t>
      </w:r>
      <w:r>
        <w:rPr>
          <w:lang w:val="en-US"/>
        </w:rPr>
        <w:t>, respectively. T</w:t>
      </w:r>
      <w:r w:rsidRPr="00A53768">
        <w:rPr>
          <w:lang w:val="en-US"/>
        </w:rPr>
        <w:t xml:space="preserve">he </w:t>
      </w:r>
      <w:r w:rsidR="006B761A">
        <w:rPr>
          <w:lang w:val="en-US"/>
        </w:rPr>
        <w:t>SD</w:t>
      </w:r>
      <w:r w:rsidRPr="00A53768">
        <w:rPr>
          <w:lang w:val="en-US"/>
        </w:rPr>
        <w:t xml:space="preserve"> </w:t>
      </w:r>
      <w:r>
        <w:rPr>
          <w:lang w:val="en-US"/>
        </w:rPr>
        <w:t xml:space="preserve">in </w:t>
      </w:r>
      <w:r w:rsidR="00CA6C78">
        <w:rPr>
          <w:b/>
          <w:lang w:val="en-US"/>
        </w:rPr>
        <w:t>a</w:t>
      </w:r>
      <w:r>
        <w:rPr>
          <w:lang w:val="en-US"/>
        </w:rPr>
        <w:t xml:space="preserve">, </w:t>
      </w:r>
      <w:r w:rsidR="00CA6C78">
        <w:rPr>
          <w:b/>
          <w:lang w:val="en-US"/>
        </w:rPr>
        <w:t>b</w:t>
      </w:r>
      <w:r>
        <w:rPr>
          <w:lang w:val="en-US"/>
        </w:rPr>
        <w:t xml:space="preserve">, </w:t>
      </w:r>
      <w:r w:rsidR="001C2707" w:rsidRPr="001C2707">
        <w:rPr>
          <w:b/>
          <w:lang w:val="en-US"/>
        </w:rPr>
        <w:t>c</w:t>
      </w:r>
      <w:r w:rsidR="001C2707">
        <w:rPr>
          <w:lang w:val="en-US"/>
        </w:rPr>
        <w:t xml:space="preserve">, </w:t>
      </w:r>
      <w:r w:rsidR="00CA6C78">
        <w:rPr>
          <w:b/>
          <w:lang w:val="en-US"/>
        </w:rPr>
        <w:t>e</w:t>
      </w:r>
      <w:r w:rsidR="001C2707">
        <w:rPr>
          <w:lang w:val="en-US"/>
        </w:rPr>
        <w:t xml:space="preserve">, </w:t>
      </w:r>
      <w:r w:rsidR="00CA6C78">
        <w:rPr>
          <w:b/>
          <w:lang w:val="en-US"/>
        </w:rPr>
        <w:t>f</w:t>
      </w:r>
      <w:r w:rsidR="001C2707">
        <w:rPr>
          <w:b/>
          <w:lang w:val="en-US"/>
        </w:rPr>
        <w:t xml:space="preserve"> </w:t>
      </w:r>
      <w:r w:rsidR="001C2707" w:rsidRPr="001C2707">
        <w:rPr>
          <w:lang w:val="en-US"/>
        </w:rPr>
        <w:t>and</w:t>
      </w:r>
      <w:r w:rsidR="001C2707">
        <w:rPr>
          <w:b/>
          <w:lang w:val="en-US"/>
        </w:rPr>
        <w:t xml:space="preserve"> g</w:t>
      </w:r>
      <w:r>
        <w:rPr>
          <w:lang w:val="en-US"/>
        </w:rPr>
        <w:t xml:space="preserve"> </w:t>
      </w:r>
      <w:r w:rsidRPr="00A53768">
        <w:rPr>
          <w:lang w:val="en-US"/>
        </w:rPr>
        <w:t>is indicated by colored shadows</w:t>
      </w:r>
      <w:r>
        <w:rPr>
          <w:lang w:val="en-US"/>
        </w:rPr>
        <w:t xml:space="preserve">. </w:t>
      </w:r>
      <w:r w:rsidRPr="00303793">
        <w:rPr>
          <w:lang w:val="en-US"/>
        </w:rPr>
        <w:t xml:space="preserve">The data were normalized </w:t>
      </w:r>
      <w:r>
        <w:rPr>
          <w:lang w:val="en-US"/>
        </w:rPr>
        <w:t>as described in Material and Methods</w:t>
      </w:r>
      <w:r w:rsidRPr="00303793">
        <w:rPr>
          <w:lang w:val="en-US"/>
        </w:rPr>
        <w:t>.</w:t>
      </w:r>
      <w:r>
        <w:rPr>
          <w:lang w:val="en-US"/>
        </w:rPr>
        <w:t xml:space="preserve"> </w:t>
      </w:r>
      <w:r w:rsidRPr="00A53768">
        <w:rPr>
          <w:lang w:val="en-US"/>
        </w:rPr>
        <w:t>MTP cultivation conditions: V</w:t>
      </w:r>
      <w:r>
        <w:rPr>
          <w:vertAlign w:val="subscript"/>
          <w:lang w:val="en-US"/>
        </w:rPr>
        <w:t>L</w:t>
      </w:r>
      <w:r>
        <w:rPr>
          <w:lang w:val="en-US"/>
        </w:rPr>
        <w:t> = 2 ml, n = 600 </w:t>
      </w:r>
      <w:r w:rsidRPr="00A53768">
        <w:rPr>
          <w:lang w:val="en-US"/>
        </w:rPr>
        <w:t>rpm, d</w:t>
      </w:r>
      <w:r w:rsidRPr="00A53768">
        <w:rPr>
          <w:vertAlign w:val="subscript"/>
          <w:lang w:val="en-US"/>
        </w:rPr>
        <w:t>0</w:t>
      </w:r>
      <w:r>
        <w:rPr>
          <w:lang w:val="en-US"/>
        </w:rPr>
        <w:t> = 3 mm and 25 </w:t>
      </w:r>
      <w:r w:rsidRPr="00A53768">
        <w:rPr>
          <w:lang w:val="en-US"/>
        </w:rPr>
        <w:t>°C</w:t>
      </w:r>
      <w:r w:rsidRPr="00A53768">
        <w:rPr>
          <w:rFonts w:cs="Arial"/>
          <w:lang w:val="en-US"/>
        </w:rPr>
        <w:t xml:space="preserve"> in modified </w:t>
      </w:r>
      <w:r w:rsidR="00011733" w:rsidRPr="001B621D">
        <w:rPr>
          <w:lang w:val="en-US"/>
        </w:rPr>
        <w:t>Gamborg</w:t>
      </w:r>
      <w:r w:rsidR="00011733">
        <w:rPr>
          <w:lang w:val="en-US"/>
        </w:rPr>
        <w:t>’s</w:t>
      </w:r>
      <w:r w:rsidR="00011733" w:rsidRPr="00A53768">
        <w:rPr>
          <w:rFonts w:cs="Arial"/>
          <w:lang w:val="en-US"/>
        </w:rPr>
        <w:t xml:space="preserve"> </w:t>
      </w:r>
      <w:r w:rsidRPr="00A53768">
        <w:rPr>
          <w:rFonts w:cs="Arial"/>
          <w:lang w:val="en-US"/>
        </w:rPr>
        <w:t>B5 medium</w:t>
      </w:r>
      <w:r>
        <w:rPr>
          <w:lang w:val="en-US"/>
        </w:rPr>
        <w:t xml:space="preserve">. </w:t>
      </w:r>
      <w:r w:rsidR="001C2707" w:rsidRPr="001C2707">
        <w:rPr>
          <w:b/>
          <w:lang w:val="en-US"/>
        </w:rPr>
        <w:t>d</w:t>
      </w:r>
      <w:r>
        <w:rPr>
          <w:lang w:val="en-US"/>
        </w:rPr>
        <w:t xml:space="preserve"> and </w:t>
      </w:r>
      <w:r w:rsidR="001C2707" w:rsidRPr="001C2707">
        <w:rPr>
          <w:b/>
          <w:lang w:val="en-US"/>
        </w:rPr>
        <w:t>h</w:t>
      </w:r>
      <w:r>
        <w:rPr>
          <w:lang w:val="en-US"/>
        </w:rPr>
        <w:t xml:space="preserve"> show the T-test values for the comparison of the Pep13 treated cultures </w:t>
      </w:r>
      <w:r>
        <w:rPr>
          <w:lang w:val="en-US"/>
        </w:rPr>
        <w:lastRenderedPageBreak/>
        <w:t>(</w:t>
      </w:r>
      <w:r w:rsidR="001C2707" w:rsidRPr="001C2707">
        <w:rPr>
          <w:b/>
          <w:lang w:val="en-US"/>
        </w:rPr>
        <w:t>b</w:t>
      </w:r>
      <w:r w:rsidR="001C2707">
        <w:rPr>
          <w:lang w:val="en-US"/>
        </w:rPr>
        <w:t>,</w:t>
      </w:r>
      <w:r w:rsidR="001C2707" w:rsidRPr="001C2707">
        <w:rPr>
          <w:b/>
          <w:lang w:val="en-US"/>
        </w:rPr>
        <w:t>c</w:t>
      </w:r>
      <w:r w:rsidR="001C2707">
        <w:rPr>
          <w:lang w:val="en-US"/>
        </w:rPr>
        <w:t xml:space="preserve">, </w:t>
      </w:r>
      <w:r w:rsidR="001C2707" w:rsidRPr="001C2707">
        <w:rPr>
          <w:b/>
          <w:lang w:val="en-US"/>
        </w:rPr>
        <w:t>f</w:t>
      </w:r>
      <w:r>
        <w:rPr>
          <w:lang w:val="en-US"/>
        </w:rPr>
        <w:t xml:space="preserve"> and </w:t>
      </w:r>
      <w:r w:rsidR="001C2707" w:rsidRPr="001C2707">
        <w:rPr>
          <w:b/>
          <w:lang w:val="en-US"/>
        </w:rPr>
        <w:t>g</w:t>
      </w:r>
      <w:r>
        <w:rPr>
          <w:lang w:val="en-US"/>
        </w:rPr>
        <w:t xml:space="preserve"> green</w:t>
      </w:r>
      <w:r w:rsidR="001C2707">
        <w:rPr>
          <w:lang w:val="en-US"/>
        </w:rPr>
        <w:t xml:space="preserve"> line</w:t>
      </w:r>
      <w:r>
        <w:rPr>
          <w:lang w:val="en-US"/>
        </w:rPr>
        <w:t>) and the SA and Pep13 treated experiments (</w:t>
      </w:r>
      <w:r w:rsidR="001C2707" w:rsidRPr="001C2707">
        <w:rPr>
          <w:b/>
          <w:lang w:val="en-US"/>
        </w:rPr>
        <w:t>b</w:t>
      </w:r>
      <w:r w:rsidR="001C2707">
        <w:rPr>
          <w:lang w:val="en-US"/>
        </w:rPr>
        <w:t xml:space="preserve"> and</w:t>
      </w:r>
      <w:r w:rsidR="001C2707" w:rsidRPr="001C2707">
        <w:rPr>
          <w:b/>
          <w:lang w:val="en-US"/>
        </w:rPr>
        <w:t xml:space="preserve"> f</w:t>
      </w:r>
      <w:r w:rsidR="001C2707">
        <w:rPr>
          <w:lang w:val="en-US"/>
        </w:rPr>
        <w:t xml:space="preserve"> </w:t>
      </w:r>
      <w:r>
        <w:rPr>
          <w:lang w:val="en-US"/>
        </w:rPr>
        <w:t>red</w:t>
      </w:r>
      <w:r w:rsidR="001C2707">
        <w:rPr>
          <w:lang w:val="en-US"/>
        </w:rPr>
        <w:t xml:space="preserve"> line</w:t>
      </w:r>
      <w:r>
        <w:rPr>
          <w:lang w:val="en-US"/>
        </w:rPr>
        <w:t>). The black</w:t>
      </w:r>
      <w:r w:rsidR="00CA6C78">
        <w:rPr>
          <w:lang w:val="en-US"/>
        </w:rPr>
        <w:t xml:space="preserve"> dashed horizontal lines in </w:t>
      </w:r>
      <w:r w:rsidR="00CA6C78" w:rsidRPr="00CA6C78">
        <w:rPr>
          <w:b/>
          <w:lang w:val="en-US"/>
        </w:rPr>
        <w:t>d</w:t>
      </w:r>
      <w:r w:rsidR="00CA6C78">
        <w:rPr>
          <w:lang w:val="en-US"/>
        </w:rPr>
        <w:t xml:space="preserve"> and </w:t>
      </w:r>
      <w:r w:rsidR="00CA6C78" w:rsidRPr="00CA6C78">
        <w:rPr>
          <w:b/>
          <w:lang w:val="en-US"/>
        </w:rPr>
        <w:t>h</w:t>
      </w:r>
      <w:r>
        <w:rPr>
          <w:lang w:val="en-US"/>
        </w:rPr>
        <w:t xml:space="preserve"> show the 5% quantile of the t</w:t>
      </w:r>
      <w:r w:rsidRPr="00856F1E">
        <w:rPr>
          <w:vertAlign w:val="subscript"/>
          <w:lang w:val="en-US"/>
        </w:rPr>
        <w:t>n</w:t>
      </w:r>
      <w:r>
        <w:rPr>
          <w:lang w:val="en-US"/>
        </w:rPr>
        <w:t>-distribution.</w:t>
      </w:r>
    </w:p>
    <w:p w14:paraId="097BE9ED" w14:textId="2CB18429" w:rsidR="00785260" w:rsidRPr="00785260" w:rsidRDefault="001F273F" w:rsidP="00785260">
      <w:pPr>
        <w:spacing w:line="276" w:lineRule="auto"/>
        <w:jc w:val="left"/>
        <w:rPr>
          <w:rStyle w:val="FigurestitelZchn"/>
          <w:rFonts w:cstheme="minorBidi"/>
          <w:b w:val="0"/>
          <w:bCs w:val="0"/>
          <w:noProof/>
          <w:sz w:val="22"/>
          <w:szCs w:val="22"/>
        </w:rPr>
      </w:pPr>
      <w:r>
        <w:rPr>
          <w:noProof/>
          <w:lang w:val="en-US"/>
        </w:rPr>
        <w:br w:type="page"/>
      </w:r>
    </w:p>
    <w:p w14:paraId="66ACCA59" w14:textId="62295FAA" w:rsidR="00785260" w:rsidRDefault="00785260" w:rsidP="0065786C">
      <w:pPr>
        <w:pStyle w:val="KeinLeerraum"/>
        <w:rPr>
          <w:rStyle w:val="FigurestitelZchn"/>
        </w:rPr>
      </w:pPr>
      <w:r w:rsidRPr="00785260">
        <w:rPr>
          <w:rStyle w:val="FigurestitelZchn"/>
          <w:noProof/>
        </w:rPr>
        <w:lastRenderedPageBreak/>
        <w:drawing>
          <wp:inline distT="0" distB="0" distL="0" distR="0" wp14:anchorId="7759AFC4" wp14:editId="5F0B3979">
            <wp:extent cx="5759450" cy="2305574"/>
            <wp:effectExtent l="0" t="0" r="0" b="0"/>
            <wp:docPr id="3" name="Grafik 3" descr="U:\Publikationen_Daten Diss\Publikation_Spotting priming-active compounds using parsley cell cultures in microtiter plates\02_Abbildungen\Additional file 2  zu abgereicherter O2_15_OTR_DOT.revi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Publikationen_Daten Diss\Publikation_Spotting priming-active compounds using parsley cell cultures in microtiter plates\02_Abbildungen\Additional file 2  zu abgereicherter O2_15_OTR_DOT.revisi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0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B1347" w14:textId="78F4E973" w:rsidR="0065786C" w:rsidRPr="00AF4546" w:rsidRDefault="003E25E7" w:rsidP="0065786C">
      <w:pPr>
        <w:pStyle w:val="KeinLeerraum"/>
        <w:rPr>
          <w:lang w:val="en-US"/>
        </w:rPr>
      </w:pPr>
      <w:r w:rsidRPr="003E25E7">
        <w:rPr>
          <w:rStyle w:val="FigurestitelZchn"/>
        </w:rPr>
        <w:t xml:space="preserve"> </w:t>
      </w:r>
      <w:r w:rsidR="0065786C" w:rsidRPr="002D2E7B">
        <w:rPr>
          <w:rStyle w:val="FigurestitelZchn"/>
        </w:rPr>
        <w:t>Additional file 2</w:t>
      </w:r>
      <w:r w:rsidR="0065786C" w:rsidRPr="002D2E7B">
        <w:rPr>
          <w:lang w:val="en-US"/>
        </w:rPr>
        <w:t xml:space="preserve"> </w:t>
      </w:r>
      <w:r w:rsidR="0065786C">
        <w:rPr>
          <w:lang w:val="en-US"/>
        </w:rPr>
        <w:t>DOT</w:t>
      </w:r>
      <w:r w:rsidR="0065786C" w:rsidRPr="002D2E7B">
        <w:rPr>
          <w:lang w:val="en-US"/>
        </w:rPr>
        <w:t xml:space="preserve"> and </w:t>
      </w:r>
      <w:r w:rsidR="0065786C">
        <w:rPr>
          <w:lang w:val="en-US"/>
        </w:rPr>
        <w:t xml:space="preserve">OTR </w:t>
      </w:r>
      <w:r w:rsidR="0065786C" w:rsidRPr="002D2E7B">
        <w:rPr>
          <w:lang w:val="en-US"/>
        </w:rPr>
        <w:t xml:space="preserve">of parsley cell cultures in a MTP </w:t>
      </w:r>
      <w:r w:rsidR="008A17E9">
        <w:rPr>
          <w:lang w:val="en-US"/>
        </w:rPr>
        <w:t>aerated</w:t>
      </w:r>
      <w:r w:rsidR="0065786C" w:rsidRPr="002D2E7B">
        <w:rPr>
          <w:lang w:val="en-US"/>
        </w:rPr>
        <w:t xml:space="preserve"> with an air/nitrogen mixture. </w:t>
      </w:r>
      <w:r w:rsidR="0065786C" w:rsidRPr="00A53768">
        <w:rPr>
          <w:lang w:val="en-US"/>
        </w:rPr>
        <w:t xml:space="preserve">Parsley cell cultures </w:t>
      </w:r>
      <w:r w:rsidR="008A17E9">
        <w:rPr>
          <w:lang w:val="en-US"/>
        </w:rPr>
        <w:t>aerated</w:t>
      </w:r>
      <w:r w:rsidR="008A17E9" w:rsidRPr="002D2E7B">
        <w:rPr>
          <w:lang w:val="en-US"/>
        </w:rPr>
        <w:t xml:space="preserve"> </w:t>
      </w:r>
      <w:r w:rsidR="0065786C" w:rsidRPr="00A53768">
        <w:rPr>
          <w:lang w:val="en-US"/>
        </w:rPr>
        <w:t xml:space="preserve">with </w:t>
      </w:r>
      <w:r w:rsidR="0065786C">
        <w:rPr>
          <w:lang w:val="en-US"/>
        </w:rPr>
        <w:t>an air/nitrogen mixture (partial pressure of oxygen in supplied gas mixture p</w:t>
      </w:r>
      <w:r w:rsidR="0065786C" w:rsidRPr="00D86C6A">
        <w:rPr>
          <w:vertAlign w:val="subscript"/>
          <w:lang w:val="en-US"/>
        </w:rPr>
        <w:t>O2</w:t>
      </w:r>
      <w:r w:rsidR="0065786C">
        <w:rPr>
          <w:lang w:val="en-US"/>
        </w:rPr>
        <w:t> = 0.15 bar)</w:t>
      </w:r>
      <w:r w:rsidR="0065786C" w:rsidRPr="00A53768">
        <w:rPr>
          <w:lang w:val="en-US"/>
        </w:rPr>
        <w:t xml:space="preserve"> were </w:t>
      </w:r>
      <w:r w:rsidR="0065786C">
        <w:rPr>
          <w:lang w:val="en-US"/>
        </w:rPr>
        <w:t xml:space="preserve">cultivated </w:t>
      </w:r>
      <w:r w:rsidR="0065786C" w:rsidRPr="00A53768">
        <w:rPr>
          <w:rStyle w:val="Kommentarzeichen"/>
          <w:sz w:val="20"/>
          <w:szCs w:val="20"/>
          <w:lang w:val="en-US"/>
        </w:rPr>
        <w:t>i</w:t>
      </w:r>
      <w:r w:rsidR="0065786C">
        <w:rPr>
          <w:lang w:val="en-US"/>
        </w:rPr>
        <w:t xml:space="preserve">n </w:t>
      </w:r>
      <w:r w:rsidR="00F83E77" w:rsidRPr="00F83E77">
        <w:rPr>
          <w:rFonts w:cs="Arial"/>
          <w:lang w:val="en-US"/>
        </w:rPr>
        <w:t xml:space="preserve">48-deep-round-well </w:t>
      </w:r>
      <w:r w:rsidR="0065786C" w:rsidRPr="00A53768">
        <w:rPr>
          <w:lang w:val="en-US"/>
        </w:rPr>
        <w:t>MTPs</w:t>
      </w:r>
      <w:r w:rsidR="0065786C">
        <w:rPr>
          <w:lang w:val="en-US"/>
        </w:rPr>
        <w:t xml:space="preserve">. PyroScience </w:t>
      </w:r>
      <w:r w:rsidR="0065786C" w:rsidRPr="00A53768">
        <w:rPr>
          <w:lang w:val="en-US"/>
        </w:rPr>
        <w:t>sensor spot</w:t>
      </w:r>
      <w:r w:rsidR="0065786C">
        <w:rPr>
          <w:lang w:val="en-US"/>
        </w:rPr>
        <w:t xml:space="preserve">s were </w:t>
      </w:r>
      <w:r w:rsidR="0065786C" w:rsidRPr="00A53768">
        <w:rPr>
          <w:lang w:val="en-US"/>
        </w:rPr>
        <w:t>us</w:t>
      </w:r>
      <w:r w:rsidR="0065786C">
        <w:rPr>
          <w:lang w:val="en-US"/>
        </w:rPr>
        <w:t>ed</w:t>
      </w:r>
      <w:r w:rsidR="0065786C" w:rsidRPr="00A53768">
        <w:rPr>
          <w:lang w:val="en-US"/>
        </w:rPr>
        <w:t xml:space="preserve"> </w:t>
      </w:r>
      <w:r w:rsidR="0065786C">
        <w:rPr>
          <w:lang w:val="en-US"/>
        </w:rPr>
        <w:t xml:space="preserve">to measure the DOT with </w:t>
      </w:r>
      <w:r w:rsidR="0065786C" w:rsidRPr="00A53768">
        <w:rPr>
          <w:lang w:val="en-US"/>
        </w:rPr>
        <w:t xml:space="preserve">an in-house built BioLector </w:t>
      </w:r>
      <w:r w:rsidR="0065786C">
        <w:rPr>
          <w:lang w:val="en-US"/>
        </w:rPr>
        <w:t>(</w:t>
      </w:r>
      <w:r w:rsidR="004228BF">
        <w:rPr>
          <w:b/>
          <w:lang w:val="en-US"/>
        </w:rPr>
        <w:t>a</w:t>
      </w:r>
      <w:r w:rsidR="0065786C" w:rsidRPr="00A53768">
        <w:rPr>
          <w:lang w:val="en-US"/>
        </w:rPr>
        <w:t xml:space="preserve">). </w:t>
      </w:r>
      <w:r w:rsidR="0065786C">
        <w:rPr>
          <w:lang w:val="en-US"/>
        </w:rPr>
        <w:t xml:space="preserve">The OTR was calculated from the DOT </w:t>
      </w:r>
      <w:r w:rsidR="0065786C" w:rsidRPr="006B046D">
        <w:rPr>
          <w:lang w:val="en-US"/>
        </w:rPr>
        <w:t xml:space="preserve">according to </w:t>
      </w:r>
      <w:r w:rsidR="00C615D2">
        <w:rPr>
          <w:lang w:val="en-US"/>
        </w:rPr>
        <w:t>Equation 3</w:t>
      </w:r>
      <w:r w:rsidR="0065786C">
        <w:rPr>
          <w:lang w:val="en-US"/>
        </w:rPr>
        <w:t xml:space="preserve"> and is shown in </w:t>
      </w:r>
      <w:r w:rsidR="004228BF">
        <w:rPr>
          <w:b/>
          <w:lang w:val="en-US"/>
        </w:rPr>
        <w:t>b</w:t>
      </w:r>
      <w:r w:rsidR="0065786C">
        <w:rPr>
          <w:lang w:val="en-US"/>
        </w:rPr>
        <w:t>, compared to a reference cultivation from shake flasks. Dashed vertical</w:t>
      </w:r>
      <w:r w:rsidR="0065786C" w:rsidRPr="00A53768">
        <w:rPr>
          <w:lang w:val="en-US"/>
        </w:rPr>
        <w:t xml:space="preserve"> lines indicate the addition of sal</w:t>
      </w:r>
      <w:r w:rsidR="0065786C">
        <w:rPr>
          <w:lang w:val="en-US"/>
        </w:rPr>
        <w:t>icylic acid (SA) (1) and</w:t>
      </w:r>
      <w:r w:rsidR="0065786C" w:rsidRPr="00A53768">
        <w:rPr>
          <w:lang w:val="en-US"/>
        </w:rPr>
        <w:t xml:space="preserve"> Pep13 (2</w:t>
      </w:r>
      <w:r w:rsidR="0065786C">
        <w:rPr>
          <w:lang w:val="en-US"/>
        </w:rPr>
        <w:t xml:space="preserve">). </w:t>
      </w:r>
      <w:r w:rsidR="0065786C" w:rsidRPr="00A53768">
        <w:rPr>
          <w:lang w:val="en-US"/>
        </w:rPr>
        <w:t>MTP cultivation conditions: V</w:t>
      </w:r>
      <w:r w:rsidR="0065786C">
        <w:rPr>
          <w:vertAlign w:val="subscript"/>
          <w:lang w:val="en-US"/>
        </w:rPr>
        <w:t>L</w:t>
      </w:r>
      <w:r w:rsidR="0065786C">
        <w:rPr>
          <w:lang w:val="en-US"/>
        </w:rPr>
        <w:t> = 2 ml, n = 600 </w:t>
      </w:r>
      <w:r w:rsidR="0065786C" w:rsidRPr="00A53768">
        <w:rPr>
          <w:lang w:val="en-US"/>
        </w:rPr>
        <w:t>rpm, d</w:t>
      </w:r>
      <w:r w:rsidR="0065786C" w:rsidRPr="00A53768">
        <w:rPr>
          <w:vertAlign w:val="subscript"/>
          <w:lang w:val="en-US"/>
        </w:rPr>
        <w:t>0</w:t>
      </w:r>
      <w:r w:rsidR="0065786C">
        <w:rPr>
          <w:lang w:val="en-US"/>
        </w:rPr>
        <w:t> = 3 mm and 25 </w:t>
      </w:r>
      <w:r w:rsidR="0065786C" w:rsidRPr="00A53768">
        <w:rPr>
          <w:lang w:val="en-US"/>
        </w:rPr>
        <w:t>°C</w:t>
      </w:r>
      <w:r w:rsidR="0065786C" w:rsidRPr="00A53768">
        <w:rPr>
          <w:rFonts w:cs="Arial"/>
          <w:lang w:val="en-US"/>
        </w:rPr>
        <w:t xml:space="preserve"> in modified </w:t>
      </w:r>
      <w:r w:rsidR="00011733" w:rsidRPr="001B621D">
        <w:rPr>
          <w:lang w:val="en-US"/>
        </w:rPr>
        <w:t>Gamborg</w:t>
      </w:r>
      <w:r w:rsidR="00011733">
        <w:rPr>
          <w:lang w:val="en-US"/>
        </w:rPr>
        <w:t>’s</w:t>
      </w:r>
      <w:r w:rsidR="00011733" w:rsidRPr="00A53768">
        <w:rPr>
          <w:rFonts w:cs="Arial"/>
          <w:lang w:val="en-US"/>
        </w:rPr>
        <w:t xml:space="preserve"> </w:t>
      </w:r>
      <w:r w:rsidR="0065786C" w:rsidRPr="00A53768">
        <w:rPr>
          <w:rFonts w:cs="Arial"/>
          <w:lang w:val="en-US"/>
        </w:rPr>
        <w:t>B5 medium</w:t>
      </w:r>
      <w:r w:rsidR="0065786C">
        <w:rPr>
          <w:lang w:val="en-US"/>
        </w:rPr>
        <w:t xml:space="preserve">. </w:t>
      </w:r>
      <w:r w:rsidR="0065786C" w:rsidRPr="00A53768">
        <w:rPr>
          <w:lang w:val="en-US"/>
        </w:rPr>
        <w:t xml:space="preserve">Mean values were calculated from three wells and the </w:t>
      </w:r>
      <w:r w:rsidR="006B761A">
        <w:rPr>
          <w:lang w:val="en-US"/>
        </w:rPr>
        <w:t>SD</w:t>
      </w:r>
      <w:r w:rsidR="0065786C" w:rsidRPr="00A53768">
        <w:rPr>
          <w:lang w:val="en-US"/>
        </w:rPr>
        <w:t xml:space="preserve"> is indicated by colored shadows. </w:t>
      </w:r>
      <w:r w:rsidR="0065786C" w:rsidRPr="00303793">
        <w:rPr>
          <w:lang w:val="en-US"/>
        </w:rPr>
        <w:t xml:space="preserve">The data were normalized </w:t>
      </w:r>
      <w:r w:rsidR="0065786C">
        <w:rPr>
          <w:lang w:val="en-US"/>
        </w:rPr>
        <w:t>as described in Material and Methods. Parameters for OTR calculation: k</w:t>
      </w:r>
      <w:r w:rsidR="0065786C" w:rsidRPr="00F9753A">
        <w:rPr>
          <w:vertAlign w:val="subscript"/>
          <w:lang w:val="en-US"/>
        </w:rPr>
        <w:t>L</w:t>
      </w:r>
      <w:r w:rsidR="0065786C">
        <w:rPr>
          <w:lang w:val="en-US"/>
        </w:rPr>
        <w:t>a = 37 1/h, L</w:t>
      </w:r>
      <w:r w:rsidR="0065786C" w:rsidRPr="00F9753A">
        <w:rPr>
          <w:vertAlign w:val="subscript"/>
          <w:lang w:val="en-US"/>
        </w:rPr>
        <w:t>O2</w:t>
      </w:r>
      <w:r w:rsidR="0065786C">
        <w:rPr>
          <w:lang w:val="en-US"/>
        </w:rPr>
        <w:t> = 1.22 mmol/L/bar, p</w:t>
      </w:r>
      <w:r w:rsidR="0065786C" w:rsidRPr="00F9753A">
        <w:rPr>
          <w:vertAlign w:val="subscript"/>
          <w:lang w:val="en-US"/>
        </w:rPr>
        <w:t>O2</w:t>
      </w:r>
      <w:r w:rsidR="0065786C">
        <w:rPr>
          <w:lang w:val="en-US"/>
        </w:rPr>
        <w:t> = 0.15 bar. Shake flask cultivation conditions</w:t>
      </w:r>
      <w:r w:rsidR="0065786C" w:rsidRPr="00F9753A">
        <w:rPr>
          <w:lang w:val="en-US"/>
        </w:rPr>
        <w:t xml:space="preserve"> </w:t>
      </w:r>
      <w:r w:rsidR="0065786C">
        <w:rPr>
          <w:lang w:val="en-US"/>
        </w:rPr>
        <w:t>p</w:t>
      </w:r>
      <w:r w:rsidR="0065786C" w:rsidRPr="00F9753A">
        <w:rPr>
          <w:vertAlign w:val="subscript"/>
          <w:lang w:val="en-US"/>
        </w:rPr>
        <w:t>O2</w:t>
      </w:r>
      <w:r w:rsidR="0065786C">
        <w:rPr>
          <w:lang w:val="en-US"/>
        </w:rPr>
        <w:t> = 0.21 bar, 250 mL RAMOS flasks,</w:t>
      </w:r>
      <w:r w:rsidR="0065786C" w:rsidRPr="005C0FBD">
        <w:rPr>
          <w:lang w:val="en-US"/>
        </w:rPr>
        <w:t xml:space="preserve"> </w:t>
      </w:r>
      <w:r w:rsidR="0065786C" w:rsidRPr="00A53768">
        <w:rPr>
          <w:lang w:val="en-US"/>
        </w:rPr>
        <w:t>V</w:t>
      </w:r>
      <w:r w:rsidR="0065786C">
        <w:rPr>
          <w:vertAlign w:val="subscript"/>
          <w:lang w:val="en-US"/>
        </w:rPr>
        <w:t>L</w:t>
      </w:r>
      <w:r w:rsidR="0065786C">
        <w:rPr>
          <w:lang w:val="en-US"/>
        </w:rPr>
        <w:t xml:space="preserve"> = 50 mL, n = 180 rpm, </w:t>
      </w:r>
      <w:r w:rsidR="0065786C" w:rsidRPr="00A53768">
        <w:rPr>
          <w:lang w:val="en-US"/>
        </w:rPr>
        <w:t>d</w:t>
      </w:r>
      <w:r w:rsidR="0065786C" w:rsidRPr="00A53768">
        <w:rPr>
          <w:vertAlign w:val="subscript"/>
          <w:lang w:val="en-US"/>
        </w:rPr>
        <w:t>0</w:t>
      </w:r>
      <w:r w:rsidR="0065786C" w:rsidRPr="00A53768">
        <w:rPr>
          <w:lang w:val="en-US"/>
        </w:rPr>
        <w:t> =</w:t>
      </w:r>
      <w:r w:rsidR="0065786C">
        <w:rPr>
          <w:lang w:val="en-US"/>
        </w:rPr>
        <w:t> 50 mm and 25 °C.</w:t>
      </w:r>
    </w:p>
    <w:p w14:paraId="02FF4D8F" w14:textId="77777777" w:rsidR="0065786C" w:rsidRDefault="0065786C" w:rsidP="0065786C">
      <w:pPr>
        <w:pStyle w:val="KeinLeerraum"/>
        <w:rPr>
          <w:lang w:val="en-US"/>
        </w:rPr>
      </w:pPr>
    </w:p>
    <w:p w14:paraId="467B224A" w14:textId="5886CE4E" w:rsidR="0065786C" w:rsidRDefault="0065786C" w:rsidP="00E541E0">
      <w:pPr>
        <w:pStyle w:val="KeinLeerraum"/>
        <w:rPr>
          <w:lang w:val="en-US"/>
        </w:rPr>
      </w:pPr>
    </w:p>
    <w:p w14:paraId="46A57D66" w14:textId="4781840F" w:rsidR="00FA6B02" w:rsidRDefault="00FA6B02" w:rsidP="00E541E0">
      <w:pPr>
        <w:pStyle w:val="KeinLeerraum"/>
        <w:rPr>
          <w:lang w:val="en-US"/>
        </w:rPr>
      </w:pPr>
    </w:p>
    <w:p w14:paraId="4EB40CB0" w14:textId="1E932D55" w:rsidR="00FA6B02" w:rsidRDefault="00FA6B02" w:rsidP="00E541E0">
      <w:pPr>
        <w:pStyle w:val="KeinLeerraum"/>
        <w:rPr>
          <w:lang w:val="en-US"/>
        </w:rPr>
      </w:pPr>
    </w:p>
    <w:p w14:paraId="0F3EDABE" w14:textId="5AF0162B" w:rsidR="00FA6B02" w:rsidRDefault="00FA6B02" w:rsidP="00E541E0">
      <w:pPr>
        <w:pStyle w:val="KeinLeerraum"/>
        <w:rPr>
          <w:lang w:val="en-US"/>
        </w:rPr>
      </w:pPr>
    </w:p>
    <w:p w14:paraId="478F5466" w14:textId="78A4AB51" w:rsidR="00FA6B02" w:rsidRDefault="00FA6B02" w:rsidP="00E541E0">
      <w:pPr>
        <w:pStyle w:val="KeinLeerraum"/>
        <w:rPr>
          <w:lang w:val="en-US"/>
        </w:rPr>
      </w:pPr>
    </w:p>
    <w:p w14:paraId="604D3CDB" w14:textId="32BE6F00" w:rsidR="00FA6B02" w:rsidRDefault="00FA6B02" w:rsidP="00E541E0">
      <w:pPr>
        <w:pStyle w:val="KeinLeerraum"/>
        <w:rPr>
          <w:lang w:val="en-US"/>
        </w:rPr>
      </w:pPr>
    </w:p>
    <w:p w14:paraId="4EB513E3" w14:textId="15A825CF" w:rsidR="00FA6B02" w:rsidRDefault="00FA6B02" w:rsidP="00E541E0">
      <w:pPr>
        <w:pStyle w:val="KeinLeerraum"/>
        <w:rPr>
          <w:lang w:val="en-US"/>
        </w:rPr>
      </w:pPr>
    </w:p>
    <w:p w14:paraId="6EBF44A6" w14:textId="503B4422" w:rsidR="00FA6B02" w:rsidRDefault="00FA6B02" w:rsidP="00E541E0">
      <w:pPr>
        <w:pStyle w:val="KeinLeerraum"/>
        <w:rPr>
          <w:lang w:val="en-US"/>
        </w:rPr>
      </w:pPr>
    </w:p>
    <w:p w14:paraId="0CB1B807" w14:textId="655517B3" w:rsidR="00FA6B02" w:rsidRDefault="00FA6B02" w:rsidP="00E541E0">
      <w:pPr>
        <w:pStyle w:val="KeinLeerraum"/>
        <w:rPr>
          <w:lang w:val="en-US"/>
        </w:rPr>
      </w:pPr>
    </w:p>
    <w:p w14:paraId="3A256F1D" w14:textId="53F3976E" w:rsidR="00A97260" w:rsidRPr="00AF4546" w:rsidRDefault="006A36C3" w:rsidP="00E541E0">
      <w:pPr>
        <w:pStyle w:val="KeinLeerraum"/>
        <w:rPr>
          <w:lang w:val="en-US"/>
        </w:rPr>
      </w:pPr>
      <w:r w:rsidRPr="006A36C3">
        <w:rPr>
          <w:rStyle w:val="FigurestitelZchn"/>
          <w:noProof/>
        </w:rPr>
        <w:lastRenderedPageBreak/>
        <w:drawing>
          <wp:inline distT="0" distB="0" distL="0" distR="0" wp14:anchorId="3EC05C0E" wp14:editId="1C169D36">
            <wp:extent cx="5759450" cy="4774376"/>
            <wp:effectExtent l="0" t="0" r="0" b="7620"/>
            <wp:docPr id="4" name="Grafik 4" descr="U:\Publikationen_Daten Diss\Publikation_Spotting priming-active compounds using parsley cell cultures in microtiter plates\02_Abbildungen\Additional file 3 zur Normalization mittelwerte.revi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Publikationen_Daten Diss\Publikation_Spotting priming-active compounds using parsley cell cultures in microtiter plates\02_Abbildungen\Additional file 3 zur Normalization mittelwerte.revis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7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B02" w:rsidRPr="00FA6B02">
        <w:rPr>
          <w:rStyle w:val="FigurestitelZchn"/>
        </w:rPr>
        <w:t xml:space="preserve"> </w:t>
      </w:r>
      <w:r w:rsidR="00FA6B02">
        <w:rPr>
          <w:rStyle w:val="FigurestitelZchn"/>
        </w:rPr>
        <w:t>Additional file 3</w:t>
      </w:r>
      <w:r w:rsidR="00445C53">
        <w:rPr>
          <w:lang w:val="en-US"/>
        </w:rPr>
        <w:t xml:space="preserve"> DOT</w:t>
      </w:r>
      <w:r w:rsidR="00FA6B02" w:rsidRPr="002D2E7B">
        <w:rPr>
          <w:lang w:val="en-US"/>
        </w:rPr>
        <w:t xml:space="preserve"> of</w:t>
      </w:r>
      <w:r w:rsidR="00FA6B02">
        <w:rPr>
          <w:lang w:val="en-US"/>
        </w:rPr>
        <w:t xml:space="preserve"> </w:t>
      </w:r>
      <w:r w:rsidR="00FA6B02" w:rsidRPr="002D2E7B">
        <w:rPr>
          <w:lang w:val="en-US"/>
        </w:rPr>
        <w:t xml:space="preserve">parsley cell cultures </w:t>
      </w:r>
      <w:r w:rsidR="00FA6B02">
        <w:rPr>
          <w:lang w:val="en-US"/>
        </w:rPr>
        <w:t>before</w:t>
      </w:r>
      <w:r w:rsidR="00FD6245">
        <w:rPr>
          <w:lang w:val="en-US"/>
        </w:rPr>
        <w:t xml:space="preserve"> (</w:t>
      </w:r>
      <w:r w:rsidR="00A95572" w:rsidRPr="00A95572">
        <w:rPr>
          <w:b/>
          <w:lang w:val="en-US"/>
        </w:rPr>
        <w:t>a</w:t>
      </w:r>
      <w:r w:rsidR="00FD6245">
        <w:rPr>
          <w:lang w:val="en-US"/>
        </w:rPr>
        <w:t xml:space="preserve"> and </w:t>
      </w:r>
      <w:r w:rsidR="00A95572" w:rsidRPr="00A95572">
        <w:rPr>
          <w:b/>
          <w:lang w:val="en-US"/>
        </w:rPr>
        <w:t>b</w:t>
      </w:r>
      <w:r w:rsidR="00FD6245">
        <w:rPr>
          <w:lang w:val="en-US"/>
        </w:rPr>
        <w:t>)</w:t>
      </w:r>
      <w:r w:rsidR="00FA6B02">
        <w:rPr>
          <w:lang w:val="en-US"/>
        </w:rPr>
        <w:t xml:space="preserve"> and after</w:t>
      </w:r>
      <w:r w:rsidR="00FD6245">
        <w:rPr>
          <w:lang w:val="en-US"/>
        </w:rPr>
        <w:t xml:space="preserve"> (</w:t>
      </w:r>
      <w:r w:rsidR="00A95572" w:rsidRPr="00A95572">
        <w:rPr>
          <w:b/>
          <w:lang w:val="en-US"/>
        </w:rPr>
        <w:t>c</w:t>
      </w:r>
      <w:r w:rsidR="00FD6245">
        <w:rPr>
          <w:lang w:val="en-US"/>
        </w:rPr>
        <w:t xml:space="preserve"> and </w:t>
      </w:r>
      <w:r w:rsidR="00A95572" w:rsidRPr="00A95572">
        <w:rPr>
          <w:b/>
          <w:lang w:val="en-US"/>
        </w:rPr>
        <w:t>d</w:t>
      </w:r>
      <w:r w:rsidR="00FD6245">
        <w:rPr>
          <w:lang w:val="en-US"/>
        </w:rPr>
        <w:t>)</w:t>
      </w:r>
      <w:r w:rsidR="00FA6B02">
        <w:rPr>
          <w:lang w:val="en-US"/>
        </w:rPr>
        <w:t xml:space="preserve"> normalization</w:t>
      </w:r>
      <w:r w:rsidR="00445C53">
        <w:rPr>
          <w:lang w:val="en-US"/>
        </w:rPr>
        <w:t>.</w:t>
      </w:r>
      <w:r w:rsidR="00FD6245">
        <w:rPr>
          <w:lang w:val="en-US"/>
        </w:rPr>
        <w:t xml:space="preserve"> </w:t>
      </w:r>
      <w:r w:rsidR="005C1462">
        <w:rPr>
          <w:lang w:val="en-US"/>
        </w:rPr>
        <w:t>Normalization was performed before the addition of salicylic acid (SA) after 72 h</w:t>
      </w:r>
      <w:r w:rsidR="00742644">
        <w:rPr>
          <w:lang w:val="en-US"/>
        </w:rPr>
        <w:t xml:space="preserve"> (Material and Methods: Normalization of DOT and OTR data)</w:t>
      </w:r>
      <w:r w:rsidR="00AF36E0">
        <w:rPr>
          <w:lang w:val="en-US"/>
        </w:rPr>
        <w:t xml:space="preserve">. </w:t>
      </w:r>
      <w:r w:rsidR="00A90F5E">
        <w:rPr>
          <w:lang w:val="en-US"/>
        </w:rPr>
        <w:t xml:space="preserve">The data are </w:t>
      </w:r>
      <w:r w:rsidR="00B43A62">
        <w:rPr>
          <w:lang w:val="en-US"/>
        </w:rPr>
        <w:t>drawn</w:t>
      </w:r>
      <w:r w:rsidR="00A90F5E">
        <w:rPr>
          <w:lang w:val="en-US"/>
        </w:rPr>
        <w:t xml:space="preserve"> from the cultivation shown in Fig. </w:t>
      </w:r>
      <w:r w:rsidR="00B43A62">
        <w:rPr>
          <w:lang w:val="en-US"/>
        </w:rPr>
        <w:t>3</w:t>
      </w:r>
      <w:r w:rsidR="00B43A62" w:rsidRPr="00B43A62">
        <w:rPr>
          <w:b/>
          <w:lang w:val="en-US"/>
        </w:rPr>
        <w:t>e</w:t>
      </w:r>
      <w:r w:rsidR="00AF36E0">
        <w:rPr>
          <w:b/>
          <w:lang w:val="en-US"/>
        </w:rPr>
        <w:t xml:space="preserve">. </w:t>
      </w:r>
      <w:r w:rsidR="001E6DF2">
        <w:rPr>
          <w:lang w:val="en-US"/>
        </w:rPr>
        <w:t xml:space="preserve">In </w:t>
      </w:r>
      <w:r w:rsidR="001E6DF2" w:rsidRPr="001E6DF2">
        <w:rPr>
          <w:b/>
          <w:lang w:val="en-US"/>
        </w:rPr>
        <w:t>a</w:t>
      </w:r>
      <w:r w:rsidR="001E6DF2">
        <w:rPr>
          <w:lang w:val="en-US"/>
        </w:rPr>
        <w:t xml:space="preserve"> and </w:t>
      </w:r>
      <w:r w:rsidR="001E6DF2" w:rsidRPr="001E6DF2">
        <w:rPr>
          <w:b/>
          <w:lang w:val="en-US"/>
        </w:rPr>
        <w:t>c</w:t>
      </w:r>
      <w:r w:rsidR="001E6DF2">
        <w:rPr>
          <w:lang w:val="en-US"/>
        </w:rPr>
        <w:t xml:space="preserve"> inserts are depicted, which are enlarged in </w:t>
      </w:r>
      <w:r w:rsidR="001E6DF2" w:rsidRPr="001E6DF2">
        <w:rPr>
          <w:b/>
          <w:lang w:val="en-US"/>
        </w:rPr>
        <w:t>b</w:t>
      </w:r>
      <w:r w:rsidR="001E6DF2">
        <w:rPr>
          <w:lang w:val="en-US"/>
        </w:rPr>
        <w:t xml:space="preserve"> and </w:t>
      </w:r>
      <w:r w:rsidR="001E6DF2" w:rsidRPr="001E6DF2">
        <w:rPr>
          <w:b/>
          <w:lang w:val="en-US"/>
        </w:rPr>
        <w:t>d</w:t>
      </w:r>
      <w:r w:rsidR="001E6DF2">
        <w:rPr>
          <w:lang w:val="en-US"/>
        </w:rPr>
        <w:t xml:space="preserve">. In </w:t>
      </w:r>
      <w:r w:rsidR="001E6DF2" w:rsidRPr="001E6DF2">
        <w:rPr>
          <w:b/>
          <w:lang w:val="en-US"/>
        </w:rPr>
        <w:t>c</w:t>
      </w:r>
      <w:r w:rsidR="001E6DF2">
        <w:rPr>
          <w:lang w:val="en-US"/>
        </w:rPr>
        <w:t xml:space="preserve"> and </w:t>
      </w:r>
      <w:r w:rsidR="001E6DF2" w:rsidRPr="001E6DF2">
        <w:rPr>
          <w:b/>
          <w:lang w:val="en-US"/>
        </w:rPr>
        <w:t>d</w:t>
      </w:r>
      <w:r w:rsidR="001E6DF2">
        <w:rPr>
          <w:lang w:val="en-US"/>
        </w:rPr>
        <w:t xml:space="preserve"> it is shown</w:t>
      </w:r>
      <w:r w:rsidR="001B621D">
        <w:rPr>
          <w:lang w:val="en-US"/>
        </w:rPr>
        <w:t>,</w:t>
      </w:r>
      <w:r w:rsidR="001E6DF2">
        <w:rPr>
          <w:lang w:val="en-US"/>
        </w:rPr>
        <w:t xml:space="preserve"> how curves are </w:t>
      </w:r>
      <w:r w:rsidR="00FD6245" w:rsidRPr="00FD6245">
        <w:rPr>
          <w:lang w:val="en-US"/>
        </w:rPr>
        <w:t>aligned</w:t>
      </w:r>
      <w:r w:rsidR="006E6987">
        <w:rPr>
          <w:lang w:val="en-US"/>
        </w:rPr>
        <w:t xml:space="preserve"> on top of each other</w:t>
      </w:r>
      <w:r w:rsidR="00FD6245" w:rsidRPr="00FD6245">
        <w:rPr>
          <w:lang w:val="en-US"/>
        </w:rPr>
        <w:t xml:space="preserve"> after normalization</w:t>
      </w:r>
      <w:r w:rsidR="00FD6245">
        <w:rPr>
          <w:lang w:val="en-US"/>
        </w:rPr>
        <w:t xml:space="preserve">. </w:t>
      </w:r>
      <w:r w:rsidR="00FA6B02" w:rsidRPr="00A53768">
        <w:rPr>
          <w:lang w:val="en-US"/>
        </w:rPr>
        <w:t xml:space="preserve">Parsley cell cultures were </w:t>
      </w:r>
      <w:r w:rsidR="00FA6B02">
        <w:rPr>
          <w:lang w:val="en-US"/>
        </w:rPr>
        <w:t xml:space="preserve">cultivated </w:t>
      </w:r>
      <w:r w:rsidR="00FA6B02" w:rsidRPr="00A53768">
        <w:rPr>
          <w:rStyle w:val="Kommentarzeichen"/>
          <w:sz w:val="20"/>
          <w:szCs w:val="20"/>
          <w:lang w:val="en-US"/>
        </w:rPr>
        <w:t>i</w:t>
      </w:r>
      <w:r w:rsidR="00FA6B02">
        <w:rPr>
          <w:lang w:val="en-US"/>
        </w:rPr>
        <w:t xml:space="preserve">n </w:t>
      </w:r>
      <w:r w:rsidR="00F83E77" w:rsidRPr="00F83E77">
        <w:rPr>
          <w:rFonts w:cs="Arial"/>
          <w:lang w:val="en-US"/>
        </w:rPr>
        <w:t xml:space="preserve">48-deep-round-well </w:t>
      </w:r>
      <w:r w:rsidR="00FA6B02" w:rsidRPr="00A53768">
        <w:rPr>
          <w:lang w:val="en-US"/>
        </w:rPr>
        <w:t>MTPs</w:t>
      </w:r>
      <w:r w:rsidR="00FA6B02">
        <w:rPr>
          <w:lang w:val="en-US"/>
        </w:rPr>
        <w:t xml:space="preserve">. </w:t>
      </w:r>
      <w:r w:rsidR="00B43A62">
        <w:rPr>
          <w:lang w:val="en-US"/>
        </w:rPr>
        <w:t xml:space="preserve">100 µM SA was added after 72 h and 50 pM Pep13 after 96 h. </w:t>
      </w:r>
      <w:r w:rsidR="00FA6B02">
        <w:rPr>
          <w:lang w:val="en-US"/>
        </w:rPr>
        <w:t xml:space="preserve">PyroScience </w:t>
      </w:r>
      <w:r w:rsidR="00FA6B02" w:rsidRPr="00A53768">
        <w:rPr>
          <w:lang w:val="en-US"/>
        </w:rPr>
        <w:t>sensor spot</w:t>
      </w:r>
      <w:r w:rsidR="00FA6B02">
        <w:rPr>
          <w:lang w:val="en-US"/>
        </w:rPr>
        <w:t xml:space="preserve">s were </w:t>
      </w:r>
      <w:r w:rsidR="00FA6B02" w:rsidRPr="00A53768">
        <w:rPr>
          <w:lang w:val="en-US"/>
        </w:rPr>
        <w:t>us</w:t>
      </w:r>
      <w:r w:rsidR="00FA6B02">
        <w:rPr>
          <w:lang w:val="en-US"/>
        </w:rPr>
        <w:t>ed</w:t>
      </w:r>
      <w:r w:rsidR="00FA6B02" w:rsidRPr="00A53768">
        <w:rPr>
          <w:lang w:val="en-US"/>
        </w:rPr>
        <w:t xml:space="preserve"> </w:t>
      </w:r>
      <w:r w:rsidR="00FA6B02">
        <w:rPr>
          <w:lang w:val="en-US"/>
        </w:rPr>
        <w:t>to measure the DOT with an in-house built BioLector. The dashed vertical lines</w:t>
      </w:r>
      <w:r w:rsidR="005C1462">
        <w:rPr>
          <w:lang w:val="en-US"/>
        </w:rPr>
        <w:t xml:space="preserve"> indicate the addition of SA after 72 h</w:t>
      </w:r>
      <w:r w:rsidR="00FA6B02">
        <w:rPr>
          <w:lang w:val="en-US"/>
        </w:rPr>
        <w:t xml:space="preserve">. </w:t>
      </w:r>
      <w:r w:rsidR="00FA6B02" w:rsidRPr="00A53768">
        <w:rPr>
          <w:lang w:val="en-US"/>
        </w:rPr>
        <w:t>MTP cultivation conditions: V</w:t>
      </w:r>
      <w:r w:rsidR="00FA6B02">
        <w:rPr>
          <w:vertAlign w:val="subscript"/>
          <w:lang w:val="en-US"/>
        </w:rPr>
        <w:t>L</w:t>
      </w:r>
      <w:r w:rsidR="00FA6B02">
        <w:rPr>
          <w:lang w:val="en-US"/>
        </w:rPr>
        <w:t> = 2 ml, n = 600 </w:t>
      </w:r>
      <w:r w:rsidR="00FA6B02" w:rsidRPr="00A53768">
        <w:rPr>
          <w:lang w:val="en-US"/>
        </w:rPr>
        <w:t>rpm, d</w:t>
      </w:r>
      <w:r w:rsidR="00FA6B02" w:rsidRPr="00A53768">
        <w:rPr>
          <w:vertAlign w:val="subscript"/>
          <w:lang w:val="en-US"/>
        </w:rPr>
        <w:t>0</w:t>
      </w:r>
      <w:r w:rsidR="00FA6B02">
        <w:rPr>
          <w:lang w:val="en-US"/>
        </w:rPr>
        <w:t> = 3 mm and 25 </w:t>
      </w:r>
      <w:r w:rsidR="00FA6B02" w:rsidRPr="00A53768">
        <w:rPr>
          <w:lang w:val="en-US"/>
        </w:rPr>
        <w:t>°C</w:t>
      </w:r>
      <w:r w:rsidR="00FA6B02" w:rsidRPr="00A53768">
        <w:rPr>
          <w:rFonts w:cs="Arial"/>
          <w:lang w:val="en-US"/>
        </w:rPr>
        <w:t xml:space="preserve"> in modified </w:t>
      </w:r>
      <w:r w:rsidR="00011733" w:rsidRPr="001B621D">
        <w:rPr>
          <w:lang w:val="en-US"/>
        </w:rPr>
        <w:t>Gamborg</w:t>
      </w:r>
      <w:r w:rsidR="00011733">
        <w:rPr>
          <w:lang w:val="en-US"/>
        </w:rPr>
        <w:t>’s</w:t>
      </w:r>
      <w:r w:rsidR="00011733" w:rsidRPr="00A53768">
        <w:rPr>
          <w:rFonts w:cs="Arial"/>
          <w:lang w:val="en-US"/>
        </w:rPr>
        <w:t xml:space="preserve"> </w:t>
      </w:r>
      <w:r w:rsidR="00FA6B02" w:rsidRPr="00A53768">
        <w:rPr>
          <w:rFonts w:cs="Arial"/>
          <w:lang w:val="en-US"/>
        </w:rPr>
        <w:t>B5 medium</w:t>
      </w:r>
      <w:r w:rsidR="006078B3">
        <w:rPr>
          <w:lang w:val="en-US"/>
        </w:rPr>
        <w:t>.</w:t>
      </w:r>
      <w:r w:rsidR="00AF36E0" w:rsidRPr="00AF36E0">
        <w:rPr>
          <w:lang w:val="en-US"/>
        </w:rPr>
        <w:t xml:space="preserve"> </w:t>
      </w:r>
      <w:r w:rsidR="00AF36E0" w:rsidRPr="00A53768">
        <w:rPr>
          <w:lang w:val="en-US"/>
        </w:rPr>
        <w:t xml:space="preserve">Mean values were calculated from </w:t>
      </w:r>
      <w:r w:rsidR="00AF36E0">
        <w:rPr>
          <w:lang w:val="en-US"/>
        </w:rPr>
        <w:t>three wells. T</w:t>
      </w:r>
      <w:r w:rsidR="00AF36E0" w:rsidRPr="00A53768">
        <w:rPr>
          <w:lang w:val="en-US"/>
        </w:rPr>
        <w:t>he standard deviation is indicated by colored shadows.</w:t>
      </w:r>
    </w:p>
    <w:sectPr w:rsidR="00A97260" w:rsidRPr="00AF4546" w:rsidSect="00742E14">
      <w:footerReference w:type="default" r:id="rId11"/>
      <w:pgSz w:w="11906" w:h="16838"/>
      <w:pgMar w:top="1418" w:right="1418" w:bottom="1134" w:left="1418" w:header="709" w:footer="709" w:gutter="0"/>
      <w:lnNumType w:countBy="5" w:restart="continuous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FB5E58" w16cid:durableId="260D1EFC"/>
  <w16cid:commentId w16cid:paraId="61ADF1D5" w16cid:durableId="260D1F51"/>
  <w16cid:commentId w16cid:paraId="2BDEC9B3" w16cid:durableId="26113A6E"/>
  <w16cid:commentId w16cid:paraId="5FFA4138" w16cid:durableId="26113AE4"/>
  <w16cid:commentId w16cid:paraId="25DE61D6" w16cid:durableId="260D21C2"/>
  <w16cid:commentId w16cid:paraId="08F04BB3" w16cid:durableId="260D2274"/>
  <w16cid:commentId w16cid:paraId="4EB3306B" w16cid:durableId="260D227B"/>
  <w16cid:commentId w16cid:paraId="7BC6039A" w16cid:durableId="260D2357"/>
  <w16cid:commentId w16cid:paraId="17E54FF6" w16cid:durableId="260D2387"/>
  <w16cid:commentId w16cid:paraId="3E678156" w16cid:durableId="260D24BF"/>
  <w16cid:commentId w16cid:paraId="1C1D9657" w16cid:durableId="260D250A"/>
  <w16cid:commentId w16cid:paraId="6B28F911" w16cid:durableId="260D2545"/>
  <w16cid:commentId w16cid:paraId="2FFFD54E" w16cid:durableId="260D2584"/>
  <w16cid:commentId w16cid:paraId="5AB773D0" w16cid:durableId="2614E12B"/>
  <w16cid:commentId w16cid:paraId="70853820" w16cid:durableId="2614E16C"/>
  <w16cid:commentId w16cid:paraId="52826F05" w16cid:durableId="2614E1B1"/>
  <w16cid:commentId w16cid:paraId="6E015DF8" w16cid:durableId="2614E211"/>
  <w16cid:commentId w16cid:paraId="0A031B11" w16cid:durableId="2614E25E"/>
  <w16cid:commentId w16cid:paraId="2952B64B" w16cid:durableId="2614E284"/>
  <w16cid:commentId w16cid:paraId="36290392" w16cid:durableId="2614E3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15700" w14:textId="77777777" w:rsidR="00EF37CC" w:rsidRDefault="00EF37CC" w:rsidP="00E76F24">
      <w:pPr>
        <w:spacing w:after="0" w:line="240" w:lineRule="auto"/>
      </w:pPr>
      <w:r>
        <w:separator/>
      </w:r>
    </w:p>
  </w:endnote>
  <w:endnote w:type="continuationSeparator" w:id="0">
    <w:p w14:paraId="5ABA25B0" w14:textId="77777777" w:rsidR="00EF37CC" w:rsidRDefault="00EF37CC" w:rsidP="00E76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652259"/>
      <w:docPartObj>
        <w:docPartGallery w:val="Page Numbers (Bottom of Page)"/>
        <w:docPartUnique/>
      </w:docPartObj>
    </w:sdtPr>
    <w:sdtEndPr/>
    <w:sdtContent>
      <w:p w14:paraId="6B3151CA" w14:textId="3A101F98" w:rsidR="00C56C8C" w:rsidRDefault="00C56C8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17A">
          <w:rPr>
            <w:noProof/>
          </w:rPr>
          <w:t>2</w:t>
        </w:r>
        <w:r>
          <w:fldChar w:fldCharType="end"/>
        </w:r>
      </w:p>
    </w:sdtContent>
  </w:sdt>
  <w:p w14:paraId="5E1BA027" w14:textId="77777777" w:rsidR="00C56C8C" w:rsidRDefault="00C56C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72923" w14:textId="77777777" w:rsidR="00EF37CC" w:rsidRDefault="00EF37CC" w:rsidP="00E76F24">
      <w:pPr>
        <w:spacing w:after="0" w:line="240" w:lineRule="auto"/>
      </w:pPr>
      <w:r>
        <w:separator/>
      </w:r>
    </w:p>
  </w:footnote>
  <w:footnote w:type="continuationSeparator" w:id="0">
    <w:p w14:paraId="6A26076E" w14:textId="77777777" w:rsidR="00EF37CC" w:rsidRDefault="00EF37CC" w:rsidP="00E76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4D73"/>
    <w:multiLevelType w:val="hybridMultilevel"/>
    <w:tmpl w:val="182464D6"/>
    <w:lvl w:ilvl="0" w:tplc="04742DFA">
      <w:start w:val="1"/>
      <w:numFmt w:val="upperLetter"/>
      <w:lvlText w:val="(%1)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168A1"/>
    <w:multiLevelType w:val="hybridMultilevel"/>
    <w:tmpl w:val="01D0C822"/>
    <w:lvl w:ilvl="0" w:tplc="7AB4D1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B270F"/>
    <w:multiLevelType w:val="hybridMultilevel"/>
    <w:tmpl w:val="46080C72"/>
    <w:lvl w:ilvl="0" w:tplc="F8848D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15E34"/>
    <w:multiLevelType w:val="hybridMultilevel"/>
    <w:tmpl w:val="5ABA2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6A9"/>
    <w:multiLevelType w:val="hybridMultilevel"/>
    <w:tmpl w:val="3C005202"/>
    <w:lvl w:ilvl="0" w:tplc="EE3AE68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M0NzKyMDI1M7c0NbdU0lEKTi0uzszPAykwqwUA3k1rRSwAAAA="/>
  </w:docVars>
  <w:rsids>
    <w:rsidRoot w:val="008A5559"/>
    <w:rsid w:val="00000B94"/>
    <w:rsid w:val="0000565D"/>
    <w:rsid w:val="00005E44"/>
    <w:rsid w:val="000066B0"/>
    <w:rsid w:val="000102FB"/>
    <w:rsid w:val="00011733"/>
    <w:rsid w:val="00012922"/>
    <w:rsid w:val="000171A3"/>
    <w:rsid w:val="000206F4"/>
    <w:rsid w:val="00023E17"/>
    <w:rsid w:val="00024E18"/>
    <w:rsid w:val="00036E90"/>
    <w:rsid w:val="00044E25"/>
    <w:rsid w:val="000458DB"/>
    <w:rsid w:val="0005298B"/>
    <w:rsid w:val="000562DB"/>
    <w:rsid w:val="000633F2"/>
    <w:rsid w:val="0006544B"/>
    <w:rsid w:val="00070DA4"/>
    <w:rsid w:val="000726E7"/>
    <w:rsid w:val="00075731"/>
    <w:rsid w:val="00090F70"/>
    <w:rsid w:val="0009548C"/>
    <w:rsid w:val="000956FF"/>
    <w:rsid w:val="000A0948"/>
    <w:rsid w:val="000A2A1C"/>
    <w:rsid w:val="000A453D"/>
    <w:rsid w:val="000A5964"/>
    <w:rsid w:val="000B05E8"/>
    <w:rsid w:val="000B3671"/>
    <w:rsid w:val="000C03B3"/>
    <w:rsid w:val="000C064D"/>
    <w:rsid w:val="000C1BA2"/>
    <w:rsid w:val="000C6A69"/>
    <w:rsid w:val="000D0265"/>
    <w:rsid w:val="000D05B2"/>
    <w:rsid w:val="000D7117"/>
    <w:rsid w:val="000D7DC9"/>
    <w:rsid w:val="000E0446"/>
    <w:rsid w:val="000E0609"/>
    <w:rsid w:val="000E5E4F"/>
    <w:rsid w:val="000E5F8C"/>
    <w:rsid w:val="000F11C6"/>
    <w:rsid w:val="000F4FD5"/>
    <w:rsid w:val="000F7F45"/>
    <w:rsid w:val="00103FEF"/>
    <w:rsid w:val="00110373"/>
    <w:rsid w:val="001108CC"/>
    <w:rsid w:val="00116585"/>
    <w:rsid w:val="001238EE"/>
    <w:rsid w:val="00125F2C"/>
    <w:rsid w:val="00126071"/>
    <w:rsid w:val="00127340"/>
    <w:rsid w:val="001279D7"/>
    <w:rsid w:val="0013231C"/>
    <w:rsid w:val="00132D0F"/>
    <w:rsid w:val="0013606E"/>
    <w:rsid w:val="00147723"/>
    <w:rsid w:val="001517B7"/>
    <w:rsid w:val="00155F07"/>
    <w:rsid w:val="001565E4"/>
    <w:rsid w:val="0016265F"/>
    <w:rsid w:val="0016342D"/>
    <w:rsid w:val="00166881"/>
    <w:rsid w:val="00172F0D"/>
    <w:rsid w:val="00176023"/>
    <w:rsid w:val="00176DB0"/>
    <w:rsid w:val="00180D11"/>
    <w:rsid w:val="001834BA"/>
    <w:rsid w:val="00184578"/>
    <w:rsid w:val="00190BD9"/>
    <w:rsid w:val="001933E0"/>
    <w:rsid w:val="00196B03"/>
    <w:rsid w:val="001A6BA1"/>
    <w:rsid w:val="001A7997"/>
    <w:rsid w:val="001B4E4B"/>
    <w:rsid w:val="001B621D"/>
    <w:rsid w:val="001B6D5D"/>
    <w:rsid w:val="001C049A"/>
    <w:rsid w:val="001C2707"/>
    <w:rsid w:val="001D10EC"/>
    <w:rsid w:val="001D12E9"/>
    <w:rsid w:val="001D42C0"/>
    <w:rsid w:val="001D4DD5"/>
    <w:rsid w:val="001E10E7"/>
    <w:rsid w:val="001E3537"/>
    <w:rsid w:val="001E3E21"/>
    <w:rsid w:val="001E6DF2"/>
    <w:rsid w:val="001E700C"/>
    <w:rsid w:val="001F0E88"/>
    <w:rsid w:val="001F1C82"/>
    <w:rsid w:val="001F273F"/>
    <w:rsid w:val="001F4B94"/>
    <w:rsid w:val="001F7EA2"/>
    <w:rsid w:val="00202B31"/>
    <w:rsid w:val="002070D7"/>
    <w:rsid w:val="00215314"/>
    <w:rsid w:val="00215A31"/>
    <w:rsid w:val="002231B7"/>
    <w:rsid w:val="002235DA"/>
    <w:rsid w:val="0022571D"/>
    <w:rsid w:val="002257D0"/>
    <w:rsid w:val="00225D50"/>
    <w:rsid w:val="00232D2B"/>
    <w:rsid w:val="002358D6"/>
    <w:rsid w:val="00235B05"/>
    <w:rsid w:val="00236213"/>
    <w:rsid w:val="0024161C"/>
    <w:rsid w:val="0024526E"/>
    <w:rsid w:val="00245C47"/>
    <w:rsid w:val="002461D5"/>
    <w:rsid w:val="0025531A"/>
    <w:rsid w:val="00255B53"/>
    <w:rsid w:val="00262C0E"/>
    <w:rsid w:val="00263C87"/>
    <w:rsid w:val="002648F7"/>
    <w:rsid w:val="00266A66"/>
    <w:rsid w:val="002672BE"/>
    <w:rsid w:val="0027415B"/>
    <w:rsid w:val="0027765E"/>
    <w:rsid w:val="00281607"/>
    <w:rsid w:val="00282CB5"/>
    <w:rsid w:val="00283E8C"/>
    <w:rsid w:val="00284F3D"/>
    <w:rsid w:val="0028754D"/>
    <w:rsid w:val="00287662"/>
    <w:rsid w:val="00294437"/>
    <w:rsid w:val="00295E7D"/>
    <w:rsid w:val="00296C4D"/>
    <w:rsid w:val="002A038F"/>
    <w:rsid w:val="002A49F1"/>
    <w:rsid w:val="002B0177"/>
    <w:rsid w:val="002B3A35"/>
    <w:rsid w:val="002B3E6E"/>
    <w:rsid w:val="002B7346"/>
    <w:rsid w:val="002C14BF"/>
    <w:rsid w:val="002C2DB1"/>
    <w:rsid w:val="002C2ED2"/>
    <w:rsid w:val="002D0B1E"/>
    <w:rsid w:val="002D1D25"/>
    <w:rsid w:val="002D2E7B"/>
    <w:rsid w:val="002D6A3A"/>
    <w:rsid w:val="002E164D"/>
    <w:rsid w:val="002E17C4"/>
    <w:rsid w:val="002E65A3"/>
    <w:rsid w:val="002E74CC"/>
    <w:rsid w:val="002F2C52"/>
    <w:rsid w:val="002F77EF"/>
    <w:rsid w:val="002F7AD1"/>
    <w:rsid w:val="00303666"/>
    <w:rsid w:val="00303793"/>
    <w:rsid w:val="00303D6F"/>
    <w:rsid w:val="00307EE1"/>
    <w:rsid w:val="00313CCF"/>
    <w:rsid w:val="003148A1"/>
    <w:rsid w:val="0031737D"/>
    <w:rsid w:val="003240EC"/>
    <w:rsid w:val="0033093F"/>
    <w:rsid w:val="00334486"/>
    <w:rsid w:val="00352666"/>
    <w:rsid w:val="00356BD1"/>
    <w:rsid w:val="0036239F"/>
    <w:rsid w:val="00362BC4"/>
    <w:rsid w:val="00375B25"/>
    <w:rsid w:val="0038164F"/>
    <w:rsid w:val="00383298"/>
    <w:rsid w:val="003841D8"/>
    <w:rsid w:val="00387207"/>
    <w:rsid w:val="0039084F"/>
    <w:rsid w:val="003925C1"/>
    <w:rsid w:val="0039417A"/>
    <w:rsid w:val="00395ADD"/>
    <w:rsid w:val="0039628E"/>
    <w:rsid w:val="003A117B"/>
    <w:rsid w:val="003A190E"/>
    <w:rsid w:val="003A395D"/>
    <w:rsid w:val="003A5CD0"/>
    <w:rsid w:val="003A6EEC"/>
    <w:rsid w:val="003B1B02"/>
    <w:rsid w:val="003B2BF8"/>
    <w:rsid w:val="003B4651"/>
    <w:rsid w:val="003B55F4"/>
    <w:rsid w:val="003B7631"/>
    <w:rsid w:val="003B7755"/>
    <w:rsid w:val="003B780D"/>
    <w:rsid w:val="003B7968"/>
    <w:rsid w:val="003C41AC"/>
    <w:rsid w:val="003C4699"/>
    <w:rsid w:val="003C4B70"/>
    <w:rsid w:val="003D47B4"/>
    <w:rsid w:val="003E0BAA"/>
    <w:rsid w:val="003E231B"/>
    <w:rsid w:val="003E25E7"/>
    <w:rsid w:val="003F697B"/>
    <w:rsid w:val="003F6DA9"/>
    <w:rsid w:val="00411322"/>
    <w:rsid w:val="00411884"/>
    <w:rsid w:val="004128C1"/>
    <w:rsid w:val="00413853"/>
    <w:rsid w:val="0041459B"/>
    <w:rsid w:val="00416B81"/>
    <w:rsid w:val="00421FA0"/>
    <w:rsid w:val="004228BF"/>
    <w:rsid w:val="00427629"/>
    <w:rsid w:val="0043691A"/>
    <w:rsid w:val="00436F7C"/>
    <w:rsid w:val="0044137F"/>
    <w:rsid w:val="00444B46"/>
    <w:rsid w:val="004459AE"/>
    <w:rsid w:val="00445C53"/>
    <w:rsid w:val="004477CF"/>
    <w:rsid w:val="00460471"/>
    <w:rsid w:val="004610EF"/>
    <w:rsid w:val="00463451"/>
    <w:rsid w:val="00465697"/>
    <w:rsid w:val="004661C4"/>
    <w:rsid w:val="004750EC"/>
    <w:rsid w:val="004757B8"/>
    <w:rsid w:val="00483AD9"/>
    <w:rsid w:val="00494634"/>
    <w:rsid w:val="00497AFD"/>
    <w:rsid w:val="004C4378"/>
    <w:rsid w:val="004C6F8F"/>
    <w:rsid w:val="004D464F"/>
    <w:rsid w:val="004E0FF6"/>
    <w:rsid w:val="004E134B"/>
    <w:rsid w:val="004E4D5A"/>
    <w:rsid w:val="004E5A1D"/>
    <w:rsid w:val="004F2B1F"/>
    <w:rsid w:val="004F2C20"/>
    <w:rsid w:val="004F5BC0"/>
    <w:rsid w:val="005059F5"/>
    <w:rsid w:val="00511317"/>
    <w:rsid w:val="00511616"/>
    <w:rsid w:val="00513C5A"/>
    <w:rsid w:val="0052074B"/>
    <w:rsid w:val="00537D29"/>
    <w:rsid w:val="00541BE8"/>
    <w:rsid w:val="005506C1"/>
    <w:rsid w:val="00554CBB"/>
    <w:rsid w:val="00561098"/>
    <w:rsid w:val="0056543C"/>
    <w:rsid w:val="00565B0D"/>
    <w:rsid w:val="00570D5A"/>
    <w:rsid w:val="0057322D"/>
    <w:rsid w:val="00580154"/>
    <w:rsid w:val="00584088"/>
    <w:rsid w:val="00585359"/>
    <w:rsid w:val="005A2DA8"/>
    <w:rsid w:val="005A4A37"/>
    <w:rsid w:val="005A67CE"/>
    <w:rsid w:val="005A6E6B"/>
    <w:rsid w:val="005B3B9E"/>
    <w:rsid w:val="005B56F6"/>
    <w:rsid w:val="005B5A8B"/>
    <w:rsid w:val="005B75F5"/>
    <w:rsid w:val="005B797A"/>
    <w:rsid w:val="005C0FBD"/>
    <w:rsid w:val="005C1462"/>
    <w:rsid w:val="005C4AAD"/>
    <w:rsid w:val="005C7177"/>
    <w:rsid w:val="005D1277"/>
    <w:rsid w:val="005D1CFD"/>
    <w:rsid w:val="005D5E57"/>
    <w:rsid w:val="005D7CB5"/>
    <w:rsid w:val="005E0187"/>
    <w:rsid w:val="005F0C0C"/>
    <w:rsid w:val="005F6D38"/>
    <w:rsid w:val="00605288"/>
    <w:rsid w:val="006078B3"/>
    <w:rsid w:val="00611B69"/>
    <w:rsid w:val="006132DA"/>
    <w:rsid w:val="006143C1"/>
    <w:rsid w:val="00614D5B"/>
    <w:rsid w:val="006169E4"/>
    <w:rsid w:val="00621919"/>
    <w:rsid w:val="0062201E"/>
    <w:rsid w:val="0062339F"/>
    <w:rsid w:val="0062484A"/>
    <w:rsid w:val="0062607A"/>
    <w:rsid w:val="00631882"/>
    <w:rsid w:val="00631A9A"/>
    <w:rsid w:val="00641DEE"/>
    <w:rsid w:val="00647FDD"/>
    <w:rsid w:val="006527CB"/>
    <w:rsid w:val="00652C0E"/>
    <w:rsid w:val="00656109"/>
    <w:rsid w:val="0065786C"/>
    <w:rsid w:val="00664894"/>
    <w:rsid w:val="006653A0"/>
    <w:rsid w:val="00665B32"/>
    <w:rsid w:val="00665C54"/>
    <w:rsid w:val="00666EDB"/>
    <w:rsid w:val="00671320"/>
    <w:rsid w:val="00674997"/>
    <w:rsid w:val="006801E2"/>
    <w:rsid w:val="006812F0"/>
    <w:rsid w:val="0068608F"/>
    <w:rsid w:val="0068792F"/>
    <w:rsid w:val="00687F97"/>
    <w:rsid w:val="0069699F"/>
    <w:rsid w:val="00697DA6"/>
    <w:rsid w:val="00697DC3"/>
    <w:rsid w:val="00697E4D"/>
    <w:rsid w:val="006A0DF9"/>
    <w:rsid w:val="006A2F18"/>
    <w:rsid w:val="006A36C3"/>
    <w:rsid w:val="006A676C"/>
    <w:rsid w:val="006B046D"/>
    <w:rsid w:val="006B4D24"/>
    <w:rsid w:val="006B4F0C"/>
    <w:rsid w:val="006B761A"/>
    <w:rsid w:val="006C0BFB"/>
    <w:rsid w:val="006C3A0B"/>
    <w:rsid w:val="006C44D1"/>
    <w:rsid w:val="006C7F50"/>
    <w:rsid w:val="006D0F06"/>
    <w:rsid w:val="006D2B82"/>
    <w:rsid w:val="006D31E9"/>
    <w:rsid w:val="006D53C3"/>
    <w:rsid w:val="006D5648"/>
    <w:rsid w:val="006D64AB"/>
    <w:rsid w:val="006E016A"/>
    <w:rsid w:val="006E35FF"/>
    <w:rsid w:val="006E3E97"/>
    <w:rsid w:val="006E4577"/>
    <w:rsid w:val="006E5240"/>
    <w:rsid w:val="006E57A8"/>
    <w:rsid w:val="006E5D64"/>
    <w:rsid w:val="006E6987"/>
    <w:rsid w:val="006F05EC"/>
    <w:rsid w:val="006F2250"/>
    <w:rsid w:val="006F651A"/>
    <w:rsid w:val="00703A08"/>
    <w:rsid w:val="00704A3B"/>
    <w:rsid w:val="007134F2"/>
    <w:rsid w:val="00715147"/>
    <w:rsid w:val="00715A94"/>
    <w:rsid w:val="00722584"/>
    <w:rsid w:val="00733DD5"/>
    <w:rsid w:val="007346F7"/>
    <w:rsid w:val="00737BC5"/>
    <w:rsid w:val="00742644"/>
    <w:rsid w:val="00742E14"/>
    <w:rsid w:val="00751CE8"/>
    <w:rsid w:val="00752710"/>
    <w:rsid w:val="00753AA4"/>
    <w:rsid w:val="00753DBA"/>
    <w:rsid w:val="00763461"/>
    <w:rsid w:val="00764FE1"/>
    <w:rsid w:val="00772998"/>
    <w:rsid w:val="00780BD2"/>
    <w:rsid w:val="0078187E"/>
    <w:rsid w:val="007842A8"/>
    <w:rsid w:val="00785260"/>
    <w:rsid w:val="00793E3F"/>
    <w:rsid w:val="007A0722"/>
    <w:rsid w:val="007A0F92"/>
    <w:rsid w:val="007A42C2"/>
    <w:rsid w:val="007B1255"/>
    <w:rsid w:val="007B352D"/>
    <w:rsid w:val="007B4A3A"/>
    <w:rsid w:val="007B4CC2"/>
    <w:rsid w:val="007C10B2"/>
    <w:rsid w:val="007C4251"/>
    <w:rsid w:val="007C6E12"/>
    <w:rsid w:val="007C73A0"/>
    <w:rsid w:val="007D0550"/>
    <w:rsid w:val="007E0BF5"/>
    <w:rsid w:val="007E28AB"/>
    <w:rsid w:val="007E417C"/>
    <w:rsid w:val="007E5563"/>
    <w:rsid w:val="007E6578"/>
    <w:rsid w:val="007E7014"/>
    <w:rsid w:val="007F171F"/>
    <w:rsid w:val="007F1BD8"/>
    <w:rsid w:val="007F2244"/>
    <w:rsid w:val="007F3FF3"/>
    <w:rsid w:val="007F5D01"/>
    <w:rsid w:val="008101BE"/>
    <w:rsid w:val="0081294F"/>
    <w:rsid w:val="00821242"/>
    <w:rsid w:val="00830048"/>
    <w:rsid w:val="0083116C"/>
    <w:rsid w:val="008376FA"/>
    <w:rsid w:val="0084160C"/>
    <w:rsid w:val="00846B87"/>
    <w:rsid w:val="00847577"/>
    <w:rsid w:val="00847E2B"/>
    <w:rsid w:val="00851821"/>
    <w:rsid w:val="008554BB"/>
    <w:rsid w:val="00856109"/>
    <w:rsid w:val="00856F1E"/>
    <w:rsid w:val="00861C1A"/>
    <w:rsid w:val="0086248D"/>
    <w:rsid w:val="00863B61"/>
    <w:rsid w:val="008718D2"/>
    <w:rsid w:val="00871A6E"/>
    <w:rsid w:val="00871F67"/>
    <w:rsid w:val="008721EC"/>
    <w:rsid w:val="008724C7"/>
    <w:rsid w:val="008740F2"/>
    <w:rsid w:val="008747A1"/>
    <w:rsid w:val="00876361"/>
    <w:rsid w:val="008809F4"/>
    <w:rsid w:val="00881115"/>
    <w:rsid w:val="00882944"/>
    <w:rsid w:val="0088566E"/>
    <w:rsid w:val="0088726A"/>
    <w:rsid w:val="00890B49"/>
    <w:rsid w:val="008929B7"/>
    <w:rsid w:val="0089363B"/>
    <w:rsid w:val="008A0D0A"/>
    <w:rsid w:val="008A17E9"/>
    <w:rsid w:val="008A2C21"/>
    <w:rsid w:val="008A5559"/>
    <w:rsid w:val="008B0C2D"/>
    <w:rsid w:val="008B6DEB"/>
    <w:rsid w:val="008B7A07"/>
    <w:rsid w:val="008C530B"/>
    <w:rsid w:val="008D0054"/>
    <w:rsid w:val="008D1726"/>
    <w:rsid w:val="008D3D05"/>
    <w:rsid w:val="008E0932"/>
    <w:rsid w:val="008E1791"/>
    <w:rsid w:val="008E254E"/>
    <w:rsid w:val="008E7348"/>
    <w:rsid w:val="008E76BC"/>
    <w:rsid w:val="008F186A"/>
    <w:rsid w:val="008F34ED"/>
    <w:rsid w:val="008F44D9"/>
    <w:rsid w:val="008F7785"/>
    <w:rsid w:val="008F7D6C"/>
    <w:rsid w:val="00900A0B"/>
    <w:rsid w:val="009028F1"/>
    <w:rsid w:val="00905051"/>
    <w:rsid w:val="00907418"/>
    <w:rsid w:val="00910EFC"/>
    <w:rsid w:val="009111AF"/>
    <w:rsid w:val="0092020E"/>
    <w:rsid w:val="00921A9C"/>
    <w:rsid w:val="00925CD1"/>
    <w:rsid w:val="0093020C"/>
    <w:rsid w:val="0093504C"/>
    <w:rsid w:val="00937568"/>
    <w:rsid w:val="0094066B"/>
    <w:rsid w:val="00944E2D"/>
    <w:rsid w:val="00951E66"/>
    <w:rsid w:val="00957B64"/>
    <w:rsid w:val="00961091"/>
    <w:rsid w:val="0096176B"/>
    <w:rsid w:val="00962820"/>
    <w:rsid w:val="00970492"/>
    <w:rsid w:val="0097180D"/>
    <w:rsid w:val="00977A25"/>
    <w:rsid w:val="00980C87"/>
    <w:rsid w:val="009848A9"/>
    <w:rsid w:val="009877A2"/>
    <w:rsid w:val="009948A8"/>
    <w:rsid w:val="009A068A"/>
    <w:rsid w:val="009A26BF"/>
    <w:rsid w:val="009A3499"/>
    <w:rsid w:val="009B31DE"/>
    <w:rsid w:val="009B7342"/>
    <w:rsid w:val="009C259D"/>
    <w:rsid w:val="009C7FC6"/>
    <w:rsid w:val="009D3BFB"/>
    <w:rsid w:val="009D4689"/>
    <w:rsid w:val="009E212C"/>
    <w:rsid w:val="009E4CC4"/>
    <w:rsid w:val="009E56BE"/>
    <w:rsid w:val="009E65AE"/>
    <w:rsid w:val="009E6737"/>
    <w:rsid w:val="009E7FF6"/>
    <w:rsid w:val="009F091B"/>
    <w:rsid w:val="009F36FD"/>
    <w:rsid w:val="009F428F"/>
    <w:rsid w:val="009F7AB7"/>
    <w:rsid w:val="00A00571"/>
    <w:rsid w:val="00A01EAD"/>
    <w:rsid w:val="00A136DA"/>
    <w:rsid w:val="00A24439"/>
    <w:rsid w:val="00A25E36"/>
    <w:rsid w:val="00A27EF0"/>
    <w:rsid w:val="00A31589"/>
    <w:rsid w:val="00A32BCD"/>
    <w:rsid w:val="00A33127"/>
    <w:rsid w:val="00A373A2"/>
    <w:rsid w:val="00A37650"/>
    <w:rsid w:val="00A407CD"/>
    <w:rsid w:val="00A426E7"/>
    <w:rsid w:val="00A46B4B"/>
    <w:rsid w:val="00A50A9C"/>
    <w:rsid w:val="00A53768"/>
    <w:rsid w:val="00A53E83"/>
    <w:rsid w:val="00A54F02"/>
    <w:rsid w:val="00A603C6"/>
    <w:rsid w:val="00A63BFA"/>
    <w:rsid w:val="00A65D7D"/>
    <w:rsid w:val="00A66EE0"/>
    <w:rsid w:val="00A74CFB"/>
    <w:rsid w:val="00A75226"/>
    <w:rsid w:val="00A779F1"/>
    <w:rsid w:val="00A8162E"/>
    <w:rsid w:val="00A81FE9"/>
    <w:rsid w:val="00A83B9D"/>
    <w:rsid w:val="00A90F5E"/>
    <w:rsid w:val="00A95572"/>
    <w:rsid w:val="00A95AE1"/>
    <w:rsid w:val="00A95B87"/>
    <w:rsid w:val="00A97260"/>
    <w:rsid w:val="00AA0E50"/>
    <w:rsid w:val="00AA3040"/>
    <w:rsid w:val="00AA3C0C"/>
    <w:rsid w:val="00AA3E94"/>
    <w:rsid w:val="00AA4C86"/>
    <w:rsid w:val="00AA5A39"/>
    <w:rsid w:val="00AA728A"/>
    <w:rsid w:val="00AB2F9E"/>
    <w:rsid w:val="00AB6B48"/>
    <w:rsid w:val="00AC06AB"/>
    <w:rsid w:val="00AC159A"/>
    <w:rsid w:val="00AC160F"/>
    <w:rsid w:val="00AC61AC"/>
    <w:rsid w:val="00AC7496"/>
    <w:rsid w:val="00AD0980"/>
    <w:rsid w:val="00AD1F4F"/>
    <w:rsid w:val="00AD2D48"/>
    <w:rsid w:val="00AD31EB"/>
    <w:rsid w:val="00AD6BBF"/>
    <w:rsid w:val="00AD729F"/>
    <w:rsid w:val="00AD743F"/>
    <w:rsid w:val="00AD7B59"/>
    <w:rsid w:val="00AE0A82"/>
    <w:rsid w:val="00AE2744"/>
    <w:rsid w:val="00AF2D7C"/>
    <w:rsid w:val="00AF36E0"/>
    <w:rsid w:val="00AF4546"/>
    <w:rsid w:val="00B00DE2"/>
    <w:rsid w:val="00B1072D"/>
    <w:rsid w:val="00B12507"/>
    <w:rsid w:val="00B17DC0"/>
    <w:rsid w:val="00B20DD3"/>
    <w:rsid w:val="00B20FA1"/>
    <w:rsid w:val="00B2510A"/>
    <w:rsid w:val="00B251D2"/>
    <w:rsid w:val="00B25B8D"/>
    <w:rsid w:val="00B27B38"/>
    <w:rsid w:val="00B32DA6"/>
    <w:rsid w:val="00B3315B"/>
    <w:rsid w:val="00B34274"/>
    <w:rsid w:val="00B34834"/>
    <w:rsid w:val="00B34FB1"/>
    <w:rsid w:val="00B350F3"/>
    <w:rsid w:val="00B40E18"/>
    <w:rsid w:val="00B42A4B"/>
    <w:rsid w:val="00B43A62"/>
    <w:rsid w:val="00B43ADD"/>
    <w:rsid w:val="00B47B1C"/>
    <w:rsid w:val="00B51015"/>
    <w:rsid w:val="00B53AFC"/>
    <w:rsid w:val="00B543BD"/>
    <w:rsid w:val="00B544F7"/>
    <w:rsid w:val="00B57FF8"/>
    <w:rsid w:val="00B60B1C"/>
    <w:rsid w:val="00B62748"/>
    <w:rsid w:val="00B636FB"/>
    <w:rsid w:val="00B65B73"/>
    <w:rsid w:val="00B66CDA"/>
    <w:rsid w:val="00B70149"/>
    <w:rsid w:val="00B72B1F"/>
    <w:rsid w:val="00B75D8C"/>
    <w:rsid w:val="00B80654"/>
    <w:rsid w:val="00B83E3B"/>
    <w:rsid w:val="00B83EC8"/>
    <w:rsid w:val="00B905FA"/>
    <w:rsid w:val="00B94531"/>
    <w:rsid w:val="00B9476F"/>
    <w:rsid w:val="00B952A3"/>
    <w:rsid w:val="00BA3C5C"/>
    <w:rsid w:val="00BA487C"/>
    <w:rsid w:val="00BA4F71"/>
    <w:rsid w:val="00BA5C15"/>
    <w:rsid w:val="00BB22C7"/>
    <w:rsid w:val="00BB5FF1"/>
    <w:rsid w:val="00BC1F44"/>
    <w:rsid w:val="00BC3D2F"/>
    <w:rsid w:val="00BC4C8E"/>
    <w:rsid w:val="00BC628A"/>
    <w:rsid w:val="00BC74E2"/>
    <w:rsid w:val="00BD424F"/>
    <w:rsid w:val="00BD4FA7"/>
    <w:rsid w:val="00BE3136"/>
    <w:rsid w:val="00C017F4"/>
    <w:rsid w:val="00C0253A"/>
    <w:rsid w:val="00C03C31"/>
    <w:rsid w:val="00C050DA"/>
    <w:rsid w:val="00C11411"/>
    <w:rsid w:val="00C1708A"/>
    <w:rsid w:val="00C22922"/>
    <w:rsid w:val="00C267C1"/>
    <w:rsid w:val="00C30817"/>
    <w:rsid w:val="00C309FB"/>
    <w:rsid w:val="00C413CB"/>
    <w:rsid w:val="00C42881"/>
    <w:rsid w:val="00C4582D"/>
    <w:rsid w:val="00C46CDD"/>
    <w:rsid w:val="00C50A37"/>
    <w:rsid w:val="00C56C8C"/>
    <w:rsid w:val="00C615D2"/>
    <w:rsid w:val="00C61C8C"/>
    <w:rsid w:val="00C647D5"/>
    <w:rsid w:val="00C65907"/>
    <w:rsid w:val="00C679B3"/>
    <w:rsid w:val="00C70D0A"/>
    <w:rsid w:val="00C71ACF"/>
    <w:rsid w:val="00C76A0C"/>
    <w:rsid w:val="00C84007"/>
    <w:rsid w:val="00C935D7"/>
    <w:rsid w:val="00C93FD9"/>
    <w:rsid w:val="00C940CB"/>
    <w:rsid w:val="00CA4E8D"/>
    <w:rsid w:val="00CA6C78"/>
    <w:rsid w:val="00CB2067"/>
    <w:rsid w:val="00CB46EF"/>
    <w:rsid w:val="00CB50DF"/>
    <w:rsid w:val="00CC11AB"/>
    <w:rsid w:val="00CC1EBF"/>
    <w:rsid w:val="00CC2982"/>
    <w:rsid w:val="00CC4981"/>
    <w:rsid w:val="00CC6569"/>
    <w:rsid w:val="00CC7D2C"/>
    <w:rsid w:val="00CD18D8"/>
    <w:rsid w:val="00CD4934"/>
    <w:rsid w:val="00CD5C6B"/>
    <w:rsid w:val="00CD6876"/>
    <w:rsid w:val="00CE0DCD"/>
    <w:rsid w:val="00CE23A3"/>
    <w:rsid w:val="00CE3322"/>
    <w:rsid w:val="00CE7ED1"/>
    <w:rsid w:val="00CF3EF3"/>
    <w:rsid w:val="00CF79AE"/>
    <w:rsid w:val="00CF7BD9"/>
    <w:rsid w:val="00D0311F"/>
    <w:rsid w:val="00D0578E"/>
    <w:rsid w:val="00D102D3"/>
    <w:rsid w:val="00D12211"/>
    <w:rsid w:val="00D14F20"/>
    <w:rsid w:val="00D2377B"/>
    <w:rsid w:val="00D23AF4"/>
    <w:rsid w:val="00D259F7"/>
    <w:rsid w:val="00D3148A"/>
    <w:rsid w:val="00D32627"/>
    <w:rsid w:val="00D33934"/>
    <w:rsid w:val="00D33CBF"/>
    <w:rsid w:val="00D37C46"/>
    <w:rsid w:val="00D403B9"/>
    <w:rsid w:val="00D43041"/>
    <w:rsid w:val="00D45453"/>
    <w:rsid w:val="00D54126"/>
    <w:rsid w:val="00D63A87"/>
    <w:rsid w:val="00D65858"/>
    <w:rsid w:val="00D7139A"/>
    <w:rsid w:val="00D73447"/>
    <w:rsid w:val="00D752C3"/>
    <w:rsid w:val="00D86C6A"/>
    <w:rsid w:val="00D87E2A"/>
    <w:rsid w:val="00D900B6"/>
    <w:rsid w:val="00D901FD"/>
    <w:rsid w:val="00D95A35"/>
    <w:rsid w:val="00DA1D17"/>
    <w:rsid w:val="00DA4B8B"/>
    <w:rsid w:val="00DA51F8"/>
    <w:rsid w:val="00DA65B8"/>
    <w:rsid w:val="00DB0310"/>
    <w:rsid w:val="00DB1622"/>
    <w:rsid w:val="00DB34A9"/>
    <w:rsid w:val="00DB396D"/>
    <w:rsid w:val="00DB4F85"/>
    <w:rsid w:val="00DB6E53"/>
    <w:rsid w:val="00DC057E"/>
    <w:rsid w:val="00DC6449"/>
    <w:rsid w:val="00DC7BF6"/>
    <w:rsid w:val="00DD3CC5"/>
    <w:rsid w:val="00DD6541"/>
    <w:rsid w:val="00DE05BF"/>
    <w:rsid w:val="00DE2874"/>
    <w:rsid w:val="00DE2BDB"/>
    <w:rsid w:val="00DE5537"/>
    <w:rsid w:val="00DE78B6"/>
    <w:rsid w:val="00DF5B1D"/>
    <w:rsid w:val="00DF6854"/>
    <w:rsid w:val="00E04401"/>
    <w:rsid w:val="00E06E66"/>
    <w:rsid w:val="00E10D43"/>
    <w:rsid w:val="00E10F27"/>
    <w:rsid w:val="00E15572"/>
    <w:rsid w:val="00E175DA"/>
    <w:rsid w:val="00E17EB1"/>
    <w:rsid w:val="00E20A7D"/>
    <w:rsid w:val="00E311D0"/>
    <w:rsid w:val="00E345AF"/>
    <w:rsid w:val="00E46970"/>
    <w:rsid w:val="00E47D7C"/>
    <w:rsid w:val="00E5023D"/>
    <w:rsid w:val="00E51855"/>
    <w:rsid w:val="00E541E0"/>
    <w:rsid w:val="00E61690"/>
    <w:rsid w:val="00E65C03"/>
    <w:rsid w:val="00E67FBF"/>
    <w:rsid w:val="00E72007"/>
    <w:rsid w:val="00E74E7C"/>
    <w:rsid w:val="00E76F24"/>
    <w:rsid w:val="00E820B5"/>
    <w:rsid w:val="00E84566"/>
    <w:rsid w:val="00E84786"/>
    <w:rsid w:val="00E84D6E"/>
    <w:rsid w:val="00E949A4"/>
    <w:rsid w:val="00E959EF"/>
    <w:rsid w:val="00EA56A2"/>
    <w:rsid w:val="00EA62A5"/>
    <w:rsid w:val="00EA71B4"/>
    <w:rsid w:val="00EB5DCA"/>
    <w:rsid w:val="00EB650A"/>
    <w:rsid w:val="00EB69FE"/>
    <w:rsid w:val="00EB7AD0"/>
    <w:rsid w:val="00EC0382"/>
    <w:rsid w:val="00EC2D2C"/>
    <w:rsid w:val="00EC5A22"/>
    <w:rsid w:val="00ED6F3E"/>
    <w:rsid w:val="00EF1A1F"/>
    <w:rsid w:val="00EF37CC"/>
    <w:rsid w:val="00EF4EE2"/>
    <w:rsid w:val="00F0156C"/>
    <w:rsid w:val="00F01833"/>
    <w:rsid w:val="00F05420"/>
    <w:rsid w:val="00F07125"/>
    <w:rsid w:val="00F14B0B"/>
    <w:rsid w:val="00F2002E"/>
    <w:rsid w:val="00F213B7"/>
    <w:rsid w:val="00F236DC"/>
    <w:rsid w:val="00F23708"/>
    <w:rsid w:val="00F247A5"/>
    <w:rsid w:val="00F35A6B"/>
    <w:rsid w:val="00F367F7"/>
    <w:rsid w:val="00F408EF"/>
    <w:rsid w:val="00F41275"/>
    <w:rsid w:val="00F41756"/>
    <w:rsid w:val="00F41A40"/>
    <w:rsid w:val="00F41FEF"/>
    <w:rsid w:val="00F425BA"/>
    <w:rsid w:val="00F42A85"/>
    <w:rsid w:val="00F4516F"/>
    <w:rsid w:val="00F46E47"/>
    <w:rsid w:val="00F47A7A"/>
    <w:rsid w:val="00F50389"/>
    <w:rsid w:val="00F56DD1"/>
    <w:rsid w:val="00F57123"/>
    <w:rsid w:val="00F63D76"/>
    <w:rsid w:val="00F6555E"/>
    <w:rsid w:val="00F66399"/>
    <w:rsid w:val="00F72BF0"/>
    <w:rsid w:val="00F741F5"/>
    <w:rsid w:val="00F75306"/>
    <w:rsid w:val="00F772CB"/>
    <w:rsid w:val="00F838E9"/>
    <w:rsid w:val="00F83E77"/>
    <w:rsid w:val="00F84A30"/>
    <w:rsid w:val="00F86290"/>
    <w:rsid w:val="00F867B2"/>
    <w:rsid w:val="00F900B3"/>
    <w:rsid w:val="00F94A60"/>
    <w:rsid w:val="00F9558A"/>
    <w:rsid w:val="00F9753A"/>
    <w:rsid w:val="00FA061E"/>
    <w:rsid w:val="00FA36F0"/>
    <w:rsid w:val="00FA599E"/>
    <w:rsid w:val="00FA5B57"/>
    <w:rsid w:val="00FA632C"/>
    <w:rsid w:val="00FA6B02"/>
    <w:rsid w:val="00FB0478"/>
    <w:rsid w:val="00FB391F"/>
    <w:rsid w:val="00FB64AA"/>
    <w:rsid w:val="00FC0583"/>
    <w:rsid w:val="00FC4F6B"/>
    <w:rsid w:val="00FD0C1D"/>
    <w:rsid w:val="00FD29BA"/>
    <w:rsid w:val="00FD35AE"/>
    <w:rsid w:val="00FD6245"/>
    <w:rsid w:val="00FD7BF5"/>
    <w:rsid w:val="00FE7C8B"/>
    <w:rsid w:val="00FF3C59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250F8"/>
  <w15:docId w15:val="{97CA5EDD-F26A-461C-AEF8-995CEC71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Text"/>
    <w:qFormat/>
    <w:rsid w:val="00CD18D8"/>
    <w:pPr>
      <w:spacing w:line="36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8A5559"/>
    <w:pPr>
      <w:keepNext/>
      <w:spacing w:before="240" w:after="60" w:line="240" w:lineRule="auto"/>
      <w:outlineLvl w:val="0"/>
    </w:pPr>
    <w:rPr>
      <w:rFonts w:eastAsia="Times New Roman" w:cs="Arial"/>
      <w:b/>
      <w:bCs/>
      <w:kern w:val="32"/>
      <w:sz w:val="32"/>
      <w:szCs w:val="32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5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5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5559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9C259D"/>
    <w:pPr>
      <w:autoSpaceDE w:val="0"/>
      <w:autoSpaceDN w:val="0"/>
      <w:adjustRightInd w:val="0"/>
      <w:spacing w:before="120" w:after="120"/>
    </w:pPr>
    <w:rPr>
      <w:rFonts w:cs="Times New Roman"/>
      <w:b/>
      <w:bCs/>
      <w:szCs w:val="24"/>
      <w:lang w:val="en-US"/>
    </w:rPr>
  </w:style>
  <w:style w:type="paragraph" w:customStyle="1" w:styleId="Figurestitel">
    <w:name w:val="Figures titel"/>
    <w:basedOn w:val="Beschriftung"/>
    <w:link w:val="FigurestitelZchn"/>
    <w:qFormat/>
    <w:rsid w:val="00570D5A"/>
    <w:pPr>
      <w:spacing w:before="0" w:after="240"/>
    </w:pPr>
    <w:rPr>
      <w:sz w:val="20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9C259D"/>
    <w:rPr>
      <w:rFonts w:ascii="Arial" w:hAnsi="Arial" w:cs="Times New Roman"/>
      <w:b/>
      <w:bCs/>
      <w:sz w:val="24"/>
      <w:szCs w:val="24"/>
      <w:lang w:val="en-US"/>
    </w:rPr>
  </w:style>
  <w:style w:type="character" w:customStyle="1" w:styleId="FigurestitelZchn">
    <w:name w:val="Figures titel Zchn"/>
    <w:basedOn w:val="BeschriftungZchn"/>
    <w:link w:val="Figurestitel"/>
    <w:rsid w:val="00570D5A"/>
    <w:rPr>
      <w:rFonts w:ascii="Arial" w:hAnsi="Arial" w:cs="Times New Roman"/>
      <w:b/>
      <w:bCs/>
      <w:sz w:val="20"/>
      <w:szCs w:val="24"/>
      <w:lang w:val="en-US"/>
    </w:rPr>
  </w:style>
  <w:style w:type="character" w:customStyle="1" w:styleId="berschrift1Zchn">
    <w:name w:val="Überschrift 1 Zchn"/>
    <w:basedOn w:val="Absatz-Standardschriftart"/>
    <w:link w:val="berschrift1"/>
    <w:rsid w:val="008A5559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5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Absatz-Standardschriftart"/>
    <w:uiPriority w:val="99"/>
    <w:unhideWhenUsed/>
    <w:rsid w:val="008A5559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87F9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741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41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415B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41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415B"/>
    <w:rPr>
      <w:rFonts w:ascii="Times New Roman" w:hAnsi="Times New Roman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7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6F24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E7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6F24"/>
    <w:rPr>
      <w:rFonts w:ascii="Times New Roman" w:hAnsi="Times New Roman"/>
      <w:sz w:val="24"/>
    </w:rPr>
  </w:style>
  <w:style w:type="character" w:styleId="Platzhaltertext">
    <w:name w:val="Placeholder Text"/>
    <w:basedOn w:val="Absatz-Standardschriftart"/>
    <w:uiPriority w:val="99"/>
    <w:semiHidden/>
    <w:rsid w:val="00962820"/>
    <w:rPr>
      <w:color w:val="808080"/>
    </w:rPr>
  </w:style>
  <w:style w:type="paragraph" w:styleId="KeinLeerraum">
    <w:name w:val="No Spacing"/>
    <w:aliases w:val="Figures captures"/>
    <w:uiPriority w:val="1"/>
    <w:qFormat/>
    <w:rsid w:val="00036E90"/>
    <w:pPr>
      <w:spacing w:after="0" w:line="480" w:lineRule="auto"/>
      <w:jc w:val="both"/>
    </w:pPr>
    <w:rPr>
      <w:rFonts w:ascii="Arial" w:hAnsi="Arial"/>
      <w:sz w:val="20"/>
    </w:rPr>
  </w:style>
  <w:style w:type="character" w:styleId="Zeilennummer">
    <w:name w:val="line number"/>
    <w:basedOn w:val="Absatz-Standardschriftart"/>
    <w:uiPriority w:val="99"/>
    <w:semiHidden/>
    <w:unhideWhenUsed/>
    <w:rsid w:val="003B7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1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2766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833">
          <w:marLeft w:val="102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727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968B0-B971-4A94-BDFB-04F444962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RWTH Aachen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Schilling</dc:creator>
  <cp:lastModifiedBy>Kyra Hoffmann</cp:lastModifiedBy>
  <cp:revision>2</cp:revision>
  <cp:lastPrinted>2022-03-15T09:45:00Z</cp:lastPrinted>
  <dcterms:created xsi:type="dcterms:W3CDTF">2022-11-28T20:11:00Z</dcterms:created>
  <dcterms:modified xsi:type="dcterms:W3CDTF">2022-11-28T20:11:00Z</dcterms:modified>
</cp:coreProperties>
</file>