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DB1FC" w14:textId="2481506D" w:rsidR="00B5626A" w:rsidRPr="001924AA" w:rsidRDefault="001924AA" w:rsidP="002D298C">
      <w:pPr>
        <w:spacing w:before="240" w:line="360" w:lineRule="auto"/>
        <w:rPr>
          <w:rFonts w:ascii="Times New Roman" w:hAnsi="Times New Roman" w:cs="Times New Roman"/>
          <w:b/>
          <w:bCs/>
          <w:noProof/>
          <w:sz w:val="24"/>
          <w:szCs w:val="24"/>
        </w:rPr>
      </w:pPr>
      <w:r w:rsidRPr="001924AA">
        <w:rPr>
          <w:rFonts w:ascii="Times New Roman" w:hAnsi="Times New Roman" w:cs="Times New Roman"/>
          <w:b/>
          <w:bCs/>
          <w:noProof/>
          <w:sz w:val="24"/>
          <w:szCs w:val="24"/>
        </w:rPr>
        <w:t>Supplementary Information</w:t>
      </w:r>
      <w:r>
        <w:rPr>
          <w:rFonts w:ascii="Times New Roman" w:hAnsi="Times New Roman" w:cs="Times New Roman"/>
          <w:b/>
          <w:bCs/>
          <w:noProof/>
          <w:sz w:val="24"/>
          <w:szCs w:val="24"/>
        </w:rPr>
        <w:t xml:space="preserve"> </w:t>
      </w:r>
      <w:r w:rsidR="00F229AD">
        <w:rPr>
          <w:rFonts w:ascii="Times New Roman" w:hAnsi="Times New Roman" w:cs="Times New Roman"/>
          <w:b/>
          <w:bCs/>
          <w:noProof/>
          <w:sz w:val="24"/>
          <w:szCs w:val="24"/>
        </w:rPr>
        <w:t>1</w:t>
      </w:r>
      <w:r>
        <w:rPr>
          <w:rFonts w:ascii="Times New Roman" w:hAnsi="Times New Roman" w:cs="Times New Roman"/>
          <w:b/>
          <w:bCs/>
          <w:noProof/>
          <w:sz w:val="24"/>
          <w:szCs w:val="24"/>
        </w:rPr>
        <w:t>A: Principal Component Analysis of TI samples</w:t>
      </w:r>
    </w:p>
    <w:p w14:paraId="65B17451" w14:textId="02EC5EDB" w:rsidR="00B5626A" w:rsidRPr="002D298C" w:rsidRDefault="008D29B1" w:rsidP="00BB3DB3">
      <w:pPr>
        <w:spacing w:before="240" w:line="360" w:lineRule="auto"/>
        <w:rPr>
          <w:rFonts w:ascii="Times New Roman" w:hAnsi="Times New Roman" w:cs="Times New Roman"/>
          <w:sz w:val="24"/>
          <w:szCs w:val="24"/>
        </w:rPr>
      </w:pPr>
      <w:r>
        <w:rPr>
          <w:noProof/>
        </w:rPr>
        <w:drawing>
          <wp:inline distT="0" distB="0" distL="0" distR="0" wp14:anchorId="074C92FF" wp14:editId="2F86CB2E">
            <wp:extent cx="9057109" cy="4558665"/>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extLst>
                        <a:ext uri="{96DAC541-7B7A-43D3-8B79-37D633B846F1}">
                          <asvg:svgBlip xmlns:asvg="http://schemas.microsoft.com/office/drawing/2016/SVG/main" r:embed="rId5"/>
                        </a:ext>
                      </a:extLst>
                    </a:blip>
                    <a:srcRect t="13850" r="3625" b="5500"/>
                    <a:stretch/>
                  </pic:blipFill>
                  <pic:spPr bwMode="auto">
                    <a:xfrm>
                      <a:off x="0" y="0"/>
                      <a:ext cx="9079023" cy="4569695"/>
                    </a:xfrm>
                    <a:prstGeom prst="rect">
                      <a:avLst/>
                    </a:prstGeom>
                    <a:ln>
                      <a:noFill/>
                    </a:ln>
                    <a:extLst>
                      <a:ext uri="{53640926-AAD7-44D8-BBD7-CCE9431645EC}">
                        <a14:shadowObscured xmlns:a14="http://schemas.microsoft.com/office/drawing/2010/main"/>
                      </a:ext>
                    </a:extLst>
                  </pic:spPr>
                </pic:pic>
              </a:graphicData>
            </a:graphic>
          </wp:inline>
        </w:drawing>
      </w:r>
      <w:r w:rsidR="00B5626A">
        <w:rPr>
          <w:rFonts w:ascii="Times New Roman" w:hAnsi="Times New Roman" w:cs="Times New Roman"/>
          <w:noProof/>
          <w:sz w:val="24"/>
          <w:szCs w:val="24"/>
        </w:rPr>
        <w:t>Figure 1A: Principal components analysis of TI samples obtained in September 2014 (represented as 1), February 2018 (represented as 2) and September 2018 (represented as 3) which were extracted with different organic solvents or water (hot or cold).</w:t>
      </w:r>
    </w:p>
    <w:sectPr w:rsidR="00B5626A" w:rsidRPr="002D298C" w:rsidSect="00BB3DB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8C"/>
    <w:rsid w:val="001924AA"/>
    <w:rsid w:val="002C2423"/>
    <w:rsid w:val="002D298C"/>
    <w:rsid w:val="005F7511"/>
    <w:rsid w:val="00696737"/>
    <w:rsid w:val="00712BCE"/>
    <w:rsid w:val="007E1C35"/>
    <w:rsid w:val="007F4988"/>
    <w:rsid w:val="008A0CCD"/>
    <w:rsid w:val="008D29B1"/>
    <w:rsid w:val="00910867"/>
    <w:rsid w:val="00B5626A"/>
    <w:rsid w:val="00BB3DB3"/>
    <w:rsid w:val="00BF474C"/>
    <w:rsid w:val="00BF7ECF"/>
    <w:rsid w:val="00F229AD"/>
    <w:rsid w:val="00FF0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20E3"/>
  <w15:chartTrackingRefBased/>
  <w15:docId w15:val="{E802AE06-C5C4-46E8-B035-B38392B8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My headings"/>
    <w:basedOn w:val="Normal"/>
    <w:next w:val="Normal"/>
    <w:link w:val="Heading1Char"/>
    <w:qFormat/>
    <w:rsid w:val="002D298C"/>
    <w:pPr>
      <w:keepNext/>
      <w:spacing w:before="240" w:after="60" w:line="360" w:lineRule="auto"/>
      <w:jc w:val="center"/>
      <w:outlineLvl w:val="0"/>
    </w:pPr>
    <w:rPr>
      <w:rFonts w:ascii="Verdana" w:hAnsi="Verdana"/>
      <w:kern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y headings Char"/>
    <w:basedOn w:val="DefaultParagraphFont"/>
    <w:link w:val="Heading1"/>
    <w:rsid w:val="002D298C"/>
    <w:rPr>
      <w:rFonts w:ascii="Verdana" w:hAnsi="Verdana"/>
      <w:kern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4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4073</TotalTime>
  <Pages>1</Pages>
  <Words>48</Words>
  <Characters>276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Moomin, Aliu</dc:creator>
  <cp:keywords/>
  <dc:description/>
  <cp:lastModifiedBy>Moomin, Aliu</cp:lastModifiedBy>
  <cp:revision>9</cp:revision>
  <dcterms:created xsi:type="dcterms:W3CDTF">2023-01-04T12:05:00Z</dcterms:created>
  <dcterms:modified xsi:type="dcterms:W3CDTF">2023-02-10T11:44:00Z</dcterms:modified>
</cp:coreProperties>
</file>