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25A" w:rsidRPr="00D6725A" w:rsidRDefault="008E6F1F" w:rsidP="00A83A56">
      <w:pPr>
        <w:spacing w:after="0" w:line="480" w:lineRule="auto"/>
        <w:rPr>
          <w:rFonts w:ascii="Times New Roman" w:hAnsi="Times New Roman" w:cs="Times New Roman"/>
          <w:b/>
          <w:sz w:val="24"/>
          <w:szCs w:val="24"/>
        </w:rPr>
      </w:pPr>
      <w:r>
        <w:rPr>
          <w:rFonts w:ascii="Times New Roman" w:hAnsi="Times New Roman" w:cs="Times New Roman"/>
          <w:b/>
          <w:sz w:val="24"/>
          <w:szCs w:val="24"/>
        </w:rPr>
        <w:t>Additional file 8</w:t>
      </w:r>
    </w:p>
    <w:p w:rsidR="00521664" w:rsidRDefault="008E6F1F" w:rsidP="003C7D3C">
      <w:pPr>
        <w:spacing w:after="0" w:line="240" w:lineRule="auto"/>
        <w:rPr>
          <w:rFonts w:ascii="Times New Roman" w:hAnsi="Times New Roman" w:cs="Times New Roman"/>
          <w:sz w:val="24"/>
          <w:szCs w:val="24"/>
          <w:lang w:val="en-GB"/>
        </w:rPr>
      </w:pPr>
      <w:r>
        <w:rPr>
          <w:rFonts w:ascii="Times New Roman" w:hAnsi="Times New Roman" w:cs="Times New Roman"/>
          <w:b/>
          <w:sz w:val="24"/>
          <w:szCs w:val="24"/>
        </w:rPr>
        <w:t>Table S8</w:t>
      </w:r>
      <w:bookmarkStart w:id="0" w:name="_GoBack"/>
      <w:bookmarkEnd w:id="0"/>
      <w:r w:rsidR="009049C0" w:rsidRPr="00D6725A">
        <w:rPr>
          <w:rFonts w:ascii="Times New Roman" w:hAnsi="Times New Roman" w:cs="Times New Roman"/>
          <w:sz w:val="24"/>
          <w:szCs w:val="24"/>
        </w:rPr>
        <w:t xml:space="preserve"> </w:t>
      </w:r>
      <w:r w:rsidR="00521664">
        <w:rPr>
          <w:rFonts w:ascii="Times New Roman" w:hAnsi="Times New Roman" w:cs="Times New Roman"/>
          <w:sz w:val="24"/>
          <w:szCs w:val="24"/>
          <w:lang w:val="en-GB"/>
        </w:rPr>
        <w:t xml:space="preserve">Summary statistics of loci selected for population-genetic analysis for </w:t>
      </w:r>
      <w:r w:rsidR="00521664">
        <w:rPr>
          <w:rFonts w:ascii="Times New Roman" w:hAnsi="Times New Roman" w:cs="Times New Roman"/>
          <w:i/>
          <w:sz w:val="24"/>
          <w:szCs w:val="24"/>
          <w:lang w:val="en-GB"/>
        </w:rPr>
        <w:t>Moehringia tommasinii</w:t>
      </w:r>
      <w:r w:rsidR="00521664">
        <w:rPr>
          <w:rFonts w:ascii="Times New Roman" w:hAnsi="Times New Roman" w:cs="Times New Roman"/>
          <w:sz w:val="24"/>
          <w:szCs w:val="24"/>
          <w:lang w:val="en-GB"/>
        </w:rPr>
        <w:t xml:space="preserve"> and </w:t>
      </w:r>
      <w:r w:rsidR="00521664">
        <w:rPr>
          <w:rFonts w:ascii="Times New Roman" w:hAnsi="Times New Roman" w:cs="Times New Roman"/>
          <w:i/>
          <w:sz w:val="24"/>
          <w:szCs w:val="24"/>
          <w:lang w:val="en-GB"/>
        </w:rPr>
        <w:t>M. muscosa</w:t>
      </w:r>
      <w:r w:rsidR="003C7D3C">
        <w:rPr>
          <w:rFonts w:ascii="Times New Roman" w:hAnsi="Times New Roman" w:cs="Times New Roman"/>
          <w:sz w:val="24"/>
          <w:szCs w:val="24"/>
          <w:lang w:val="en-GB"/>
        </w:rPr>
        <w:t>.</w:t>
      </w:r>
    </w:p>
    <w:p w:rsidR="003C7D3C" w:rsidRPr="00521664" w:rsidRDefault="003C7D3C" w:rsidP="003C7D3C">
      <w:pPr>
        <w:spacing w:after="0" w:line="240" w:lineRule="auto"/>
        <w:rPr>
          <w:rFonts w:ascii="Times New Roman" w:hAnsi="Times New Roman" w:cs="Times New Roman"/>
          <w:sz w:val="24"/>
          <w:szCs w:val="24"/>
        </w:rPr>
      </w:pPr>
    </w:p>
    <w:tbl>
      <w:tblPr>
        <w:tblW w:w="13248" w:type="dxa"/>
        <w:tblLook w:val="04A0" w:firstRow="1" w:lastRow="0" w:firstColumn="1" w:lastColumn="0" w:noHBand="0" w:noVBand="1"/>
      </w:tblPr>
      <w:tblGrid>
        <w:gridCol w:w="967"/>
        <w:gridCol w:w="2487"/>
        <w:gridCol w:w="2480"/>
        <w:gridCol w:w="1014"/>
        <w:gridCol w:w="796"/>
        <w:gridCol w:w="496"/>
        <w:gridCol w:w="601"/>
        <w:gridCol w:w="601"/>
        <w:gridCol w:w="601"/>
        <w:gridCol w:w="420"/>
        <w:gridCol w:w="601"/>
        <w:gridCol w:w="601"/>
        <w:gridCol w:w="601"/>
        <w:gridCol w:w="982"/>
      </w:tblGrid>
      <w:tr w:rsidR="00521664" w:rsidRPr="003C7D3C" w:rsidTr="003C7D3C">
        <w:trPr>
          <w:trHeight w:val="228"/>
        </w:trPr>
        <w:tc>
          <w:tcPr>
            <w:tcW w:w="9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c>
          <w:tcPr>
            <w:tcW w:w="2487" w:type="dxa"/>
            <w:tcBorders>
              <w:top w:val="single" w:sz="4" w:space="0" w:color="auto"/>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c>
          <w:tcPr>
            <w:tcW w:w="2480" w:type="dxa"/>
            <w:tcBorders>
              <w:top w:val="single" w:sz="4" w:space="0" w:color="auto"/>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c>
          <w:tcPr>
            <w:tcW w:w="1014" w:type="dxa"/>
            <w:tcBorders>
              <w:top w:val="single" w:sz="4" w:space="0" w:color="auto"/>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c>
          <w:tcPr>
            <w:tcW w:w="796" w:type="dxa"/>
            <w:tcBorders>
              <w:top w:val="single" w:sz="4" w:space="0" w:color="auto"/>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c>
          <w:tcPr>
            <w:tcW w:w="2299" w:type="dxa"/>
            <w:gridSpan w:val="4"/>
            <w:tcBorders>
              <w:top w:val="single" w:sz="4" w:space="0" w:color="auto"/>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i/>
                <w:color w:val="000000"/>
                <w:sz w:val="14"/>
                <w:szCs w:val="14"/>
                <w:lang w:eastAsia="hr-HR"/>
              </w:rPr>
              <w:t>M. tommasinii</w:t>
            </w:r>
            <w:r w:rsidRPr="003C7D3C">
              <w:rPr>
                <w:rFonts w:ascii="Times New Roman" w:eastAsia="Times New Roman" w:hAnsi="Times New Roman" w:cs="Times New Roman"/>
                <w:color w:val="000000"/>
                <w:sz w:val="14"/>
                <w:szCs w:val="14"/>
                <w:lang w:eastAsia="hr-HR"/>
              </w:rPr>
              <w:t xml:space="preserve"> (</w:t>
            </w:r>
            <w:r w:rsidRPr="003C7D3C">
              <w:rPr>
                <w:rFonts w:ascii="Times New Roman" w:eastAsia="Times New Roman" w:hAnsi="Times New Roman" w:cs="Times New Roman"/>
                <w:i/>
                <w:color w:val="000000"/>
                <w:sz w:val="14"/>
                <w:szCs w:val="14"/>
                <w:lang w:eastAsia="hr-HR"/>
              </w:rPr>
              <w:t>N</w:t>
            </w:r>
            <w:r w:rsidRPr="003C7D3C">
              <w:rPr>
                <w:rFonts w:ascii="Times New Roman" w:eastAsia="Times New Roman" w:hAnsi="Times New Roman" w:cs="Times New Roman"/>
                <w:color w:val="000000"/>
                <w:sz w:val="14"/>
                <w:szCs w:val="14"/>
                <w:lang w:eastAsia="hr-HR"/>
              </w:rPr>
              <w:t xml:space="preserve"> = 24)</w:t>
            </w:r>
          </w:p>
        </w:tc>
        <w:tc>
          <w:tcPr>
            <w:tcW w:w="2223" w:type="dxa"/>
            <w:gridSpan w:val="4"/>
            <w:tcBorders>
              <w:top w:val="single" w:sz="4" w:space="0" w:color="auto"/>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i/>
                <w:color w:val="000000"/>
                <w:sz w:val="14"/>
                <w:szCs w:val="14"/>
                <w:lang w:eastAsia="hr-HR"/>
              </w:rPr>
              <w:t>M. muscosa</w:t>
            </w:r>
            <w:r w:rsidRPr="003C7D3C">
              <w:rPr>
                <w:rFonts w:ascii="Times New Roman" w:eastAsia="Times New Roman" w:hAnsi="Times New Roman" w:cs="Times New Roman"/>
                <w:color w:val="000000"/>
                <w:sz w:val="14"/>
                <w:szCs w:val="14"/>
                <w:lang w:eastAsia="hr-HR"/>
              </w:rPr>
              <w:t xml:space="preserve"> (</w:t>
            </w:r>
            <w:r w:rsidRPr="003C7D3C">
              <w:rPr>
                <w:rFonts w:ascii="Times New Roman" w:eastAsia="Times New Roman" w:hAnsi="Times New Roman" w:cs="Times New Roman"/>
                <w:i/>
                <w:color w:val="000000"/>
                <w:sz w:val="14"/>
                <w:szCs w:val="14"/>
                <w:lang w:eastAsia="hr-HR"/>
              </w:rPr>
              <w:t>N</w:t>
            </w:r>
            <w:r w:rsidRPr="003C7D3C">
              <w:rPr>
                <w:rFonts w:ascii="Times New Roman" w:eastAsia="Times New Roman" w:hAnsi="Times New Roman" w:cs="Times New Roman"/>
                <w:color w:val="000000"/>
                <w:sz w:val="14"/>
                <w:szCs w:val="14"/>
                <w:lang w:eastAsia="hr-HR"/>
              </w:rPr>
              <w:t xml:space="preserve"> = 24)</w:t>
            </w:r>
          </w:p>
        </w:tc>
        <w:tc>
          <w:tcPr>
            <w:tcW w:w="982" w:type="dxa"/>
            <w:vMerge w:val="restart"/>
            <w:tcBorders>
              <w:top w:val="single" w:sz="4" w:space="0" w:color="auto"/>
              <w:left w:val="nil"/>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GeneBank Acc. no.</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Locus name</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Forward primer (5´-3´)</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Reverse primer (5´-3´)</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Repeat motif</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Size (bp)</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i/>
                <w:color w:val="000000"/>
                <w:sz w:val="14"/>
                <w:szCs w:val="14"/>
                <w:lang w:eastAsia="hr-HR"/>
              </w:rPr>
              <w:t>N</w:t>
            </w:r>
            <w:r w:rsidRPr="003C7D3C">
              <w:rPr>
                <w:rFonts w:ascii="Times New Roman" w:eastAsia="Times New Roman" w:hAnsi="Times New Roman" w:cs="Times New Roman"/>
                <w:color w:val="000000"/>
                <w:sz w:val="14"/>
                <w:szCs w:val="14"/>
                <w:vertAlign w:val="subscript"/>
                <w:lang w:eastAsia="hr-HR"/>
              </w:rPr>
              <w:t>a</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i/>
                <w:color w:val="000000"/>
                <w:sz w:val="14"/>
                <w:szCs w:val="14"/>
                <w:lang w:eastAsia="hr-HR"/>
              </w:rPr>
              <w:t>H</w:t>
            </w:r>
            <w:r w:rsidRPr="003C7D3C">
              <w:rPr>
                <w:rFonts w:ascii="Times New Roman" w:eastAsia="Times New Roman" w:hAnsi="Times New Roman" w:cs="Times New Roman"/>
                <w:color w:val="000000"/>
                <w:sz w:val="14"/>
                <w:szCs w:val="14"/>
                <w:vertAlign w:val="subscript"/>
                <w:lang w:eastAsia="hr-HR"/>
              </w:rPr>
              <w:t>o</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i/>
                <w:color w:val="000000"/>
                <w:sz w:val="14"/>
                <w:szCs w:val="14"/>
                <w:lang w:eastAsia="hr-HR"/>
              </w:rPr>
              <w:t>H</w:t>
            </w:r>
            <w:r w:rsidRPr="003C7D3C">
              <w:rPr>
                <w:rFonts w:ascii="Times New Roman" w:eastAsia="Times New Roman" w:hAnsi="Times New Roman" w:cs="Times New Roman"/>
                <w:color w:val="000000"/>
                <w:sz w:val="14"/>
                <w:szCs w:val="14"/>
                <w:vertAlign w:val="subscript"/>
                <w:lang w:eastAsia="hr-HR"/>
              </w:rPr>
              <w:t>e</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PIC</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i/>
                <w:color w:val="000000"/>
                <w:sz w:val="14"/>
                <w:szCs w:val="14"/>
                <w:lang w:eastAsia="hr-HR"/>
              </w:rPr>
              <w:t>N</w:t>
            </w:r>
            <w:r w:rsidRPr="003C7D3C">
              <w:rPr>
                <w:rFonts w:ascii="Times New Roman" w:eastAsia="Times New Roman" w:hAnsi="Times New Roman" w:cs="Times New Roman"/>
                <w:color w:val="000000"/>
                <w:sz w:val="14"/>
                <w:szCs w:val="14"/>
                <w:vertAlign w:val="subscript"/>
                <w:lang w:eastAsia="hr-HR"/>
              </w:rPr>
              <w:t>a</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i/>
                <w:color w:val="000000"/>
                <w:sz w:val="14"/>
                <w:szCs w:val="14"/>
                <w:lang w:eastAsia="hr-HR"/>
              </w:rPr>
              <w:t>H</w:t>
            </w:r>
            <w:r w:rsidRPr="003C7D3C">
              <w:rPr>
                <w:rFonts w:ascii="Times New Roman" w:eastAsia="Times New Roman" w:hAnsi="Times New Roman" w:cs="Times New Roman"/>
                <w:color w:val="000000"/>
                <w:sz w:val="14"/>
                <w:szCs w:val="14"/>
                <w:vertAlign w:val="subscript"/>
                <w:lang w:eastAsia="hr-HR"/>
              </w:rPr>
              <w:t>o</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i/>
                <w:color w:val="000000"/>
                <w:sz w:val="14"/>
                <w:szCs w:val="14"/>
                <w:lang w:eastAsia="hr-HR"/>
              </w:rPr>
              <w:t>H</w:t>
            </w:r>
            <w:r w:rsidRPr="003C7D3C">
              <w:rPr>
                <w:rFonts w:ascii="Times New Roman" w:eastAsia="Times New Roman" w:hAnsi="Times New Roman" w:cs="Times New Roman"/>
                <w:color w:val="000000"/>
                <w:sz w:val="14"/>
                <w:szCs w:val="14"/>
                <w:vertAlign w:val="subscript"/>
                <w:lang w:eastAsia="hr-HR"/>
              </w:rPr>
              <w:t>e</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PIC</w:t>
            </w:r>
          </w:p>
        </w:tc>
        <w:tc>
          <w:tcPr>
            <w:tcW w:w="982" w:type="dxa"/>
            <w:vMerge/>
            <w:tcBorders>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Moe_054</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CCGAGCCGATCAGAACAGAT</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CTGGCTCCTGGGTGGATTTC</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AAC</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118-178</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15</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0.667</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0.908</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0.879</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4</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0.167</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0.432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0.374</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Moe_326</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CGCGATGGAATTTCCCTCAC</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AGCAGAATTGTCAATCTCCAACC</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ATC</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207-237</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6</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0.333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0.725</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0.663</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0.333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0.479</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0.359</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Moe_108</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CAAACCAACAGGCGAACACC</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GCGGTCGGATAAGGAGACG</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AAG</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194-242</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13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0.708</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0.883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0.851</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7</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0.542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0.713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0.662</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Moe_494</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ACATCACCCACTACTTTCTCCAT</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GTGTGAGCTATCTACCTTGTTGT</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AAT</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121-211</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19</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0.875</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0.946</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0.922</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6</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0.583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0.668</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0.610</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Moe_304</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TGCAGTAGGTATCCAAGGATCA</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TCGATTTGCTTCCACCACCT</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AAC</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124-160</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7</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0.458</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0.776</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0.727</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5</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0.625</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0.660</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0.591</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Moe_374</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TGGTGATGATTTAAGTGTCCCAA</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TGACCCTTCCTCGTCTTCCT</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AAG</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192-216</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7</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0.792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0.841</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0.800</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0.542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0.531</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0.405</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Moe_323</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ACTGCAACTGCTTCAACTCCT</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GCAAAGTGTTCAAAGTTTCGCT</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AAC</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88-133</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5</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0.292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0.462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0.406</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4</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0.833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0.700</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0.628</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Moe_354</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TCTCAAACTTAGACTGAGGAGGT</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AACCGCCGTCATCGATTTCT</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ACC</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111-123</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4</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0.167</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0.556</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0.465</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0.125</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0.531</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0.405</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Moe_307</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GTGGAGCGGTATGACAAGCT</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GCAATGTCGTTTACACCTAGTGA</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ATC</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266-278</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4</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0.292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0.611</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0.532</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0.333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0.422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0.328</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r w:rsidR="00521664" w:rsidRPr="003C7D3C" w:rsidTr="003C7D3C">
        <w:trPr>
          <w:trHeight w:val="218"/>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Moe_246</w:t>
            </w:r>
          </w:p>
        </w:tc>
        <w:tc>
          <w:tcPr>
            <w:tcW w:w="2487"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TGATGGGTGGAGGAATGATGA</w:t>
            </w:r>
          </w:p>
        </w:tc>
        <w:tc>
          <w:tcPr>
            <w:tcW w:w="248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CCAACAATGGTGCCACTCTG</w:t>
            </w:r>
          </w:p>
        </w:tc>
        <w:tc>
          <w:tcPr>
            <w:tcW w:w="1014"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ACT</w:t>
            </w:r>
          </w:p>
        </w:tc>
        <w:tc>
          <w:tcPr>
            <w:tcW w:w="7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212-233</w:t>
            </w:r>
          </w:p>
        </w:tc>
        <w:tc>
          <w:tcPr>
            <w:tcW w:w="496"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7</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0.292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0.679</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0.628</w:t>
            </w:r>
          </w:p>
        </w:tc>
        <w:tc>
          <w:tcPr>
            <w:tcW w:w="420"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3</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0.292</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0.531</w:t>
            </w:r>
          </w:p>
        </w:tc>
        <w:tc>
          <w:tcPr>
            <w:tcW w:w="601"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jc w:val="center"/>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0.405</w:t>
            </w:r>
          </w:p>
        </w:tc>
        <w:tc>
          <w:tcPr>
            <w:tcW w:w="982" w:type="dxa"/>
            <w:tcBorders>
              <w:top w:val="nil"/>
              <w:left w:val="nil"/>
              <w:bottom w:val="single" w:sz="4" w:space="0" w:color="auto"/>
              <w:right w:val="single" w:sz="4" w:space="0" w:color="auto"/>
            </w:tcBorders>
            <w:shd w:val="clear" w:color="auto" w:fill="auto"/>
            <w:noWrap/>
            <w:vAlign w:val="center"/>
            <w:hideMark/>
          </w:tcPr>
          <w:p w:rsidR="00521664" w:rsidRPr="003C7D3C" w:rsidRDefault="00521664" w:rsidP="00BD7ECD">
            <w:pPr>
              <w:spacing w:after="0" w:line="240" w:lineRule="auto"/>
              <w:rPr>
                <w:rFonts w:ascii="Times New Roman" w:eastAsia="Times New Roman" w:hAnsi="Times New Roman" w:cs="Times New Roman"/>
                <w:color w:val="000000"/>
                <w:sz w:val="14"/>
                <w:szCs w:val="14"/>
                <w:lang w:eastAsia="hr-HR"/>
              </w:rPr>
            </w:pPr>
            <w:r w:rsidRPr="003C7D3C">
              <w:rPr>
                <w:rFonts w:ascii="Times New Roman" w:eastAsia="Times New Roman" w:hAnsi="Times New Roman" w:cs="Times New Roman"/>
                <w:color w:val="000000"/>
                <w:sz w:val="14"/>
                <w:szCs w:val="14"/>
                <w:lang w:eastAsia="hr-HR"/>
              </w:rPr>
              <w:t> </w:t>
            </w:r>
          </w:p>
        </w:tc>
      </w:tr>
    </w:tbl>
    <w:p w:rsidR="003C7D3C" w:rsidRDefault="003C7D3C" w:rsidP="003C7D3C">
      <w:pPr>
        <w:spacing w:after="0" w:line="240" w:lineRule="auto"/>
        <w:rPr>
          <w:rFonts w:ascii="Times New Roman" w:hAnsi="Times New Roman" w:cs="Times New Roman"/>
          <w:i/>
          <w:sz w:val="24"/>
          <w:szCs w:val="24"/>
          <w:lang w:val="en-GB"/>
        </w:rPr>
      </w:pPr>
    </w:p>
    <w:p w:rsidR="00521664" w:rsidRDefault="00521664" w:rsidP="003C7D3C">
      <w:pPr>
        <w:spacing w:after="0" w:line="240" w:lineRule="auto"/>
        <w:rPr>
          <w:rFonts w:ascii="Times New Roman" w:hAnsi="Times New Roman" w:cs="Times New Roman"/>
          <w:sz w:val="24"/>
          <w:szCs w:val="24"/>
        </w:rPr>
      </w:pPr>
      <w:r w:rsidRPr="00C6601A">
        <w:rPr>
          <w:rFonts w:ascii="Times New Roman" w:hAnsi="Times New Roman" w:cs="Times New Roman"/>
          <w:i/>
          <w:sz w:val="24"/>
          <w:szCs w:val="24"/>
          <w:lang w:val="en-GB"/>
        </w:rPr>
        <w:t>N</w:t>
      </w:r>
      <w:r w:rsidRPr="0060510A">
        <w:rPr>
          <w:rFonts w:ascii="Times New Roman" w:hAnsi="Times New Roman" w:cs="Times New Roman"/>
          <w:sz w:val="24"/>
          <w:szCs w:val="24"/>
          <w:lang w:val="en-GB"/>
        </w:rPr>
        <w:t xml:space="preserve"> – sample size, </w:t>
      </w:r>
      <w:r w:rsidRPr="00C6601A">
        <w:rPr>
          <w:rFonts w:ascii="Times New Roman" w:eastAsia="Times New Roman" w:hAnsi="Times New Roman" w:cs="Times New Roman"/>
          <w:i/>
          <w:color w:val="000000"/>
          <w:sz w:val="24"/>
          <w:szCs w:val="24"/>
          <w:lang w:eastAsia="hr-HR"/>
        </w:rPr>
        <w:t>N</w:t>
      </w:r>
      <w:r w:rsidRPr="0060510A">
        <w:rPr>
          <w:rFonts w:ascii="Times New Roman" w:eastAsia="Times New Roman" w:hAnsi="Times New Roman" w:cs="Times New Roman"/>
          <w:color w:val="000000"/>
          <w:sz w:val="24"/>
          <w:szCs w:val="24"/>
          <w:vertAlign w:val="subscript"/>
          <w:lang w:eastAsia="hr-HR"/>
        </w:rPr>
        <w:t>a</w:t>
      </w:r>
      <w:r w:rsidRPr="0060510A">
        <w:rPr>
          <w:rFonts w:ascii="Times New Roman" w:hAnsi="Times New Roman" w:cs="Times New Roman"/>
          <w:sz w:val="24"/>
          <w:szCs w:val="24"/>
          <w:lang w:val="en-GB"/>
        </w:rPr>
        <w:t xml:space="preserve"> – number of alleles per locus, </w:t>
      </w:r>
      <w:r w:rsidRPr="00C6601A">
        <w:rPr>
          <w:rFonts w:ascii="Times New Roman" w:eastAsia="Times New Roman" w:hAnsi="Times New Roman" w:cs="Times New Roman"/>
          <w:i/>
          <w:color w:val="000000"/>
          <w:sz w:val="24"/>
          <w:szCs w:val="24"/>
          <w:lang w:eastAsia="hr-HR"/>
        </w:rPr>
        <w:t>H</w:t>
      </w:r>
      <w:r w:rsidRPr="0060510A">
        <w:rPr>
          <w:rFonts w:ascii="Times New Roman" w:eastAsia="Times New Roman" w:hAnsi="Times New Roman" w:cs="Times New Roman"/>
          <w:color w:val="000000"/>
          <w:sz w:val="24"/>
          <w:szCs w:val="24"/>
          <w:vertAlign w:val="subscript"/>
          <w:lang w:eastAsia="hr-HR"/>
        </w:rPr>
        <w:t>o</w:t>
      </w:r>
      <w:r w:rsidRPr="0060510A">
        <w:rPr>
          <w:rFonts w:ascii="Times New Roman" w:hAnsi="Times New Roman" w:cs="Times New Roman"/>
          <w:sz w:val="24"/>
          <w:szCs w:val="24"/>
          <w:lang w:val="en-GB"/>
        </w:rPr>
        <w:t xml:space="preserve"> – observed heterozygosity, </w:t>
      </w:r>
      <w:r w:rsidRPr="00C6601A">
        <w:rPr>
          <w:rFonts w:ascii="Times New Roman" w:eastAsia="Times New Roman" w:hAnsi="Times New Roman" w:cs="Times New Roman"/>
          <w:i/>
          <w:color w:val="000000"/>
          <w:sz w:val="24"/>
          <w:szCs w:val="24"/>
          <w:lang w:eastAsia="hr-HR"/>
        </w:rPr>
        <w:t>H</w:t>
      </w:r>
      <w:r w:rsidRPr="0060510A">
        <w:rPr>
          <w:rFonts w:ascii="Times New Roman" w:eastAsia="Times New Roman" w:hAnsi="Times New Roman" w:cs="Times New Roman"/>
          <w:color w:val="000000"/>
          <w:sz w:val="24"/>
          <w:szCs w:val="24"/>
          <w:vertAlign w:val="subscript"/>
          <w:lang w:eastAsia="hr-HR"/>
        </w:rPr>
        <w:t>e</w:t>
      </w:r>
      <w:r w:rsidRPr="0060510A">
        <w:rPr>
          <w:rFonts w:ascii="Times New Roman" w:hAnsi="Times New Roman" w:cs="Times New Roman"/>
          <w:sz w:val="24"/>
          <w:szCs w:val="24"/>
          <w:lang w:val="en-GB"/>
        </w:rPr>
        <w:t xml:space="preserve"> – expected heterozygosity, </w:t>
      </w:r>
      <w:r w:rsidRPr="0060510A">
        <w:rPr>
          <w:rFonts w:ascii="Times New Roman" w:eastAsia="Times New Roman" w:hAnsi="Times New Roman" w:cs="Times New Roman"/>
          <w:color w:val="000000"/>
          <w:sz w:val="24"/>
          <w:szCs w:val="24"/>
          <w:lang w:eastAsia="hr-HR"/>
        </w:rPr>
        <w:t>PIC</w:t>
      </w:r>
      <w:r w:rsidRPr="0060510A">
        <w:rPr>
          <w:rFonts w:ascii="Times New Roman" w:hAnsi="Times New Roman" w:cs="Times New Roman"/>
          <w:sz w:val="24"/>
          <w:szCs w:val="24"/>
          <w:lang w:val="en-GB"/>
        </w:rPr>
        <w:t xml:space="preserve"> – polymorphic information content)</w:t>
      </w:r>
      <w:r>
        <w:rPr>
          <w:rFonts w:ascii="Times New Roman" w:hAnsi="Times New Roman" w:cs="Times New Roman"/>
          <w:sz w:val="24"/>
          <w:szCs w:val="24"/>
          <w:lang w:val="en-GB"/>
        </w:rPr>
        <w:t>.</w:t>
      </w:r>
    </w:p>
    <w:p w:rsidR="00521664" w:rsidRDefault="00521664" w:rsidP="00A83A56">
      <w:pPr>
        <w:spacing w:after="0" w:line="480" w:lineRule="auto"/>
        <w:rPr>
          <w:rFonts w:ascii="Times New Roman" w:hAnsi="Times New Roman" w:cs="Times New Roman"/>
          <w:sz w:val="24"/>
          <w:szCs w:val="24"/>
        </w:rPr>
      </w:pPr>
    </w:p>
    <w:p w:rsidR="00521664" w:rsidRDefault="00521664">
      <w:pPr>
        <w:rPr>
          <w:rFonts w:ascii="Times New Roman" w:hAnsi="Times New Roman" w:cs="Times New Roman"/>
          <w:sz w:val="24"/>
          <w:szCs w:val="24"/>
          <w:lang w:val="en-GB"/>
        </w:rPr>
      </w:pPr>
      <w:r>
        <w:rPr>
          <w:rFonts w:ascii="Times New Roman" w:hAnsi="Times New Roman" w:cs="Times New Roman"/>
          <w:sz w:val="24"/>
          <w:szCs w:val="24"/>
          <w:lang w:val="en-GB"/>
        </w:rPr>
        <w:br w:type="page"/>
      </w:r>
    </w:p>
    <w:p w:rsidR="00521664" w:rsidRDefault="00521664" w:rsidP="00A83A56">
      <w:pPr>
        <w:spacing w:after="0" w:line="480" w:lineRule="auto"/>
        <w:rPr>
          <w:rFonts w:ascii="Times New Roman" w:hAnsi="Times New Roman" w:cs="Times New Roman"/>
          <w:sz w:val="24"/>
          <w:szCs w:val="24"/>
          <w:lang w:val="en-GB"/>
        </w:rPr>
        <w:sectPr w:rsidR="00521664" w:rsidSect="00521664">
          <w:pgSz w:w="16838" w:h="11906" w:orient="landscape"/>
          <w:pgMar w:top="1418" w:right="1418" w:bottom="1418" w:left="1418" w:header="709" w:footer="709" w:gutter="0"/>
          <w:cols w:space="708"/>
          <w:docGrid w:linePitch="360"/>
        </w:sectPr>
      </w:pPr>
    </w:p>
    <w:p w:rsidR="009049C0" w:rsidRPr="00D6725A" w:rsidRDefault="009049C0" w:rsidP="00A83A56">
      <w:pPr>
        <w:spacing w:after="0" w:line="480" w:lineRule="auto"/>
        <w:rPr>
          <w:rFonts w:ascii="Times New Roman" w:hAnsi="Times New Roman" w:cs="Times New Roman"/>
          <w:sz w:val="24"/>
          <w:szCs w:val="24"/>
          <w:lang w:val="en-GB"/>
        </w:rPr>
      </w:pPr>
      <w:r w:rsidRPr="00D6725A">
        <w:rPr>
          <w:rFonts w:ascii="Times New Roman" w:hAnsi="Times New Roman" w:cs="Times New Roman"/>
          <w:sz w:val="24"/>
          <w:szCs w:val="24"/>
          <w:lang w:val="en-GB"/>
        </w:rPr>
        <w:lastRenderedPageBreak/>
        <w:t xml:space="preserve">Development and characterization of new microsatellite markers for </w:t>
      </w:r>
      <w:r w:rsidRPr="00D6725A">
        <w:rPr>
          <w:rFonts w:ascii="Times New Roman" w:hAnsi="Times New Roman" w:cs="Times New Roman"/>
          <w:i/>
          <w:sz w:val="24"/>
          <w:szCs w:val="24"/>
          <w:lang w:val="en-GB"/>
        </w:rPr>
        <w:t>Moehringia tommasinii</w:t>
      </w:r>
      <w:r w:rsidRPr="00D6725A">
        <w:rPr>
          <w:rFonts w:ascii="Times New Roman" w:hAnsi="Times New Roman" w:cs="Times New Roman"/>
          <w:sz w:val="24"/>
          <w:szCs w:val="24"/>
          <w:lang w:val="en-GB"/>
        </w:rPr>
        <w:t xml:space="preserve"> and </w:t>
      </w:r>
      <w:r w:rsidRPr="00D6725A">
        <w:rPr>
          <w:rFonts w:ascii="Times New Roman" w:hAnsi="Times New Roman" w:cs="Times New Roman"/>
          <w:i/>
          <w:sz w:val="24"/>
          <w:szCs w:val="24"/>
          <w:lang w:val="en-GB"/>
        </w:rPr>
        <w:t>M. muscosa</w:t>
      </w:r>
    </w:p>
    <w:p w:rsidR="00A64F5C" w:rsidRPr="00D6725A" w:rsidRDefault="00A64F5C" w:rsidP="00A83A56">
      <w:pPr>
        <w:autoSpaceDE w:val="0"/>
        <w:autoSpaceDN w:val="0"/>
        <w:adjustRightInd w:val="0"/>
        <w:spacing w:after="0" w:line="480" w:lineRule="auto"/>
        <w:rPr>
          <w:rFonts w:ascii="Times New Roman" w:hAnsi="Times New Roman" w:cs="Times New Roman"/>
          <w:sz w:val="24"/>
          <w:szCs w:val="24"/>
          <w:lang w:val="en-GB"/>
        </w:rPr>
      </w:pPr>
    </w:p>
    <w:p w:rsidR="009B17DC" w:rsidRPr="00D6725A" w:rsidRDefault="00512A09" w:rsidP="00A83A56">
      <w:pPr>
        <w:autoSpaceDE w:val="0"/>
        <w:autoSpaceDN w:val="0"/>
        <w:adjustRightInd w:val="0"/>
        <w:spacing w:after="0" w:line="480" w:lineRule="auto"/>
        <w:rPr>
          <w:rFonts w:ascii="Times New Roman" w:hAnsi="Times New Roman" w:cs="Times New Roman"/>
          <w:sz w:val="24"/>
          <w:szCs w:val="24"/>
          <w:lang w:val="en-GB"/>
        </w:rPr>
      </w:pPr>
      <w:r w:rsidRPr="00D6725A">
        <w:rPr>
          <w:rFonts w:ascii="Times New Roman" w:hAnsi="Times New Roman" w:cs="Times New Roman"/>
          <w:sz w:val="24"/>
          <w:szCs w:val="24"/>
          <w:lang w:val="en-GB"/>
        </w:rPr>
        <w:t xml:space="preserve">Since no microsatellite molecular markers were available for </w:t>
      </w:r>
      <w:r w:rsidR="00FC4C0E" w:rsidRPr="00D6725A">
        <w:rPr>
          <w:rFonts w:ascii="Times New Roman" w:hAnsi="Times New Roman" w:cs="Times New Roman"/>
          <w:i/>
          <w:sz w:val="24"/>
          <w:szCs w:val="24"/>
          <w:lang w:val="en-GB"/>
        </w:rPr>
        <w:t>M</w:t>
      </w:r>
      <w:r w:rsidR="009049C0" w:rsidRPr="00D6725A">
        <w:rPr>
          <w:rFonts w:ascii="Times New Roman" w:hAnsi="Times New Roman" w:cs="Times New Roman"/>
          <w:i/>
          <w:sz w:val="24"/>
          <w:szCs w:val="24"/>
          <w:lang w:val="en-GB"/>
        </w:rPr>
        <w:t>oehringia</w:t>
      </w:r>
      <w:r w:rsidR="00FC4C0E" w:rsidRPr="00D6725A">
        <w:rPr>
          <w:rFonts w:ascii="Times New Roman" w:hAnsi="Times New Roman" w:cs="Times New Roman"/>
          <w:i/>
          <w:sz w:val="24"/>
          <w:szCs w:val="24"/>
          <w:lang w:val="en-GB"/>
        </w:rPr>
        <w:t xml:space="preserve"> tommasinii</w:t>
      </w:r>
      <w:r w:rsidRPr="00D6725A">
        <w:rPr>
          <w:rFonts w:ascii="Times New Roman" w:hAnsi="Times New Roman" w:cs="Times New Roman"/>
          <w:sz w:val="24"/>
          <w:szCs w:val="24"/>
          <w:lang w:val="en-GB"/>
        </w:rPr>
        <w:t xml:space="preserve"> or any closely related species, a set of microsatellite </w:t>
      </w:r>
      <w:r w:rsidR="00274F17" w:rsidRPr="00D6725A">
        <w:rPr>
          <w:rFonts w:ascii="Times New Roman" w:hAnsi="Times New Roman" w:cs="Times New Roman"/>
          <w:sz w:val="24"/>
          <w:szCs w:val="24"/>
          <w:lang w:val="en-GB"/>
        </w:rPr>
        <w:t xml:space="preserve">markers </w:t>
      </w:r>
      <w:r w:rsidRPr="00D6725A">
        <w:rPr>
          <w:rFonts w:ascii="Times New Roman" w:hAnsi="Times New Roman" w:cs="Times New Roman"/>
          <w:sz w:val="24"/>
          <w:szCs w:val="24"/>
          <w:lang w:val="en-GB"/>
        </w:rPr>
        <w:t xml:space="preserve">was </w:t>
      </w:r>
      <w:r w:rsidR="00274F17" w:rsidRPr="00D6725A">
        <w:rPr>
          <w:rFonts w:ascii="Times New Roman" w:hAnsi="Times New Roman" w:cs="Times New Roman"/>
          <w:sz w:val="24"/>
          <w:szCs w:val="24"/>
          <w:lang w:val="en-GB"/>
        </w:rPr>
        <w:t>developed</w:t>
      </w:r>
      <w:r w:rsidRPr="00D6725A">
        <w:rPr>
          <w:rFonts w:ascii="Times New Roman" w:hAnsi="Times New Roman" w:cs="Times New Roman"/>
          <w:sz w:val="24"/>
          <w:szCs w:val="24"/>
          <w:lang w:val="en-GB"/>
        </w:rPr>
        <w:t xml:space="preserve"> so that reliable assessment of the species’ population-genetic structure could be </w:t>
      </w:r>
      <w:r w:rsidR="00274F17" w:rsidRPr="00D6725A">
        <w:rPr>
          <w:rFonts w:ascii="Times New Roman" w:hAnsi="Times New Roman" w:cs="Times New Roman"/>
          <w:sz w:val="24"/>
          <w:szCs w:val="24"/>
          <w:lang w:val="en-GB"/>
        </w:rPr>
        <w:t>performed</w:t>
      </w:r>
      <w:r w:rsidR="009049C0" w:rsidRPr="00D6725A">
        <w:rPr>
          <w:rFonts w:ascii="Times New Roman" w:hAnsi="Times New Roman" w:cs="Times New Roman"/>
          <w:sz w:val="24"/>
          <w:szCs w:val="24"/>
          <w:lang w:val="en-GB"/>
        </w:rPr>
        <w:t xml:space="preserve">. </w:t>
      </w:r>
      <w:r w:rsidR="009B17DC" w:rsidRPr="00D6725A">
        <w:rPr>
          <w:rFonts w:ascii="Times New Roman" w:hAnsi="Times New Roman" w:cs="Times New Roman"/>
          <w:sz w:val="24"/>
          <w:szCs w:val="24"/>
          <w:lang w:val="en-GB"/>
        </w:rPr>
        <w:t xml:space="preserve">After the sampling, the leaf tissue of </w:t>
      </w:r>
      <w:r w:rsidR="00FC4C0E" w:rsidRPr="00D6725A">
        <w:rPr>
          <w:rFonts w:ascii="Times New Roman" w:hAnsi="Times New Roman" w:cs="Times New Roman"/>
          <w:sz w:val="24"/>
          <w:szCs w:val="24"/>
          <w:lang w:val="en-GB"/>
        </w:rPr>
        <w:t>collected</w:t>
      </w:r>
      <w:r w:rsidR="009B17DC" w:rsidRPr="00D6725A">
        <w:rPr>
          <w:rFonts w:ascii="Times New Roman" w:hAnsi="Times New Roman" w:cs="Times New Roman"/>
          <w:sz w:val="24"/>
          <w:szCs w:val="24"/>
          <w:lang w:val="en-GB"/>
        </w:rPr>
        <w:t xml:space="preserve"> individuals was immediately stored in silica gel for rapid desiccation. Genomic DNA was extracted using GenElute™ Plant Genomic DNA Miniprep Kit (Sigma-Aldrich®). DNA isolates were submitted to the AllGenetics &amp; Biology SL (A Coruna, Spain) for the library development, sequencing, and loci characterization. For the development of the microsatellite library, an individual from the population</w:t>
      </w:r>
      <w:r w:rsidR="009049C0" w:rsidRPr="00D6725A">
        <w:rPr>
          <w:rFonts w:ascii="Times New Roman" w:hAnsi="Times New Roman" w:cs="Times New Roman"/>
          <w:sz w:val="24"/>
          <w:szCs w:val="24"/>
          <w:lang w:val="en-GB"/>
        </w:rPr>
        <w:t xml:space="preserve"> CK</w:t>
      </w:r>
      <w:r w:rsidR="009B17DC" w:rsidRPr="00D6725A">
        <w:rPr>
          <w:rFonts w:ascii="Times New Roman" w:hAnsi="Times New Roman" w:cs="Times New Roman"/>
          <w:sz w:val="24"/>
          <w:szCs w:val="24"/>
          <w:lang w:val="en-GB"/>
        </w:rPr>
        <w:t xml:space="preserve"> was </w:t>
      </w:r>
      <w:r w:rsidR="00FC4C0E" w:rsidRPr="00D6725A">
        <w:rPr>
          <w:rFonts w:ascii="Times New Roman" w:hAnsi="Times New Roman" w:cs="Times New Roman"/>
          <w:sz w:val="24"/>
          <w:szCs w:val="24"/>
          <w:lang w:val="en-GB"/>
        </w:rPr>
        <w:t>sequenced</w:t>
      </w:r>
      <w:r w:rsidR="009B17DC" w:rsidRPr="00D6725A">
        <w:rPr>
          <w:rFonts w:ascii="Times New Roman" w:hAnsi="Times New Roman" w:cs="Times New Roman"/>
          <w:sz w:val="24"/>
          <w:szCs w:val="24"/>
          <w:lang w:val="en-GB"/>
        </w:rPr>
        <w:t xml:space="preserve">, while additional </w:t>
      </w:r>
      <w:r w:rsidR="00FC4C0E" w:rsidRPr="00D6725A">
        <w:rPr>
          <w:rFonts w:ascii="Times New Roman" w:hAnsi="Times New Roman" w:cs="Times New Roman"/>
          <w:sz w:val="24"/>
          <w:szCs w:val="24"/>
          <w:lang w:val="en-GB"/>
        </w:rPr>
        <w:t>48</w:t>
      </w:r>
      <w:r w:rsidR="009B17DC" w:rsidRPr="00D6725A">
        <w:rPr>
          <w:rFonts w:ascii="Times New Roman" w:hAnsi="Times New Roman" w:cs="Times New Roman"/>
          <w:sz w:val="24"/>
          <w:szCs w:val="24"/>
          <w:lang w:val="en-GB"/>
        </w:rPr>
        <w:t xml:space="preserve"> samples from different populations</w:t>
      </w:r>
      <w:r w:rsidR="00FC4C0E" w:rsidRPr="00D6725A">
        <w:rPr>
          <w:rFonts w:ascii="Times New Roman" w:hAnsi="Times New Roman" w:cs="Times New Roman"/>
          <w:sz w:val="24"/>
          <w:szCs w:val="24"/>
          <w:lang w:val="en-GB"/>
        </w:rPr>
        <w:t xml:space="preserve"> of both studied species</w:t>
      </w:r>
      <w:r w:rsidR="009B17DC" w:rsidRPr="00D6725A">
        <w:rPr>
          <w:rFonts w:ascii="Times New Roman" w:hAnsi="Times New Roman" w:cs="Times New Roman"/>
          <w:sz w:val="24"/>
          <w:szCs w:val="24"/>
          <w:lang w:val="en-GB"/>
        </w:rPr>
        <w:t xml:space="preserve"> were used for loci characterization</w:t>
      </w:r>
      <w:r w:rsidR="00274F17" w:rsidRPr="00D6725A">
        <w:rPr>
          <w:rFonts w:ascii="Times New Roman" w:hAnsi="Times New Roman" w:cs="Times New Roman"/>
          <w:sz w:val="24"/>
          <w:szCs w:val="24"/>
          <w:lang w:val="en-GB"/>
        </w:rPr>
        <w:t xml:space="preserve">. </w:t>
      </w:r>
      <w:r w:rsidR="00013E9B" w:rsidRPr="00D6725A">
        <w:rPr>
          <w:rFonts w:ascii="Times New Roman" w:hAnsi="Times New Roman" w:cs="Times New Roman"/>
          <w:sz w:val="24"/>
          <w:szCs w:val="24"/>
          <w:lang w:val="en-GB"/>
        </w:rPr>
        <w:t xml:space="preserve">Voucher specimen is deposited at the herbarium of the Natural History Museum Rijeka (NHMR 3164). </w:t>
      </w:r>
      <w:r w:rsidR="009049C0" w:rsidRPr="00D6725A">
        <w:rPr>
          <w:rFonts w:ascii="Times New Roman" w:hAnsi="Times New Roman" w:cs="Times New Roman"/>
          <w:sz w:val="24"/>
          <w:szCs w:val="24"/>
          <w:lang w:val="en-GB"/>
        </w:rPr>
        <w:t>A</w:t>
      </w:r>
      <w:r w:rsidR="009C050B" w:rsidRPr="00D6725A">
        <w:rPr>
          <w:rFonts w:ascii="Times New Roman" w:hAnsi="Times New Roman" w:cs="Times New Roman"/>
          <w:sz w:val="24"/>
          <w:szCs w:val="24"/>
          <w:lang w:val="en-GB"/>
        </w:rPr>
        <w:t xml:space="preserve"> library was prepared using the Nextera XT DNA kit (Illumina), following the manufacturer's instructions. The library was enriched by hybridization with the AC, AG, ACG, and ATCT microsatellite motifs. The sequencing was performed using a 2 × 150 paired‐end protocol on an Illumina MiSeq (Illumina, San Diego, California, USA). CLC Genomics Server software (ver. 10.0.1) was used for removal of the adapter sequences and trimming, followed by the de novo assembly. QDD 3.1 software was employed for the identification of microsatellite regions within the assembled contigs. Primer pairs were developed with the Primer3 program </w:t>
      </w:r>
      <w:r w:rsidR="00A83A56" w:rsidRPr="00D6725A">
        <w:rPr>
          <w:rFonts w:ascii="Times New Roman" w:hAnsi="Times New Roman" w:cs="Times New Roman"/>
          <w:sz w:val="24"/>
          <w:szCs w:val="24"/>
          <w:lang w:val="en-GB"/>
        </w:rPr>
        <w:fldChar w:fldCharType="begin"/>
      </w:r>
      <w:r w:rsidR="00D6725A" w:rsidRPr="00D6725A">
        <w:rPr>
          <w:rFonts w:ascii="Times New Roman" w:hAnsi="Times New Roman" w:cs="Times New Roman"/>
          <w:sz w:val="24"/>
          <w:szCs w:val="24"/>
          <w:lang w:val="en-GB"/>
        </w:rPr>
        <w:instrText xml:space="preserve"> ADDIN EN.CITE &lt;EndNote&gt;&lt;Cite&gt;&lt;Author&gt;Rozen&lt;/Author&gt;&lt;Year&gt;1999&lt;/Year&gt;&lt;RecNum&gt;8949&lt;/RecNum&gt;&lt;DisplayText&gt;[1]&lt;/DisplayText&gt;&lt;record&gt;&lt;rec-number&gt;8949&lt;/rec-number&gt;&lt;foreign-keys&gt;&lt;key app="EN" db-id="0d5saxsf72t9woe2tr2xsat6tat9e2twtxtr" timestamp="1650305406"&gt;8949&lt;/key&gt;&lt;/foreign-keys&gt;&lt;ref-type name="Book Section"&gt;5&lt;/ref-type&gt;&lt;contributors&gt;&lt;authors&gt;&lt;author&gt;Rozen, Steve&lt;/author&gt;&lt;author&gt;Skaletsky, Helen&lt;/author&gt;&lt;/authors&gt;&lt;secondary-authors&gt;&lt;author&gt;Misener, Stephen&lt;/author&gt;&lt;author&gt;Krawetz, Stephen A.&lt;/author&gt;&lt;/secondary-authors&gt;&lt;/contributors&gt;&lt;titles&gt;&lt;title&gt;Primer3 on the WWW for General Users and for Biologist Programmers&lt;/title&gt;&lt;secondary-title&gt;Bioinformatics Methods and Protocols&lt;/secondary-title&gt;&lt;/titles&gt;&lt;pages&gt;365-386&lt;/pages&gt;&lt;keywords&gt;&lt;keyword&gt;microsatellite&lt;/keyword&gt;&lt;/keywords&gt;&lt;dates&gt;&lt;year&gt;1999&lt;/year&gt;&lt;/dates&gt;&lt;pub-location&gt;Totowa, NJ&lt;/pub-location&gt;&lt;publisher&gt;Humana Press&lt;/publisher&gt;&lt;isbn&gt;978-1-59259-192-3&lt;/isbn&gt;&lt;label&gt;&lt;style face="normal" font="default" charset="238" size="100%"&gt;8995&lt;/style&gt;&lt;/label&gt;&lt;urls&gt;&lt;related-urls&gt;&lt;url&gt;https://doi.org/10.1385/1-59259-192-2:365&lt;/url&gt;&lt;/related-urls&gt;&lt;/urls&gt;&lt;electronic-resource-num&gt;10.1385/1-59259-192-2:365&lt;/electronic-resource-num&gt;&lt;/record&gt;&lt;/Cite&gt;&lt;/EndNote&gt;</w:instrText>
      </w:r>
      <w:r w:rsidR="00A83A56" w:rsidRPr="00D6725A">
        <w:rPr>
          <w:rFonts w:ascii="Times New Roman" w:hAnsi="Times New Roman" w:cs="Times New Roman"/>
          <w:sz w:val="24"/>
          <w:szCs w:val="24"/>
          <w:lang w:val="en-GB"/>
        </w:rPr>
        <w:fldChar w:fldCharType="separate"/>
      </w:r>
      <w:r w:rsidR="00D6725A" w:rsidRPr="00D6725A">
        <w:rPr>
          <w:rFonts w:ascii="Times New Roman" w:hAnsi="Times New Roman" w:cs="Times New Roman"/>
          <w:noProof/>
          <w:sz w:val="24"/>
          <w:szCs w:val="24"/>
          <w:lang w:val="en-GB"/>
        </w:rPr>
        <w:t>[1]</w:t>
      </w:r>
      <w:r w:rsidR="00A83A56" w:rsidRPr="00D6725A">
        <w:rPr>
          <w:rFonts w:ascii="Times New Roman" w:hAnsi="Times New Roman" w:cs="Times New Roman"/>
          <w:sz w:val="24"/>
          <w:szCs w:val="24"/>
          <w:lang w:val="en-GB"/>
        </w:rPr>
        <w:fldChar w:fldCharType="end"/>
      </w:r>
      <w:r w:rsidR="009C050B" w:rsidRPr="00D6725A">
        <w:rPr>
          <w:rFonts w:ascii="Times New Roman" w:hAnsi="Times New Roman" w:cs="Times New Roman"/>
          <w:sz w:val="24"/>
          <w:szCs w:val="24"/>
          <w:lang w:val="en-GB"/>
        </w:rPr>
        <w:t xml:space="preserve"> as implemented in QDD 3.1 software</w:t>
      </w:r>
      <w:r w:rsidR="00A83A56" w:rsidRPr="00D6725A">
        <w:rPr>
          <w:rFonts w:ascii="Times New Roman" w:hAnsi="Times New Roman" w:cs="Times New Roman"/>
          <w:sz w:val="24"/>
          <w:szCs w:val="24"/>
          <w:lang w:val="en-GB"/>
        </w:rPr>
        <w:t xml:space="preserve"> </w:t>
      </w:r>
      <w:r w:rsidR="00A83A56" w:rsidRPr="00D6725A">
        <w:rPr>
          <w:rFonts w:ascii="Times New Roman" w:hAnsi="Times New Roman" w:cs="Times New Roman"/>
          <w:color w:val="2E74B5" w:themeColor="accent1" w:themeShade="BF"/>
          <w:sz w:val="24"/>
          <w:szCs w:val="24"/>
          <w:lang w:val="en-GB"/>
        </w:rPr>
        <w:fldChar w:fldCharType="begin"/>
      </w:r>
      <w:r w:rsidR="00D6725A" w:rsidRPr="00D6725A">
        <w:rPr>
          <w:rFonts w:ascii="Times New Roman" w:hAnsi="Times New Roman" w:cs="Times New Roman"/>
          <w:color w:val="2E74B5" w:themeColor="accent1" w:themeShade="BF"/>
          <w:sz w:val="24"/>
          <w:szCs w:val="24"/>
          <w:lang w:val="en-GB"/>
        </w:rPr>
        <w:instrText xml:space="preserve"> ADDIN EN.CITE &lt;EndNote&gt;&lt;Cite&gt;&lt;Author&gt;Meglécz&lt;/Author&gt;&lt;Year&gt;2014&lt;/Year&gt;&lt;RecNum&gt;8950&lt;/RecNum&gt;&lt;DisplayText&gt;[2]&lt;/DisplayText&gt;&lt;record&gt;&lt;rec-number&gt;8950&lt;/rec-number&gt;&lt;foreign-keys&gt;&lt;key app="EN" db-id="0d5saxsf72t9woe2tr2xsat6tat9e2twtxtr" timestamp="1650305480"&gt;8950&lt;/key&gt;&lt;/foreign-keys&gt;&lt;ref-type name="Journal Article"&gt;17&lt;/ref-type&gt;&lt;contributors&gt;&lt;authors&gt;&lt;author&gt;Meglécz, Emese&lt;/author&gt;&lt;author&gt;Pech, Nicolas&lt;/author&gt;&lt;author&gt;Gilles, André&lt;/author&gt;&lt;author&gt;Dubut, Vincent&lt;/author&gt;&lt;author&gt;Hingamp, Pascal&lt;/author&gt;&lt;author&gt;Trilles, Aurélie&lt;/author&gt;&lt;author&gt;Grenier, Rémi&lt;/author&gt;&lt;author&gt;Martin, Jean-François&lt;/author&gt;&lt;/authors&gt;&lt;/contributors&gt;&lt;titles&gt;&lt;title&gt;QDD version 3.1: a user-friendly computer program for microsatellite selection and primer design revisited: experimental validation of variables determining genotyping success rate&lt;/title&gt;&lt;secondary-title&gt;Molecular Ecology Resources&lt;/secondary-title&gt;&lt;/titles&gt;&lt;periodical&gt;&lt;full-title&gt;Mol Ecol Resour&lt;/full-title&gt;&lt;abbr-1&gt;Molecular ecology resources&lt;/abbr-1&gt;&lt;/periodical&gt;&lt;pages&gt;1302-1313&lt;/pages&gt;&lt;volume&gt;14&lt;/volume&gt;&lt;number&gt;6&lt;/number&gt;&lt;keywords&gt;&lt;keyword&gt;Microsatellite&lt;/keyword&gt;&lt;/keywords&gt;&lt;dates&gt;&lt;year&gt;2014&lt;/year&gt;&lt;/dates&gt;&lt;isbn&gt;1755-098X&lt;/isbn&gt;&lt;label&gt;&lt;style face="normal" font="default" charset="238" size="100%"&gt;8996&lt;/style&gt;&lt;/label&gt;&lt;urls&gt;&lt;related-urls&gt;&lt;url&gt;https://onlinelibrary.wiley.com/doi/abs/10.1111/1755-0998.12271&lt;/url&gt;&lt;/related-urls&gt;&lt;/urls&gt;&lt;electronic-resource-num&gt;https://doi.org/10.1111/1755-0998.12271&lt;/electronic-resource-num&gt;&lt;/record&gt;&lt;/Cite&gt;&lt;/EndNote&gt;</w:instrText>
      </w:r>
      <w:r w:rsidR="00A83A56" w:rsidRPr="00D6725A">
        <w:rPr>
          <w:rFonts w:ascii="Times New Roman" w:hAnsi="Times New Roman" w:cs="Times New Roman"/>
          <w:color w:val="2E74B5" w:themeColor="accent1" w:themeShade="BF"/>
          <w:sz w:val="24"/>
          <w:szCs w:val="24"/>
          <w:lang w:val="en-GB"/>
        </w:rPr>
        <w:fldChar w:fldCharType="separate"/>
      </w:r>
      <w:r w:rsidR="00D6725A" w:rsidRPr="00D6725A">
        <w:rPr>
          <w:rFonts w:ascii="Times New Roman" w:hAnsi="Times New Roman" w:cs="Times New Roman"/>
          <w:noProof/>
          <w:color w:val="2E74B5" w:themeColor="accent1" w:themeShade="BF"/>
          <w:sz w:val="24"/>
          <w:szCs w:val="24"/>
          <w:lang w:val="en-GB"/>
        </w:rPr>
        <w:t>[2]</w:t>
      </w:r>
      <w:r w:rsidR="00A83A56" w:rsidRPr="00D6725A">
        <w:rPr>
          <w:rFonts w:ascii="Times New Roman" w:hAnsi="Times New Roman" w:cs="Times New Roman"/>
          <w:color w:val="2E74B5" w:themeColor="accent1" w:themeShade="BF"/>
          <w:sz w:val="24"/>
          <w:szCs w:val="24"/>
          <w:lang w:val="en-GB"/>
        </w:rPr>
        <w:fldChar w:fldCharType="end"/>
      </w:r>
      <w:r w:rsidR="009C050B" w:rsidRPr="00D6725A">
        <w:rPr>
          <w:rFonts w:ascii="Times New Roman" w:hAnsi="Times New Roman" w:cs="Times New Roman"/>
          <w:sz w:val="24"/>
          <w:szCs w:val="24"/>
          <w:lang w:val="en-GB"/>
        </w:rPr>
        <w:t xml:space="preserve">. Default settings were used, with product size range 100-300 bp, GC content between 30–70%, and melting temperature (Tm) between 57–62°C. Only loci with pure microsatellites were considered for primer development. </w:t>
      </w:r>
      <w:r w:rsidR="00D070CD" w:rsidRPr="00D6725A">
        <w:rPr>
          <w:rFonts w:ascii="Times New Roman" w:hAnsi="Times New Roman" w:cs="Times New Roman"/>
          <w:sz w:val="24"/>
          <w:szCs w:val="24"/>
          <w:lang w:val="en-GB"/>
        </w:rPr>
        <w:t>For</w:t>
      </w:r>
      <w:r w:rsidR="0024330C" w:rsidRPr="00D6725A">
        <w:rPr>
          <w:rFonts w:ascii="Times New Roman" w:hAnsi="Times New Roman" w:cs="Times New Roman"/>
          <w:sz w:val="24"/>
          <w:szCs w:val="24"/>
          <w:lang w:val="en-GB"/>
        </w:rPr>
        <w:t xml:space="preserve"> initial</w:t>
      </w:r>
      <w:r w:rsidR="00D070CD" w:rsidRPr="00D6725A">
        <w:rPr>
          <w:rFonts w:ascii="Times New Roman" w:hAnsi="Times New Roman" w:cs="Times New Roman"/>
          <w:sz w:val="24"/>
          <w:szCs w:val="24"/>
          <w:lang w:val="en-GB"/>
        </w:rPr>
        <w:t xml:space="preserve"> loci characterization, PCR testing of 48 sel</w:t>
      </w:r>
      <w:r w:rsidR="009C050B" w:rsidRPr="00D6725A">
        <w:rPr>
          <w:rFonts w:ascii="Times New Roman" w:hAnsi="Times New Roman" w:cs="Times New Roman"/>
          <w:sz w:val="24"/>
          <w:szCs w:val="24"/>
          <w:lang w:val="en-GB"/>
        </w:rPr>
        <w:t xml:space="preserve">ected primer pairs </w:t>
      </w:r>
      <w:r w:rsidR="00E7211B" w:rsidRPr="00D6725A">
        <w:rPr>
          <w:rFonts w:ascii="Times New Roman" w:hAnsi="Times New Roman" w:cs="Times New Roman"/>
          <w:sz w:val="24"/>
          <w:szCs w:val="24"/>
          <w:lang w:val="en-GB"/>
        </w:rPr>
        <w:t>was performed</w:t>
      </w:r>
      <w:r w:rsidR="004C0A2C" w:rsidRPr="00D6725A">
        <w:rPr>
          <w:rFonts w:ascii="Times New Roman" w:hAnsi="Times New Roman" w:cs="Times New Roman"/>
          <w:sz w:val="24"/>
          <w:szCs w:val="24"/>
          <w:lang w:val="en-GB"/>
        </w:rPr>
        <w:t xml:space="preserve"> on five randomly selected </w:t>
      </w:r>
      <w:r w:rsidR="00FC4C0E" w:rsidRPr="00D6725A">
        <w:rPr>
          <w:rFonts w:ascii="Times New Roman" w:hAnsi="Times New Roman" w:cs="Times New Roman"/>
          <w:i/>
          <w:sz w:val="24"/>
          <w:szCs w:val="24"/>
          <w:lang w:val="en-GB"/>
        </w:rPr>
        <w:t>M. tommasinii</w:t>
      </w:r>
      <w:r w:rsidR="00FC4C0E" w:rsidRPr="00D6725A">
        <w:rPr>
          <w:rFonts w:ascii="Times New Roman" w:hAnsi="Times New Roman" w:cs="Times New Roman"/>
          <w:sz w:val="24"/>
          <w:szCs w:val="24"/>
          <w:lang w:val="en-GB"/>
        </w:rPr>
        <w:t xml:space="preserve"> and </w:t>
      </w:r>
      <w:r w:rsidR="00FC4C0E" w:rsidRPr="00D6725A">
        <w:rPr>
          <w:rFonts w:ascii="Times New Roman" w:hAnsi="Times New Roman" w:cs="Times New Roman"/>
          <w:i/>
          <w:sz w:val="24"/>
          <w:szCs w:val="24"/>
          <w:lang w:val="en-GB"/>
        </w:rPr>
        <w:t xml:space="preserve">M. </w:t>
      </w:r>
      <w:r w:rsidR="00FC4C0E" w:rsidRPr="00D6725A">
        <w:rPr>
          <w:rFonts w:ascii="Times New Roman" w:hAnsi="Times New Roman" w:cs="Times New Roman"/>
          <w:i/>
          <w:sz w:val="24"/>
          <w:szCs w:val="24"/>
          <w:lang w:val="en-GB"/>
        </w:rPr>
        <w:lastRenderedPageBreak/>
        <w:t>muscosa</w:t>
      </w:r>
      <w:r w:rsidR="00FC4C0E" w:rsidRPr="00D6725A">
        <w:rPr>
          <w:rFonts w:ascii="Times New Roman" w:hAnsi="Times New Roman" w:cs="Times New Roman"/>
          <w:sz w:val="24"/>
          <w:szCs w:val="24"/>
          <w:lang w:val="en-GB"/>
        </w:rPr>
        <w:t xml:space="preserve"> individuals</w:t>
      </w:r>
      <w:r w:rsidR="0024330C" w:rsidRPr="00D6725A">
        <w:rPr>
          <w:rFonts w:ascii="Times New Roman" w:hAnsi="Times New Roman" w:cs="Times New Roman"/>
          <w:sz w:val="24"/>
          <w:szCs w:val="24"/>
          <w:lang w:val="en-GB"/>
        </w:rPr>
        <w:t xml:space="preserve">. </w:t>
      </w:r>
      <w:r w:rsidR="00F71C9B" w:rsidRPr="00D6725A">
        <w:rPr>
          <w:rFonts w:ascii="Times New Roman" w:hAnsi="Times New Roman" w:cs="Times New Roman"/>
          <w:sz w:val="24"/>
          <w:szCs w:val="24"/>
          <w:lang w:val="en-GB"/>
        </w:rPr>
        <w:t>Before the</w:t>
      </w:r>
      <w:r w:rsidR="009C050B" w:rsidRPr="00D6725A">
        <w:rPr>
          <w:rFonts w:ascii="Times New Roman" w:hAnsi="Times New Roman" w:cs="Times New Roman"/>
          <w:sz w:val="24"/>
          <w:szCs w:val="24"/>
          <w:lang w:val="en-GB"/>
        </w:rPr>
        <w:t xml:space="preserve"> amplification of</w:t>
      </w:r>
      <w:r w:rsidR="00F71C9B" w:rsidRPr="00D6725A">
        <w:rPr>
          <w:rFonts w:ascii="Times New Roman" w:hAnsi="Times New Roman" w:cs="Times New Roman"/>
          <w:sz w:val="24"/>
          <w:szCs w:val="24"/>
          <w:lang w:val="en-GB"/>
        </w:rPr>
        <w:t xml:space="preserve"> the</w:t>
      </w:r>
      <w:r w:rsidR="009C050B" w:rsidRPr="00D6725A">
        <w:rPr>
          <w:rFonts w:ascii="Times New Roman" w:hAnsi="Times New Roman" w:cs="Times New Roman"/>
          <w:sz w:val="24"/>
          <w:szCs w:val="24"/>
          <w:lang w:val="en-GB"/>
        </w:rPr>
        <w:t xml:space="preserve"> entire sample set of 216 studied individuals, ten loci characterized by</w:t>
      </w:r>
      <w:r w:rsidR="00E7211B" w:rsidRPr="00D6725A">
        <w:rPr>
          <w:rFonts w:ascii="Times New Roman" w:hAnsi="Times New Roman" w:cs="Times New Roman"/>
          <w:sz w:val="24"/>
          <w:szCs w:val="24"/>
          <w:lang w:val="en-GB"/>
        </w:rPr>
        <w:t xml:space="preserve"> </w:t>
      </w:r>
      <w:r w:rsidR="0024330C" w:rsidRPr="00D6725A">
        <w:rPr>
          <w:rFonts w:ascii="Times New Roman" w:hAnsi="Times New Roman" w:cs="Times New Roman"/>
          <w:sz w:val="24"/>
          <w:szCs w:val="24"/>
          <w:lang w:val="en-GB"/>
        </w:rPr>
        <w:t xml:space="preserve">optimal amplification patterns and </w:t>
      </w:r>
      <w:r w:rsidR="009C050B" w:rsidRPr="00D6725A">
        <w:rPr>
          <w:rFonts w:ascii="Times New Roman" w:hAnsi="Times New Roman" w:cs="Times New Roman"/>
          <w:sz w:val="24"/>
          <w:szCs w:val="24"/>
          <w:lang w:val="en-GB"/>
        </w:rPr>
        <w:t>satisfying</w:t>
      </w:r>
      <w:r w:rsidR="0024330C" w:rsidRPr="00D6725A">
        <w:rPr>
          <w:rFonts w:ascii="Times New Roman" w:hAnsi="Times New Roman" w:cs="Times New Roman"/>
          <w:sz w:val="24"/>
          <w:szCs w:val="24"/>
          <w:lang w:val="en-GB"/>
        </w:rPr>
        <w:t xml:space="preserve"> polymorphism levels were selected and </w:t>
      </w:r>
      <w:r w:rsidR="00764FC1" w:rsidRPr="00D6725A">
        <w:rPr>
          <w:rFonts w:ascii="Times New Roman" w:hAnsi="Times New Roman" w:cs="Times New Roman"/>
          <w:sz w:val="24"/>
          <w:szCs w:val="24"/>
          <w:lang w:val="en-GB"/>
        </w:rPr>
        <w:t xml:space="preserve">additionally </w:t>
      </w:r>
      <w:r w:rsidR="0024330C" w:rsidRPr="00D6725A">
        <w:rPr>
          <w:rFonts w:ascii="Times New Roman" w:hAnsi="Times New Roman" w:cs="Times New Roman"/>
          <w:sz w:val="24"/>
          <w:szCs w:val="24"/>
          <w:lang w:val="en-GB"/>
        </w:rPr>
        <w:t>tested on 2</w:t>
      </w:r>
      <w:r w:rsidR="004C0A2C" w:rsidRPr="00D6725A">
        <w:rPr>
          <w:rFonts w:ascii="Times New Roman" w:hAnsi="Times New Roman" w:cs="Times New Roman"/>
          <w:sz w:val="24"/>
          <w:szCs w:val="24"/>
          <w:lang w:val="en-GB"/>
        </w:rPr>
        <w:t>4</w:t>
      </w:r>
      <w:r w:rsidR="0024330C" w:rsidRPr="00D6725A">
        <w:rPr>
          <w:rFonts w:ascii="Times New Roman" w:hAnsi="Times New Roman" w:cs="Times New Roman"/>
          <w:sz w:val="24"/>
          <w:szCs w:val="24"/>
          <w:lang w:val="en-GB"/>
        </w:rPr>
        <w:t xml:space="preserve"> individuals</w:t>
      </w:r>
      <w:r w:rsidR="004C0A2C" w:rsidRPr="00D6725A">
        <w:rPr>
          <w:rFonts w:ascii="Times New Roman" w:hAnsi="Times New Roman" w:cs="Times New Roman"/>
          <w:sz w:val="24"/>
          <w:szCs w:val="24"/>
          <w:lang w:val="en-GB"/>
        </w:rPr>
        <w:t xml:space="preserve"> </w:t>
      </w:r>
      <w:r w:rsidR="00A64F5C" w:rsidRPr="00D6725A">
        <w:rPr>
          <w:rFonts w:ascii="Times New Roman" w:hAnsi="Times New Roman" w:cs="Times New Roman"/>
          <w:sz w:val="24"/>
          <w:szCs w:val="24"/>
          <w:lang w:val="en-GB"/>
        </w:rPr>
        <w:t>from</w:t>
      </w:r>
      <w:r w:rsidR="004C0A2C" w:rsidRPr="00D6725A">
        <w:rPr>
          <w:rFonts w:ascii="Times New Roman" w:hAnsi="Times New Roman" w:cs="Times New Roman"/>
          <w:sz w:val="24"/>
          <w:szCs w:val="24"/>
          <w:lang w:val="en-GB"/>
        </w:rPr>
        <w:t xml:space="preserve"> both </w:t>
      </w:r>
      <w:r w:rsidR="00FC4C0E" w:rsidRPr="00D6725A">
        <w:rPr>
          <w:rFonts w:ascii="Times New Roman" w:hAnsi="Times New Roman" w:cs="Times New Roman"/>
          <w:sz w:val="24"/>
          <w:szCs w:val="24"/>
          <w:lang w:val="en-GB"/>
        </w:rPr>
        <w:t>studied species</w:t>
      </w:r>
      <w:r w:rsidR="0024330C" w:rsidRPr="00D6725A">
        <w:rPr>
          <w:rFonts w:ascii="Times New Roman" w:hAnsi="Times New Roman" w:cs="Times New Roman"/>
          <w:sz w:val="24"/>
          <w:szCs w:val="24"/>
          <w:lang w:val="en-GB"/>
        </w:rPr>
        <w:t xml:space="preserve">.  </w:t>
      </w:r>
      <w:r w:rsidR="00764FC1" w:rsidRPr="00D6725A">
        <w:rPr>
          <w:rFonts w:ascii="Times New Roman" w:hAnsi="Times New Roman" w:cs="Times New Roman"/>
          <w:sz w:val="24"/>
          <w:szCs w:val="24"/>
          <w:lang w:val="en-GB"/>
        </w:rPr>
        <w:t xml:space="preserve">All PCR reactions were carried out following </w:t>
      </w:r>
      <w:r w:rsidR="00764FC1" w:rsidRPr="00D6725A">
        <w:rPr>
          <w:rFonts w:ascii="Times New Roman" w:hAnsi="Times New Roman" w:cs="Times New Roman"/>
          <w:color w:val="2E74B5" w:themeColor="accent1" w:themeShade="BF"/>
          <w:sz w:val="24"/>
          <w:szCs w:val="24"/>
          <w:lang w:val="en-GB"/>
        </w:rPr>
        <w:t>Schuelke</w:t>
      </w:r>
      <w:r w:rsidR="00A83A56" w:rsidRPr="00D6725A">
        <w:rPr>
          <w:rFonts w:ascii="Times New Roman" w:hAnsi="Times New Roman" w:cs="Times New Roman"/>
          <w:color w:val="2E74B5" w:themeColor="accent1" w:themeShade="BF"/>
          <w:sz w:val="24"/>
          <w:szCs w:val="24"/>
          <w:lang w:val="en-GB"/>
        </w:rPr>
        <w:t xml:space="preserve"> </w:t>
      </w:r>
      <w:r w:rsidR="00A83A56" w:rsidRPr="00D6725A">
        <w:rPr>
          <w:rFonts w:ascii="Times New Roman" w:hAnsi="Times New Roman" w:cs="Times New Roman"/>
          <w:color w:val="2E74B5" w:themeColor="accent1" w:themeShade="BF"/>
          <w:sz w:val="24"/>
          <w:szCs w:val="24"/>
          <w:lang w:val="en-GB"/>
        </w:rPr>
        <w:fldChar w:fldCharType="begin"/>
      </w:r>
      <w:r w:rsidR="00D6725A" w:rsidRPr="00D6725A">
        <w:rPr>
          <w:rFonts w:ascii="Times New Roman" w:hAnsi="Times New Roman" w:cs="Times New Roman"/>
          <w:color w:val="2E74B5" w:themeColor="accent1" w:themeShade="BF"/>
          <w:sz w:val="24"/>
          <w:szCs w:val="24"/>
          <w:lang w:val="en-GB"/>
        </w:rPr>
        <w:instrText xml:space="preserve"> ADDIN EN.CITE &lt;EndNote&gt;&lt;Cite ExcludeAuth="1"&gt;&lt;Author&gt;Schuelke&lt;/Author&gt;&lt;Year&gt;2000&lt;/Year&gt;&lt;RecNum&gt;8948&lt;/RecNum&gt;&lt;DisplayText&gt;[3]&lt;/DisplayText&gt;&lt;record&gt;&lt;rec-number&gt;8948&lt;/rec-number&gt;&lt;foreign-keys&gt;&lt;key app="EN" db-id="0d5saxsf72t9woe2tr2xsat6tat9e2twtxtr" timestamp="1650305336"&gt;8948&lt;/key&gt;&lt;/foreign-keys&gt;&lt;ref-type name="Journal Article"&gt;17&lt;/ref-type&gt;&lt;contributors&gt;&lt;authors&gt;&lt;author&gt;Schuelke, Markus&lt;/author&gt;&lt;/authors&gt;&lt;/contributors&gt;&lt;titles&gt;&lt;title&gt;An economic method for the fluorescent labeling of PCR fragments&lt;/title&gt;&lt;secondary-title&gt;Nature Biotechnology&lt;/secondary-title&gt;&lt;/titles&gt;&lt;periodical&gt;&lt;full-title&gt;Nature Biotechnology&lt;/full-title&gt;&lt;/periodical&gt;&lt;pages&gt;233-234&lt;/pages&gt;&lt;volume&gt;18&lt;/volume&gt;&lt;number&gt;2&lt;/number&gt;&lt;keywords&gt;&lt;keyword&gt;microsatellite&lt;/keyword&gt;&lt;/keywords&gt;&lt;dates&gt;&lt;year&gt;2000&lt;/year&gt;&lt;pub-dates&gt;&lt;date&gt;2000/02/01&lt;/date&gt;&lt;/pub-dates&gt;&lt;/dates&gt;&lt;isbn&gt;1546-1696&lt;/isbn&gt;&lt;label&gt;&lt;style face="normal" font="default" charset="238" size="100%"&gt;8994&lt;/style&gt;&lt;/label&gt;&lt;urls&gt;&lt;related-urls&gt;&lt;url&gt;https://doi.org/10.1038/72708&lt;/url&gt;&lt;/related-urls&gt;&lt;/urls&gt;&lt;electronic-resource-num&gt;10.1038/72708&lt;/electronic-resource-num&gt;&lt;/record&gt;&lt;/Cite&gt;&lt;/EndNote&gt;</w:instrText>
      </w:r>
      <w:r w:rsidR="00A83A56" w:rsidRPr="00D6725A">
        <w:rPr>
          <w:rFonts w:ascii="Times New Roman" w:hAnsi="Times New Roman" w:cs="Times New Roman"/>
          <w:color w:val="2E74B5" w:themeColor="accent1" w:themeShade="BF"/>
          <w:sz w:val="24"/>
          <w:szCs w:val="24"/>
          <w:lang w:val="en-GB"/>
        </w:rPr>
        <w:fldChar w:fldCharType="separate"/>
      </w:r>
      <w:r w:rsidR="00D6725A" w:rsidRPr="00D6725A">
        <w:rPr>
          <w:rFonts w:ascii="Times New Roman" w:hAnsi="Times New Roman" w:cs="Times New Roman"/>
          <w:noProof/>
          <w:color w:val="2E74B5" w:themeColor="accent1" w:themeShade="BF"/>
          <w:sz w:val="24"/>
          <w:szCs w:val="24"/>
          <w:lang w:val="en-GB"/>
        </w:rPr>
        <w:t>[3]</w:t>
      </w:r>
      <w:r w:rsidR="00A83A56" w:rsidRPr="00D6725A">
        <w:rPr>
          <w:rFonts w:ascii="Times New Roman" w:hAnsi="Times New Roman" w:cs="Times New Roman"/>
          <w:color w:val="2E74B5" w:themeColor="accent1" w:themeShade="BF"/>
          <w:sz w:val="24"/>
          <w:szCs w:val="24"/>
          <w:lang w:val="en-GB"/>
        </w:rPr>
        <w:fldChar w:fldCharType="end"/>
      </w:r>
      <w:r w:rsidR="00764FC1" w:rsidRPr="00D6725A">
        <w:rPr>
          <w:rFonts w:ascii="Times New Roman" w:hAnsi="Times New Roman" w:cs="Times New Roman"/>
          <w:sz w:val="24"/>
          <w:szCs w:val="24"/>
          <w:lang w:val="en-GB"/>
        </w:rPr>
        <w:t xml:space="preserve">, which implies the usage of a fluorescently-labelled oligonucleotide identical to the 5' tail of the reverse primer. The oligonucleotide tails used were the universal sequences M13 (GGA AAC AGC TAT GAC CAT), CAG (CAG TCG GGC GTC ATC), and T3 (AAT TAA CCC TCA CTA AAG GG). The three oligonucleotides were labelled with the HEX dye, the FAM dye, and the TAMRA dye, respectively. </w:t>
      </w:r>
      <w:r w:rsidR="00A3325C" w:rsidRPr="00D6725A">
        <w:rPr>
          <w:rFonts w:ascii="Times New Roman" w:hAnsi="Times New Roman" w:cs="Times New Roman"/>
          <w:sz w:val="24"/>
          <w:szCs w:val="24"/>
          <w:lang w:val="en-GB"/>
        </w:rPr>
        <w:t>Loci amplifications</w:t>
      </w:r>
      <w:r w:rsidR="00E7211B" w:rsidRPr="00D6725A">
        <w:rPr>
          <w:rFonts w:ascii="Times New Roman" w:hAnsi="Times New Roman" w:cs="Times New Roman"/>
          <w:sz w:val="24"/>
          <w:szCs w:val="24"/>
          <w:lang w:val="en-GB"/>
        </w:rPr>
        <w:t xml:space="preserve"> were carried out </w:t>
      </w:r>
      <w:r w:rsidR="00A3325C" w:rsidRPr="00D6725A">
        <w:rPr>
          <w:rFonts w:ascii="Times New Roman" w:hAnsi="Times New Roman" w:cs="Times New Roman"/>
          <w:sz w:val="24"/>
          <w:szCs w:val="24"/>
          <w:lang w:val="en-GB"/>
        </w:rPr>
        <w:t xml:space="preserve">on the GenAmp® PCR System 9700 (Applied Biosystems, Foster City, CA, USA) using a two-step protocol with an initial touchdown cycle with following cycling conditions: 94 °C for 5 min; five cycles of 45 s at 94 °C, 30 s at 60 °C for the first cycle and 1 °C less in each subsequent cycle, and 90 s at 72 °C; 25 cycles of 45 s at 94 °C, 30 s at 55 °C, and 90 s at 72 °C; and an 8 min extension step at 72 °C. </w:t>
      </w:r>
      <w:r w:rsidR="006E7757" w:rsidRPr="00D6725A">
        <w:rPr>
          <w:rFonts w:ascii="Times New Roman" w:hAnsi="Times New Roman" w:cs="Times New Roman"/>
          <w:sz w:val="24"/>
          <w:szCs w:val="24"/>
          <w:lang w:val="en-GB"/>
        </w:rPr>
        <w:t xml:space="preserve">Finally, obtained PCR products were run on an ABI 3730XL (Applied Biosystems, Foster City, CA, USA) and the </w:t>
      </w:r>
      <w:r w:rsidR="009049C0" w:rsidRPr="00D6725A">
        <w:rPr>
          <w:rFonts w:ascii="Times New Roman" w:hAnsi="Times New Roman" w:cs="Times New Roman"/>
          <w:sz w:val="24"/>
          <w:szCs w:val="24"/>
          <w:lang w:val="en-GB"/>
        </w:rPr>
        <w:t>results were analys</w:t>
      </w:r>
      <w:r w:rsidR="006E7757" w:rsidRPr="00D6725A">
        <w:rPr>
          <w:rFonts w:ascii="Times New Roman" w:hAnsi="Times New Roman" w:cs="Times New Roman"/>
          <w:sz w:val="24"/>
          <w:szCs w:val="24"/>
          <w:lang w:val="en-GB"/>
        </w:rPr>
        <w:t>ed and scored using GeneMapper 4.0 software (Applied Biosystems, Foster City, CA, USA).</w:t>
      </w:r>
    </w:p>
    <w:p w:rsidR="00A83A56" w:rsidRDefault="00A64F5C" w:rsidP="00A83A56">
      <w:pPr>
        <w:spacing w:line="480" w:lineRule="auto"/>
        <w:rPr>
          <w:rFonts w:ascii="Times New Roman" w:hAnsi="Times New Roman" w:cs="Times New Roman"/>
          <w:sz w:val="24"/>
          <w:szCs w:val="24"/>
          <w:lang w:val="en-GB"/>
        </w:rPr>
      </w:pPr>
      <w:r w:rsidRPr="00D6725A">
        <w:rPr>
          <w:rFonts w:ascii="Times New Roman" w:hAnsi="Times New Roman" w:cs="Times New Roman"/>
          <w:sz w:val="24"/>
          <w:szCs w:val="24"/>
          <w:lang w:val="en-GB"/>
        </w:rPr>
        <w:t>For each microsatellite locus, basic population-genetic parameters (</w:t>
      </w:r>
      <w:r w:rsidR="0098309A" w:rsidRPr="00D6725A">
        <w:rPr>
          <w:rFonts w:ascii="Times New Roman" w:hAnsi="Times New Roman" w:cs="Times New Roman"/>
          <w:sz w:val="24"/>
          <w:szCs w:val="24"/>
          <w:lang w:val="en-GB"/>
        </w:rPr>
        <w:t xml:space="preserve">number of alleles per locus, the observed heterozygosity, the expected heterozygosity, and the polymorphic information content) </w:t>
      </w:r>
      <w:r w:rsidRPr="00D6725A">
        <w:rPr>
          <w:rFonts w:ascii="Times New Roman" w:hAnsi="Times New Roman" w:cs="Times New Roman"/>
          <w:sz w:val="24"/>
          <w:szCs w:val="24"/>
          <w:lang w:val="en-GB"/>
        </w:rPr>
        <w:t>were calculated</w:t>
      </w:r>
      <w:r w:rsidR="0098309A" w:rsidRPr="00D6725A">
        <w:rPr>
          <w:rFonts w:ascii="Times New Roman" w:hAnsi="Times New Roman" w:cs="Times New Roman"/>
          <w:sz w:val="24"/>
          <w:szCs w:val="24"/>
          <w:lang w:val="en-GB"/>
        </w:rPr>
        <w:t xml:space="preserve"> using Cervus 3.0.7 software</w:t>
      </w:r>
      <w:r w:rsidR="00A83A56" w:rsidRPr="00D6725A">
        <w:rPr>
          <w:rFonts w:ascii="Times New Roman" w:hAnsi="Times New Roman" w:cs="Times New Roman"/>
          <w:sz w:val="24"/>
          <w:szCs w:val="24"/>
          <w:lang w:val="en-GB"/>
        </w:rPr>
        <w:t xml:space="preserve"> </w:t>
      </w:r>
      <w:r w:rsidR="00A83A56" w:rsidRPr="00D6725A">
        <w:rPr>
          <w:rFonts w:ascii="Times New Roman" w:hAnsi="Times New Roman" w:cs="Times New Roman"/>
          <w:color w:val="2E74B5" w:themeColor="accent1" w:themeShade="BF"/>
          <w:sz w:val="24"/>
          <w:szCs w:val="24"/>
          <w:lang w:val="en-GB"/>
        </w:rPr>
        <w:fldChar w:fldCharType="begin"/>
      </w:r>
      <w:r w:rsidR="00D6725A" w:rsidRPr="00D6725A">
        <w:rPr>
          <w:rFonts w:ascii="Times New Roman" w:hAnsi="Times New Roman" w:cs="Times New Roman"/>
          <w:color w:val="2E74B5" w:themeColor="accent1" w:themeShade="BF"/>
          <w:sz w:val="24"/>
          <w:szCs w:val="24"/>
          <w:lang w:val="en-GB"/>
        </w:rPr>
        <w:instrText xml:space="preserve"> ADDIN EN.CITE &lt;EndNote&gt;&lt;Cite&gt;&lt;Author&gt;Kalinowski&lt;/Author&gt;&lt;Year&gt;2007&lt;/Year&gt;&lt;RecNum&gt;8947&lt;/RecNum&gt;&lt;DisplayText&gt;[4]&lt;/DisplayText&gt;&lt;record&gt;&lt;rec-number&gt;8947&lt;/rec-number&gt;&lt;foreign-keys&gt;&lt;key app="EN" db-id="0d5saxsf72t9woe2tr2xsat6tat9e2twtxtr" timestamp="1650305215"&gt;8947&lt;/key&gt;&lt;/foreign-keys&gt;&lt;ref-type name="Journal Article"&gt;17&lt;/ref-type&gt;&lt;contributors&gt;&lt;authors&gt;&lt;author&gt;&lt;style face="normal" font="default" charset="238" size="100%"&gt;Kalinowski, Steven, T.&lt;/style&gt;&lt;/author&gt;&lt;author&gt;&lt;style face="normal" font="default" charset="238" size="100%"&gt;Taper, Mark L.&lt;/style&gt;&lt;/author&gt;&lt;author&gt;&lt;style face="normal" font="default" charset="238" size="100%"&gt;Marshall, Tristan C.&lt;/style&gt;&lt;/author&gt;&lt;/authors&gt;&lt;/contributors&gt;&lt;titles&gt;&lt;title&gt;Revising how the computer program cervus accommodates genotyping error increases success in paternity assignment&lt;/title&gt;&lt;secondary-title&gt;Molecular Ecology&lt;/secondary-title&gt;&lt;/titles&gt;&lt;periodical&gt;&lt;full-title&gt;Molecular Ecology&lt;/full-title&gt;&lt;/periodical&gt;&lt;pages&gt;1099-1106&lt;/pages&gt;&lt;volume&gt;16&lt;/volume&gt;&lt;number&gt;5&lt;/number&gt;&lt;keywords&gt;&lt;keyword&gt;Microsatellite&lt;/keyword&gt;&lt;/keywords&gt;&lt;dates&gt;&lt;year&gt;2007&lt;/year&gt;&lt;/dates&gt;&lt;isbn&gt;0962-1083&lt;/isbn&gt;&lt;label&gt;&lt;style face="normal" font="default" charset="238" size="100%"&gt;8993&lt;/style&gt;&lt;/label&gt;&lt;urls&gt;&lt;related-urls&gt;&lt;url&gt;https://onlinelibrary.wiley.com/doi/abs/10.1111/j.1365-294X.2007.03089.x&lt;/url&gt;&lt;/related-urls&gt;&lt;/urls&gt;&lt;electronic-resource-num&gt;https://doi.org/10.1111/j.1365-294X.2007.03089.x&lt;/electronic-resource-num&gt;&lt;/record&gt;&lt;/Cite&gt;&lt;/EndNote&gt;</w:instrText>
      </w:r>
      <w:r w:rsidR="00A83A56" w:rsidRPr="00D6725A">
        <w:rPr>
          <w:rFonts w:ascii="Times New Roman" w:hAnsi="Times New Roman" w:cs="Times New Roman"/>
          <w:color w:val="2E74B5" w:themeColor="accent1" w:themeShade="BF"/>
          <w:sz w:val="24"/>
          <w:szCs w:val="24"/>
          <w:lang w:val="en-GB"/>
        </w:rPr>
        <w:fldChar w:fldCharType="separate"/>
      </w:r>
      <w:r w:rsidR="00D6725A" w:rsidRPr="00D6725A">
        <w:rPr>
          <w:rFonts w:ascii="Times New Roman" w:hAnsi="Times New Roman" w:cs="Times New Roman"/>
          <w:noProof/>
          <w:color w:val="2E74B5" w:themeColor="accent1" w:themeShade="BF"/>
          <w:sz w:val="24"/>
          <w:szCs w:val="24"/>
          <w:lang w:val="en-GB"/>
        </w:rPr>
        <w:t>[4]</w:t>
      </w:r>
      <w:r w:rsidR="00A83A56" w:rsidRPr="00D6725A">
        <w:rPr>
          <w:rFonts w:ascii="Times New Roman" w:hAnsi="Times New Roman" w:cs="Times New Roman"/>
          <w:color w:val="2E74B5" w:themeColor="accent1" w:themeShade="BF"/>
          <w:sz w:val="24"/>
          <w:szCs w:val="24"/>
          <w:lang w:val="en-GB"/>
        </w:rPr>
        <w:fldChar w:fldCharType="end"/>
      </w:r>
      <w:r w:rsidR="0098309A" w:rsidRPr="00D6725A">
        <w:rPr>
          <w:rFonts w:ascii="Times New Roman" w:hAnsi="Times New Roman" w:cs="Times New Roman"/>
          <w:sz w:val="24"/>
          <w:szCs w:val="24"/>
          <w:lang w:val="en-GB"/>
        </w:rPr>
        <w:t>. T</w:t>
      </w:r>
      <w:r w:rsidR="0024330C" w:rsidRPr="00D6725A">
        <w:rPr>
          <w:rFonts w:ascii="Times New Roman" w:hAnsi="Times New Roman" w:cs="Times New Roman"/>
          <w:sz w:val="24"/>
          <w:szCs w:val="24"/>
          <w:lang w:val="en-GB"/>
        </w:rPr>
        <w:t xml:space="preserve">he </w:t>
      </w:r>
      <w:r w:rsidR="00F71C9B" w:rsidRPr="00D6725A">
        <w:rPr>
          <w:rFonts w:ascii="Times New Roman" w:hAnsi="Times New Roman" w:cs="Times New Roman"/>
          <w:sz w:val="24"/>
          <w:szCs w:val="24"/>
          <w:lang w:val="en-GB"/>
        </w:rPr>
        <w:t xml:space="preserve">obtained </w:t>
      </w:r>
      <w:r w:rsidR="0024330C" w:rsidRPr="00D6725A">
        <w:rPr>
          <w:rFonts w:ascii="Times New Roman" w:hAnsi="Times New Roman" w:cs="Times New Roman"/>
          <w:sz w:val="24"/>
          <w:szCs w:val="24"/>
          <w:lang w:val="en-GB"/>
        </w:rPr>
        <w:t xml:space="preserve">summary statistics of </w:t>
      </w:r>
      <w:r w:rsidR="00BB3600" w:rsidRPr="00D6725A">
        <w:rPr>
          <w:rFonts w:ascii="Times New Roman" w:hAnsi="Times New Roman" w:cs="Times New Roman"/>
          <w:sz w:val="24"/>
          <w:szCs w:val="24"/>
          <w:lang w:val="en-GB"/>
        </w:rPr>
        <w:t xml:space="preserve">loci selected for population-genetic analysis </w:t>
      </w:r>
      <w:r w:rsidR="006D7AE4" w:rsidRPr="00D6725A">
        <w:rPr>
          <w:rFonts w:ascii="Times New Roman" w:hAnsi="Times New Roman" w:cs="Times New Roman"/>
          <w:sz w:val="24"/>
          <w:szCs w:val="24"/>
          <w:lang w:val="en-GB"/>
        </w:rPr>
        <w:t>is</w:t>
      </w:r>
      <w:r w:rsidR="00521664">
        <w:rPr>
          <w:rFonts w:ascii="Times New Roman" w:hAnsi="Times New Roman" w:cs="Times New Roman"/>
          <w:sz w:val="24"/>
          <w:szCs w:val="24"/>
          <w:lang w:val="en-GB"/>
        </w:rPr>
        <w:t xml:space="preserve"> given in Table S7.</w:t>
      </w:r>
    </w:p>
    <w:p w:rsidR="00521664" w:rsidRPr="00D6725A" w:rsidRDefault="00521664" w:rsidP="00A83A56">
      <w:pPr>
        <w:spacing w:line="480" w:lineRule="auto"/>
        <w:rPr>
          <w:rFonts w:ascii="Times New Roman" w:hAnsi="Times New Roman" w:cs="Times New Roman"/>
          <w:sz w:val="24"/>
          <w:szCs w:val="24"/>
          <w:lang w:val="en-GB"/>
        </w:rPr>
      </w:pPr>
    </w:p>
    <w:p w:rsidR="00A83A56" w:rsidRPr="00D6725A" w:rsidRDefault="00D6725A" w:rsidP="00D6725A">
      <w:pPr>
        <w:spacing w:line="480" w:lineRule="auto"/>
        <w:rPr>
          <w:rFonts w:ascii="Times New Roman" w:hAnsi="Times New Roman" w:cs="Times New Roman"/>
          <w:b/>
          <w:caps/>
          <w:sz w:val="24"/>
          <w:szCs w:val="24"/>
          <w:lang w:val="en-GB"/>
        </w:rPr>
      </w:pPr>
      <w:r w:rsidRPr="00D6725A">
        <w:rPr>
          <w:rFonts w:ascii="Times New Roman" w:hAnsi="Times New Roman" w:cs="Times New Roman"/>
          <w:b/>
          <w:sz w:val="24"/>
          <w:szCs w:val="24"/>
          <w:lang w:val="en-GB"/>
        </w:rPr>
        <w:t>Literature</w:t>
      </w:r>
    </w:p>
    <w:p w:rsidR="00D6725A" w:rsidRPr="00D6725A" w:rsidRDefault="00A83A56" w:rsidP="00D6725A">
      <w:pPr>
        <w:pStyle w:val="EndNoteBibliography"/>
        <w:spacing w:after="0" w:line="480" w:lineRule="auto"/>
        <w:ind w:left="720" w:hanging="720"/>
        <w:rPr>
          <w:rFonts w:ascii="Times New Roman" w:hAnsi="Times New Roman" w:cs="Times New Roman"/>
        </w:rPr>
      </w:pPr>
      <w:r w:rsidRPr="00D6725A">
        <w:rPr>
          <w:rFonts w:ascii="Times New Roman" w:hAnsi="Times New Roman" w:cs="Times New Roman"/>
          <w:sz w:val="24"/>
          <w:szCs w:val="24"/>
          <w:lang w:val="en-GB"/>
        </w:rPr>
        <w:fldChar w:fldCharType="begin"/>
      </w:r>
      <w:r w:rsidRPr="00D6725A">
        <w:rPr>
          <w:rFonts w:ascii="Times New Roman" w:hAnsi="Times New Roman" w:cs="Times New Roman"/>
          <w:sz w:val="24"/>
          <w:szCs w:val="24"/>
          <w:lang w:val="en-GB"/>
        </w:rPr>
        <w:instrText xml:space="preserve"> ADDIN EN.REFLIST </w:instrText>
      </w:r>
      <w:r w:rsidRPr="00D6725A">
        <w:rPr>
          <w:rFonts w:ascii="Times New Roman" w:hAnsi="Times New Roman" w:cs="Times New Roman"/>
          <w:sz w:val="24"/>
          <w:szCs w:val="24"/>
          <w:lang w:val="en-GB"/>
        </w:rPr>
        <w:fldChar w:fldCharType="separate"/>
      </w:r>
      <w:r w:rsidR="00D6725A" w:rsidRPr="00D6725A">
        <w:rPr>
          <w:rFonts w:ascii="Times New Roman" w:hAnsi="Times New Roman" w:cs="Times New Roman"/>
        </w:rPr>
        <w:t>1.</w:t>
      </w:r>
      <w:r w:rsidR="00D6725A" w:rsidRPr="00D6725A">
        <w:rPr>
          <w:rFonts w:ascii="Times New Roman" w:hAnsi="Times New Roman" w:cs="Times New Roman"/>
        </w:rPr>
        <w:tab/>
        <w:t xml:space="preserve">Rozen S, Skaletsky H: Primer3 on the WWW for General Users and for Biologist Programmers. In: </w:t>
      </w:r>
      <w:r w:rsidR="00D6725A" w:rsidRPr="00D6725A">
        <w:rPr>
          <w:rFonts w:ascii="Times New Roman" w:hAnsi="Times New Roman" w:cs="Times New Roman"/>
          <w:i/>
        </w:rPr>
        <w:t>Bioinformatics Methods and Protocols.</w:t>
      </w:r>
      <w:r w:rsidR="00D6725A" w:rsidRPr="00D6725A">
        <w:rPr>
          <w:rFonts w:ascii="Times New Roman" w:hAnsi="Times New Roman" w:cs="Times New Roman"/>
        </w:rPr>
        <w:t xml:space="preserve"> Edited by Misener S, Krawetz SA. Totowa, NJ: Humana Press; 1999: 365-386.</w:t>
      </w:r>
    </w:p>
    <w:p w:rsidR="00D6725A" w:rsidRPr="00D6725A" w:rsidRDefault="00D6725A" w:rsidP="00D6725A">
      <w:pPr>
        <w:pStyle w:val="EndNoteBibliography"/>
        <w:spacing w:after="0" w:line="480" w:lineRule="auto"/>
        <w:ind w:left="720" w:hanging="720"/>
        <w:rPr>
          <w:rFonts w:ascii="Times New Roman" w:hAnsi="Times New Roman" w:cs="Times New Roman"/>
        </w:rPr>
      </w:pPr>
      <w:r w:rsidRPr="00D6725A">
        <w:rPr>
          <w:rFonts w:ascii="Times New Roman" w:hAnsi="Times New Roman" w:cs="Times New Roman"/>
        </w:rPr>
        <w:lastRenderedPageBreak/>
        <w:t>2.</w:t>
      </w:r>
      <w:r w:rsidRPr="00D6725A">
        <w:rPr>
          <w:rFonts w:ascii="Times New Roman" w:hAnsi="Times New Roman" w:cs="Times New Roman"/>
        </w:rPr>
        <w:tab/>
        <w:t xml:space="preserve">Meglécz E, Pech N, Gilles A, Dubut V, Hingamp P, Trilles A, Grenier R, Martin J-F: QDD version 3.1: a user-friendly computer program for microsatellite selection and primer design revisited: experimental validation of variables determining genotyping success rate. </w:t>
      </w:r>
      <w:r w:rsidRPr="00D6725A">
        <w:rPr>
          <w:rFonts w:ascii="Times New Roman" w:hAnsi="Times New Roman" w:cs="Times New Roman"/>
          <w:i/>
        </w:rPr>
        <w:t xml:space="preserve">Molecular ecology resources </w:t>
      </w:r>
      <w:r w:rsidRPr="00D6725A">
        <w:rPr>
          <w:rFonts w:ascii="Times New Roman" w:hAnsi="Times New Roman" w:cs="Times New Roman"/>
        </w:rPr>
        <w:t>2014, 14(6):1302-1313.</w:t>
      </w:r>
    </w:p>
    <w:p w:rsidR="00D6725A" w:rsidRPr="00D6725A" w:rsidRDefault="00D6725A" w:rsidP="00D6725A">
      <w:pPr>
        <w:pStyle w:val="EndNoteBibliography"/>
        <w:spacing w:after="0" w:line="480" w:lineRule="auto"/>
        <w:ind w:left="720" w:hanging="720"/>
        <w:rPr>
          <w:rFonts w:ascii="Times New Roman" w:hAnsi="Times New Roman" w:cs="Times New Roman"/>
        </w:rPr>
      </w:pPr>
      <w:r w:rsidRPr="00D6725A">
        <w:rPr>
          <w:rFonts w:ascii="Times New Roman" w:hAnsi="Times New Roman" w:cs="Times New Roman"/>
        </w:rPr>
        <w:t>3.</w:t>
      </w:r>
      <w:r w:rsidRPr="00D6725A">
        <w:rPr>
          <w:rFonts w:ascii="Times New Roman" w:hAnsi="Times New Roman" w:cs="Times New Roman"/>
        </w:rPr>
        <w:tab/>
        <w:t xml:space="preserve">Schuelke M: An economic method for the fluorescent labeling of PCR fragments. </w:t>
      </w:r>
      <w:r w:rsidRPr="00D6725A">
        <w:rPr>
          <w:rFonts w:ascii="Times New Roman" w:hAnsi="Times New Roman" w:cs="Times New Roman"/>
          <w:i/>
        </w:rPr>
        <w:t xml:space="preserve">Nature Biotechnology </w:t>
      </w:r>
      <w:r w:rsidRPr="00D6725A">
        <w:rPr>
          <w:rFonts w:ascii="Times New Roman" w:hAnsi="Times New Roman" w:cs="Times New Roman"/>
        </w:rPr>
        <w:t>2000, 18(2):233-234.</w:t>
      </w:r>
    </w:p>
    <w:p w:rsidR="00D6725A" w:rsidRPr="00D6725A" w:rsidRDefault="00D6725A" w:rsidP="00D6725A">
      <w:pPr>
        <w:pStyle w:val="EndNoteBibliography"/>
        <w:spacing w:line="480" w:lineRule="auto"/>
        <w:ind w:left="720" w:hanging="720"/>
        <w:rPr>
          <w:rFonts w:ascii="Times New Roman" w:hAnsi="Times New Roman" w:cs="Times New Roman"/>
        </w:rPr>
      </w:pPr>
      <w:r w:rsidRPr="00D6725A">
        <w:rPr>
          <w:rFonts w:ascii="Times New Roman" w:hAnsi="Times New Roman" w:cs="Times New Roman"/>
        </w:rPr>
        <w:t>4.</w:t>
      </w:r>
      <w:r w:rsidRPr="00D6725A">
        <w:rPr>
          <w:rFonts w:ascii="Times New Roman" w:hAnsi="Times New Roman" w:cs="Times New Roman"/>
        </w:rPr>
        <w:tab/>
        <w:t xml:space="preserve">Kalinowski S, T., Taper ML, Marshall TC: Revising how the computer program cervus accommodates genotyping error increases success in paternity assignment. </w:t>
      </w:r>
      <w:r w:rsidRPr="00D6725A">
        <w:rPr>
          <w:rFonts w:ascii="Times New Roman" w:hAnsi="Times New Roman" w:cs="Times New Roman"/>
          <w:i/>
        </w:rPr>
        <w:t xml:space="preserve">Molecular Ecology </w:t>
      </w:r>
      <w:r w:rsidRPr="00D6725A">
        <w:rPr>
          <w:rFonts w:ascii="Times New Roman" w:hAnsi="Times New Roman" w:cs="Times New Roman"/>
        </w:rPr>
        <w:t>2007, 16(5):1099-1106.</w:t>
      </w:r>
    </w:p>
    <w:p w:rsidR="00E12289" w:rsidRPr="00D6725A" w:rsidRDefault="00A83A56" w:rsidP="00D6725A">
      <w:pPr>
        <w:spacing w:line="480" w:lineRule="auto"/>
        <w:rPr>
          <w:rFonts w:ascii="Times New Roman" w:hAnsi="Times New Roman" w:cs="Times New Roman"/>
          <w:sz w:val="24"/>
          <w:szCs w:val="24"/>
          <w:lang w:val="en-GB"/>
        </w:rPr>
      </w:pPr>
      <w:r w:rsidRPr="00D6725A">
        <w:rPr>
          <w:rFonts w:ascii="Times New Roman" w:hAnsi="Times New Roman" w:cs="Times New Roman"/>
          <w:sz w:val="24"/>
          <w:szCs w:val="24"/>
          <w:lang w:val="en-GB"/>
        </w:rPr>
        <w:fldChar w:fldCharType="end"/>
      </w:r>
    </w:p>
    <w:sectPr w:rsidR="00E12289" w:rsidRPr="00D6725A" w:rsidSect="0052166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F03" w:rsidRDefault="00A05F03" w:rsidP="007403C1">
      <w:pPr>
        <w:spacing w:after="0" w:line="240" w:lineRule="auto"/>
      </w:pPr>
      <w:r>
        <w:separator/>
      </w:r>
    </w:p>
  </w:endnote>
  <w:endnote w:type="continuationSeparator" w:id="0">
    <w:p w:rsidR="00A05F03" w:rsidRDefault="00A05F03" w:rsidP="00740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F03" w:rsidRDefault="00A05F03" w:rsidP="007403C1">
      <w:pPr>
        <w:spacing w:after="0" w:line="240" w:lineRule="auto"/>
      </w:pPr>
      <w:r>
        <w:separator/>
      </w:r>
    </w:p>
  </w:footnote>
  <w:footnote w:type="continuationSeparator" w:id="0">
    <w:p w:rsidR="00A05F03" w:rsidRDefault="00A05F03" w:rsidP="007403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Plant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d5saxsf72t9woe2tr2xsat6tat9e2twtxtr&quot;&gt;Botanika8899 2021-12-13&lt;record-ids&gt;&lt;item&gt;8947&lt;/item&gt;&lt;item&gt;8948&lt;/item&gt;&lt;item&gt;8949&lt;/item&gt;&lt;item&gt;8950&lt;/item&gt;&lt;/record-ids&gt;&lt;/item&gt;&lt;/Libraries&gt;"/>
  </w:docVars>
  <w:rsids>
    <w:rsidRoot w:val="00242A2B"/>
    <w:rsid w:val="00013E9B"/>
    <w:rsid w:val="00070171"/>
    <w:rsid w:val="001011EB"/>
    <w:rsid w:val="00130068"/>
    <w:rsid w:val="001B04A6"/>
    <w:rsid w:val="002219E3"/>
    <w:rsid w:val="00242A2B"/>
    <w:rsid w:val="0024330C"/>
    <w:rsid w:val="00274F17"/>
    <w:rsid w:val="0039462E"/>
    <w:rsid w:val="003C7D3C"/>
    <w:rsid w:val="003D3E9A"/>
    <w:rsid w:val="003E7874"/>
    <w:rsid w:val="004B0DD2"/>
    <w:rsid w:val="004C0A2C"/>
    <w:rsid w:val="004E2E60"/>
    <w:rsid w:val="00512A09"/>
    <w:rsid w:val="00521664"/>
    <w:rsid w:val="006864BF"/>
    <w:rsid w:val="006D7AE4"/>
    <w:rsid w:val="006E7757"/>
    <w:rsid w:val="006F1ADF"/>
    <w:rsid w:val="0070160A"/>
    <w:rsid w:val="007403C1"/>
    <w:rsid w:val="00764FC1"/>
    <w:rsid w:val="007661FF"/>
    <w:rsid w:val="008A3537"/>
    <w:rsid w:val="008E6F1F"/>
    <w:rsid w:val="009049C0"/>
    <w:rsid w:val="00956D91"/>
    <w:rsid w:val="0098309A"/>
    <w:rsid w:val="009B17DC"/>
    <w:rsid w:val="009C050B"/>
    <w:rsid w:val="009D0DB1"/>
    <w:rsid w:val="00A05F03"/>
    <w:rsid w:val="00A3325C"/>
    <w:rsid w:val="00A64F5C"/>
    <w:rsid w:val="00A83A56"/>
    <w:rsid w:val="00B13FDB"/>
    <w:rsid w:val="00B85EEC"/>
    <w:rsid w:val="00BB3600"/>
    <w:rsid w:val="00BC7FC8"/>
    <w:rsid w:val="00C07B3F"/>
    <w:rsid w:val="00D070CD"/>
    <w:rsid w:val="00D405C8"/>
    <w:rsid w:val="00D6725A"/>
    <w:rsid w:val="00DD2299"/>
    <w:rsid w:val="00E12289"/>
    <w:rsid w:val="00E7211B"/>
    <w:rsid w:val="00EC4D51"/>
    <w:rsid w:val="00EE6B39"/>
    <w:rsid w:val="00EF6CA2"/>
    <w:rsid w:val="00F41CD7"/>
    <w:rsid w:val="00F425CA"/>
    <w:rsid w:val="00F71C9B"/>
    <w:rsid w:val="00FC4C0E"/>
    <w:rsid w:val="00FD7169"/>
    <w:rsid w:val="00FE1912"/>
    <w:rsid w:val="00FE20E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BEC53-DC00-494D-B80E-B7EDB0E97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03C1"/>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03C1"/>
  </w:style>
  <w:style w:type="paragraph" w:styleId="Footer">
    <w:name w:val="footer"/>
    <w:basedOn w:val="Normal"/>
    <w:link w:val="FooterChar"/>
    <w:uiPriority w:val="99"/>
    <w:unhideWhenUsed/>
    <w:rsid w:val="007403C1"/>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03C1"/>
  </w:style>
  <w:style w:type="paragraph" w:customStyle="1" w:styleId="EndNoteBibliographyTitle">
    <w:name w:val="EndNote Bibliography Title"/>
    <w:basedOn w:val="Normal"/>
    <w:link w:val="EndNoteBibliographyTitleChar"/>
    <w:rsid w:val="00A83A5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A83A56"/>
    <w:rPr>
      <w:rFonts w:ascii="Calibri" w:hAnsi="Calibri" w:cs="Calibri"/>
      <w:noProof/>
      <w:lang w:val="en-US"/>
    </w:rPr>
  </w:style>
  <w:style w:type="paragraph" w:customStyle="1" w:styleId="EndNoteBibliography">
    <w:name w:val="EndNote Bibliography"/>
    <w:basedOn w:val="Normal"/>
    <w:link w:val="EndNoteBibliographyChar"/>
    <w:rsid w:val="00A83A5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A83A56"/>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77523">
      <w:bodyDiv w:val="1"/>
      <w:marLeft w:val="0"/>
      <w:marRight w:val="0"/>
      <w:marTop w:val="0"/>
      <w:marBottom w:val="0"/>
      <w:divBdr>
        <w:top w:val="none" w:sz="0" w:space="0" w:color="auto"/>
        <w:left w:val="none" w:sz="0" w:space="0" w:color="auto"/>
        <w:bottom w:val="none" w:sz="0" w:space="0" w:color="auto"/>
        <w:right w:val="none" w:sz="0" w:space="0" w:color="auto"/>
      </w:divBdr>
    </w:div>
    <w:div w:id="198014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A13E-B5B2-4661-BC0D-0B9E0FC1E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1725</Words>
  <Characters>9781</Characters>
  <Application>Microsoft Office Word</Application>
  <DocSecurity>0</DocSecurity>
  <Lines>184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User</cp:lastModifiedBy>
  <cp:revision>4</cp:revision>
  <dcterms:created xsi:type="dcterms:W3CDTF">2023-01-17T11:48:00Z</dcterms:created>
  <dcterms:modified xsi:type="dcterms:W3CDTF">2023-04-06T09:26:00Z</dcterms:modified>
</cp:coreProperties>
</file>