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6DE" w:rsidRPr="00132635" w:rsidRDefault="007A66DE" w:rsidP="007A66DE">
      <w:pPr>
        <w:spacing w:line="480" w:lineRule="auto"/>
        <w:contextualSpacing/>
        <w:rPr>
          <w:rFonts w:asciiTheme="majorBidi" w:hAnsiTheme="majorBidi" w:cstheme="majorBidi"/>
          <w:b/>
          <w:sz w:val="28"/>
          <w:szCs w:val="24"/>
          <w:lang w:val="en-GB"/>
        </w:rPr>
      </w:pPr>
      <w:r w:rsidRPr="00132635">
        <w:rPr>
          <w:rFonts w:asciiTheme="majorBidi" w:hAnsiTheme="majorBidi" w:cstheme="majorBidi"/>
          <w:b/>
          <w:sz w:val="28"/>
          <w:szCs w:val="24"/>
          <w:lang w:val="en-GB"/>
        </w:rPr>
        <w:t xml:space="preserve">Warming in combination with increased precipitation mediate the sexual and clonal reproduction in the desert steppe dominant species </w:t>
      </w:r>
      <w:proofErr w:type="spellStart"/>
      <w:r w:rsidRPr="00132635">
        <w:rPr>
          <w:rFonts w:asciiTheme="majorBidi" w:hAnsiTheme="majorBidi" w:cstheme="majorBidi"/>
          <w:b/>
          <w:i/>
          <w:sz w:val="28"/>
          <w:szCs w:val="24"/>
          <w:lang w:val="en-GB"/>
        </w:rPr>
        <w:t>Stipa</w:t>
      </w:r>
      <w:proofErr w:type="spellEnd"/>
      <w:r w:rsidRPr="00132635">
        <w:rPr>
          <w:rFonts w:asciiTheme="majorBidi" w:hAnsiTheme="majorBidi" w:cstheme="majorBidi"/>
          <w:b/>
          <w:i/>
          <w:sz w:val="28"/>
          <w:szCs w:val="24"/>
          <w:lang w:val="en-GB"/>
        </w:rPr>
        <w:t xml:space="preserve"> </w:t>
      </w:r>
      <w:proofErr w:type="spellStart"/>
      <w:r w:rsidRPr="00132635">
        <w:rPr>
          <w:rFonts w:asciiTheme="majorBidi" w:hAnsiTheme="majorBidi" w:cstheme="majorBidi"/>
          <w:b/>
          <w:i/>
          <w:sz w:val="28"/>
          <w:szCs w:val="24"/>
          <w:lang w:val="en-GB"/>
        </w:rPr>
        <w:t>breviflora</w:t>
      </w:r>
      <w:proofErr w:type="spellEnd"/>
    </w:p>
    <w:p w:rsidR="007A66DE" w:rsidRPr="004378EA" w:rsidRDefault="007A66DE" w:rsidP="007A66DE">
      <w:pPr>
        <w:spacing w:line="480" w:lineRule="auto"/>
        <w:contextualSpacing/>
        <w:rPr>
          <w:rFonts w:asciiTheme="majorBidi" w:hAnsiTheme="majorBidi" w:cstheme="majorBidi"/>
          <w:b/>
          <w:sz w:val="24"/>
          <w:szCs w:val="24"/>
          <w:lang w:val="en-GB"/>
        </w:rPr>
      </w:pPr>
    </w:p>
    <w:p w:rsidR="007A66DE" w:rsidRPr="009939D9" w:rsidRDefault="007A66DE" w:rsidP="007A66DE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proofErr w:type="spellStart"/>
      <w:r w:rsidRPr="009939D9">
        <w:rPr>
          <w:rFonts w:ascii="Times New Roman" w:hAnsi="Times New Roman" w:cs="Times New Roman"/>
          <w:sz w:val="24"/>
        </w:rPr>
        <w:t>Saixiyala</w:t>
      </w:r>
      <w:r>
        <w:rPr>
          <w:rFonts w:ascii="Times New Roman" w:hAnsi="Times New Roman" w:cs="Times New Roman"/>
          <w:sz w:val="24"/>
          <w:vertAlign w:val="superscript"/>
        </w:rPr>
        <w:t>a</w:t>
      </w:r>
      <w:proofErr w:type="spellEnd"/>
      <w:r w:rsidRPr="00635901">
        <w:rPr>
          <w:rFonts w:ascii="Times New Roman" w:hAnsi="Times New Roman" w:cs="Times New Roman"/>
          <w:sz w:val="24"/>
          <w:vertAlign w:val="superscript"/>
        </w:rPr>
        <w:t>, #</w:t>
      </w:r>
      <w:r w:rsidRPr="009939D9"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Lingling</w:t>
      </w:r>
      <w:proofErr w:type="spellEnd"/>
      <w:r>
        <w:rPr>
          <w:rFonts w:ascii="Times New Roman" w:hAnsi="Times New Roman" w:cs="Times New Roman"/>
          <w:sz w:val="24"/>
        </w:rPr>
        <w:t xml:space="preserve"> Chen</w:t>
      </w:r>
      <w:r>
        <w:rPr>
          <w:rFonts w:ascii="Times New Roman" w:hAnsi="Times New Roman" w:cs="Times New Roman"/>
          <w:sz w:val="24"/>
          <w:vertAlign w:val="superscript"/>
        </w:rPr>
        <w:t>a</w:t>
      </w:r>
      <w:r w:rsidRPr="00635901">
        <w:rPr>
          <w:rFonts w:ascii="Times New Roman" w:hAnsi="Times New Roman" w:cs="Times New Roman"/>
          <w:sz w:val="24"/>
          <w:vertAlign w:val="superscript"/>
        </w:rPr>
        <w:t>, #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939D9">
        <w:rPr>
          <w:rFonts w:ascii="Times New Roman" w:hAnsi="Times New Roman" w:cs="Times New Roman"/>
          <w:sz w:val="24"/>
        </w:rPr>
        <w:t>Fengyan</w:t>
      </w:r>
      <w:proofErr w:type="spellEnd"/>
      <w:r w:rsidRPr="009939D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939D9">
        <w:rPr>
          <w:rFonts w:ascii="Times New Roman" w:hAnsi="Times New Roman" w:cs="Times New Roman"/>
          <w:sz w:val="24"/>
        </w:rPr>
        <w:t>Yi</w:t>
      </w:r>
      <w:r>
        <w:rPr>
          <w:rFonts w:ascii="Times New Roman" w:hAnsi="Times New Roman" w:cs="Times New Roman"/>
          <w:sz w:val="24"/>
          <w:vertAlign w:val="superscript"/>
        </w:rPr>
        <w:t>b</w:t>
      </w:r>
      <w:proofErr w:type="spellEnd"/>
      <w:r w:rsidRPr="009939D9">
        <w:rPr>
          <w:rFonts w:ascii="Times New Roman" w:hAnsi="Times New Roman" w:cs="Times New Roman"/>
          <w:sz w:val="24"/>
        </w:rPr>
        <w:t xml:space="preserve">, Xiao </w:t>
      </w:r>
      <w:proofErr w:type="spellStart"/>
      <w:r w:rsidRPr="009939D9">
        <w:rPr>
          <w:rFonts w:ascii="Times New Roman" w:hAnsi="Times New Roman" w:cs="Times New Roman"/>
          <w:sz w:val="24"/>
        </w:rPr>
        <w:t>Qiu</w:t>
      </w:r>
      <w:r>
        <w:rPr>
          <w:rFonts w:ascii="Times New Roman" w:hAnsi="Times New Roman" w:cs="Times New Roman"/>
          <w:sz w:val="24"/>
          <w:vertAlign w:val="superscript"/>
        </w:rPr>
        <w:t>b</w:t>
      </w:r>
      <w:proofErr w:type="spellEnd"/>
      <w:r w:rsidRPr="009939D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939D9">
        <w:rPr>
          <w:rFonts w:ascii="Times New Roman" w:hAnsi="Times New Roman" w:cs="Times New Roman"/>
          <w:sz w:val="24"/>
        </w:rPr>
        <w:t>Hailian</w:t>
      </w:r>
      <w:proofErr w:type="spellEnd"/>
      <w:r w:rsidRPr="009939D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939D9">
        <w:rPr>
          <w:rFonts w:ascii="Times New Roman" w:hAnsi="Times New Roman" w:cs="Times New Roman"/>
          <w:sz w:val="24"/>
        </w:rPr>
        <w:t>Sun</w:t>
      </w:r>
      <w:r>
        <w:rPr>
          <w:rFonts w:ascii="Times New Roman" w:hAnsi="Times New Roman" w:cs="Times New Roman"/>
          <w:sz w:val="24"/>
          <w:vertAlign w:val="superscript"/>
        </w:rPr>
        <w:t>b</w:t>
      </w:r>
      <w:proofErr w:type="spellEnd"/>
      <w:r w:rsidRPr="009939D9"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Hongxia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Cao</w:t>
      </w:r>
      <w:r>
        <w:rPr>
          <w:rFonts w:ascii="Times New Roman" w:hAnsi="Times New Roman" w:cs="Times New Roman"/>
          <w:sz w:val="24"/>
          <w:vertAlign w:val="superscript"/>
        </w:rPr>
        <w:t>c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939D9">
        <w:rPr>
          <w:rFonts w:ascii="Times New Roman" w:hAnsi="Times New Roman" w:cs="Times New Roman"/>
          <w:sz w:val="24"/>
        </w:rPr>
        <w:t>Taogetao</w:t>
      </w:r>
      <w:proofErr w:type="spellEnd"/>
      <w:r w:rsidRPr="009939D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939D9">
        <w:rPr>
          <w:rFonts w:ascii="Times New Roman" w:hAnsi="Times New Roman" w:cs="Times New Roman"/>
          <w:sz w:val="24"/>
        </w:rPr>
        <w:t>Baoyin</w:t>
      </w:r>
      <w:r>
        <w:rPr>
          <w:rFonts w:ascii="Times New Roman" w:hAnsi="Times New Roman" w:cs="Times New Roman"/>
          <w:sz w:val="24"/>
          <w:vertAlign w:val="superscript"/>
        </w:rPr>
        <w:t>a</w:t>
      </w:r>
      <w:proofErr w:type="spellEnd"/>
      <w:r w:rsidRPr="00635901">
        <w:rPr>
          <w:rFonts w:ascii="Times New Roman" w:hAnsi="Times New Roman" w:cs="Times New Roman"/>
          <w:sz w:val="24"/>
          <w:vertAlign w:val="superscript"/>
        </w:rPr>
        <w:t>, *</w:t>
      </w:r>
      <w:r w:rsidRPr="009939D9">
        <w:rPr>
          <w:rFonts w:ascii="Times New Roman" w:hAnsi="Times New Roman" w:cs="Times New Roman"/>
          <w:sz w:val="24"/>
        </w:rPr>
        <w:t xml:space="preserve">, Xuehua </w:t>
      </w:r>
      <w:proofErr w:type="spellStart"/>
      <w:r w:rsidRPr="009939D9">
        <w:rPr>
          <w:rFonts w:ascii="Times New Roman" w:hAnsi="Times New Roman" w:cs="Times New Roman"/>
          <w:sz w:val="24"/>
        </w:rPr>
        <w:t>Ye</w:t>
      </w:r>
      <w:r>
        <w:rPr>
          <w:rFonts w:ascii="Times New Roman" w:hAnsi="Times New Roman" w:cs="Times New Roman"/>
          <w:sz w:val="24"/>
          <w:vertAlign w:val="superscript"/>
        </w:rPr>
        <w:t>d</w:t>
      </w:r>
      <w:proofErr w:type="spellEnd"/>
      <w:r w:rsidRPr="00635901">
        <w:rPr>
          <w:rFonts w:ascii="Times New Roman" w:hAnsi="Times New Roman" w:cs="Times New Roman"/>
          <w:sz w:val="24"/>
          <w:vertAlign w:val="superscript"/>
        </w:rPr>
        <w:t>,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 w:rsidRPr="00635901">
        <w:rPr>
          <w:rFonts w:ascii="Times New Roman" w:hAnsi="Times New Roman" w:cs="Times New Roman"/>
          <w:sz w:val="24"/>
          <w:vertAlign w:val="superscript"/>
        </w:rPr>
        <w:t>*</w:t>
      </w:r>
      <w:r>
        <w:rPr>
          <w:rFonts w:ascii="Times New Roman" w:hAnsi="Times New Roman" w:cs="Times New Roman"/>
          <w:sz w:val="24"/>
        </w:rPr>
        <w:t xml:space="preserve">, </w:t>
      </w:r>
      <w:r w:rsidRPr="009939D9">
        <w:rPr>
          <w:rFonts w:ascii="Times New Roman" w:hAnsi="Times New Roman" w:cs="Times New Roman"/>
          <w:sz w:val="24"/>
        </w:rPr>
        <w:t xml:space="preserve">and Zhenying </w:t>
      </w:r>
      <w:proofErr w:type="spellStart"/>
      <w:r w:rsidRPr="009939D9">
        <w:rPr>
          <w:rFonts w:ascii="Times New Roman" w:hAnsi="Times New Roman" w:cs="Times New Roman"/>
          <w:sz w:val="24"/>
        </w:rPr>
        <w:t>Huang</w:t>
      </w:r>
      <w:r>
        <w:rPr>
          <w:rFonts w:ascii="Times New Roman" w:hAnsi="Times New Roman" w:cs="Times New Roman"/>
          <w:sz w:val="24"/>
          <w:vertAlign w:val="superscript"/>
        </w:rPr>
        <w:t>d</w:t>
      </w:r>
      <w:proofErr w:type="spellEnd"/>
    </w:p>
    <w:p w:rsidR="007A66DE" w:rsidRPr="00635901" w:rsidRDefault="007A66DE" w:rsidP="007A66DE">
      <w:pPr>
        <w:spacing w:line="360" w:lineRule="auto"/>
        <w:jc w:val="left"/>
        <w:rPr>
          <w:rFonts w:ascii="Times New Roman" w:hAnsi="Times New Roman" w:cs="Times New Roman"/>
          <w:sz w:val="24"/>
        </w:rPr>
      </w:pPr>
    </w:p>
    <w:p w:rsidR="007A66DE" w:rsidRPr="009939D9" w:rsidRDefault="007A66DE" w:rsidP="007A66DE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a</w:t>
      </w:r>
      <w:r w:rsidRPr="009939D9">
        <w:rPr>
          <w:rFonts w:ascii="Times New Roman" w:hAnsi="Times New Roman" w:cs="Times New Roman"/>
          <w:sz w:val="24"/>
        </w:rPr>
        <w:t xml:space="preserve"> Ministry of Education Key Laboratory of Ecology and Resource Use of the Mongolian Plateau &amp; Inner Mongolia Key Laboratory of Grassland Ecology, School of Ecology and Environment, Inner Mongolia University, Hohhot, 010021, China</w:t>
      </w:r>
    </w:p>
    <w:p w:rsidR="007A66DE" w:rsidRDefault="007A66DE" w:rsidP="007A66DE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b</w:t>
      </w:r>
      <w:r w:rsidRPr="009939D9">
        <w:rPr>
          <w:rFonts w:ascii="Times New Roman" w:hAnsi="Times New Roman" w:cs="Times New Roman"/>
          <w:sz w:val="24"/>
        </w:rPr>
        <w:t xml:space="preserve"> Inner Mongolia Academy of Agricultural and Animal Husbandry Sciences, Hohhot, 010030, China</w:t>
      </w:r>
    </w:p>
    <w:p w:rsidR="007A66DE" w:rsidRPr="009939D9" w:rsidRDefault="007A66DE" w:rsidP="007A66DE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B61073">
        <w:rPr>
          <w:rFonts w:ascii="Times New Roman" w:hAnsi="Times New Roman" w:cs="Times New Roman"/>
          <w:sz w:val="24"/>
          <w:vertAlign w:val="superscript"/>
        </w:rPr>
        <w:t>c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</w:rPr>
        <w:t>Suzhou Vocational Technical College, Suzhou, 234099, China</w:t>
      </w:r>
    </w:p>
    <w:p w:rsidR="007A66DE" w:rsidRDefault="007A66DE" w:rsidP="007A66DE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d</w:t>
      </w:r>
      <w:r w:rsidRPr="009939D9">
        <w:rPr>
          <w:rFonts w:ascii="Times New Roman" w:hAnsi="Times New Roman" w:cs="Times New Roman"/>
          <w:sz w:val="24"/>
        </w:rPr>
        <w:t xml:space="preserve"> State Key Laboratory of Vegetation and Environmental Change, Institute of Botany, Chinese Academy of Sciences, Beijing, 100093, China</w:t>
      </w:r>
    </w:p>
    <w:p w:rsidR="00A20C23" w:rsidRDefault="00A20C23" w:rsidP="00A20C23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53297A">
        <w:rPr>
          <w:rFonts w:ascii="Times New Roman" w:hAnsi="Times New Roman" w:cs="Times New Roman" w:hint="eastAsia"/>
          <w:sz w:val="24"/>
          <w:vertAlign w:val="superscript"/>
        </w:rPr>
        <w:t>#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Equal</w:t>
      </w:r>
      <w:r>
        <w:rPr>
          <w:rFonts w:ascii="Times New Roman" w:hAnsi="Times New Roman" w:cs="Times New Roman" w:hint="eastAsia"/>
          <w:sz w:val="24"/>
        </w:rPr>
        <w:t xml:space="preserve"> first author.</w:t>
      </w:r>
    </w:p>
    <w:p w:rsidR="00A20C23" w:rsidRPr="009939D9" w:rsidRDefault="00A20C23" w:rsidP="00A20C23">
      <w:pPr>
        <w:spacing w:line="360" w:lineRule="auto"/>
        <w:jc w:val="left"/>
        <w:rPr>
          <w:rFonts w:ascii="Times New Roman" w:hAnsi="Times New Roman" w:cs="Times New Roman"/>
        </w:rPr>
      </w:pPr>
      <w:r w:rsidRPr="0053297A">
        <w:rPr>
          <w:rFonts w:ascii="Times New Roman" w:hAnsi="Times New Roman" w:cs="Times New Roman"/>
          <w:sz w:val="24"/>
          <w:vertAlign w:val="superscript"/>
        </w:rPr>
        <w:t>*</w:t>
      </w:r>
      <w:r w:rsidRPr="009939D9">
        <w:rPr>
          <w:rFonts w:ascii="Times New Roman" w:hAnsi="Times New Roman" w:cs="Times New Roman"/>
          <w:sz w:val="24"/>
        </w:rPr>
        <w:t xml:space="preserve"> Corresponding author: Xuehua Ye (yexuehua@ibcas.ac.cn), </w:t>
      </w:r>
      <w:proofErr w:type="spellStart"/>
      <w:r w:rsidRPr="009939D9">
        <w:rPr>
          <w:rFonts w:ascii="Times New Roman" w:hAnsi="Times New Roman" w:cs="Times New Roman"/>
          <w:sz w:val="24"/>
        </w:rPr>
        <w:t>Taogetao</w:t>
      </w:r>
      <w:proofErr w:type="spellEnd"/>
      <w:r w:rsidRPr="009939D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939D9">
        <w:rPr>
          <w:rFonts w:ascii="Times New Roman" w:hAnsi="Times New Roman" w:cs="Times New Roman"/>
          <w:sz w:val="24"/>
        </w:rPr>
        <w:t>Bao</w:t>
      </w:r>
      <w:r>
        <w:rPr>
          <w:rFonts w:ascii="Times New Roman" w:hAnsi="Times New Roman" w:cs="Times New Roman"/>
          <w:sz w:val="24"/>
        </w:rPr>
        <w:t>y</w:t>
      </w:r>
      <w:r w:rsidRPr="009939D9">
        <w:rPr>
          <w:rFonts w:ascii="Times New Roman" w:hAnsi="Times New Roman" w:cs="Times New Roman"/>
          <w:sz w:val="24"/>
        </w:rPr>
        <w:t>in</w:t>
      </w:r>
      <w:proofErr w:type="spellEnd"/>
      <w:r w:rsidRPr="009939D9">
        <w:rPr>
          <w:rFonts w:ascii="Times New Roman" w:hAnsi="Times New Roman" w:cs="Times New Roman"/>
          <w:sz w:val="24"/>
        </w:rPr>
        <w:t xml:space="preserve"> (bytgtnm@126.com)</w:t>
      </w:r>
    </w:p>
    <w:p w:rsidR="00715516" w:rsidRPr="00A20C23" w:rsidRDefault="00715516" w:rsidP="00715516">
      <w:pPr>
        <w:spacing w:line="360" w:lineRule="auto"/>
        <w:rPr>
          <w:rFonts w:ascii="Times New Roman" w:hAnsi="Times New Roman" w:cs="Times New Roman"/>
        </w:rPr>
      </w:pPr>
    </w:p>
    <w:p w:rsidR="00715516" w:rsidRDefault="0071551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15516" w:rsidRDefault="00715516" w:rsidP="00715516">
      <w:pPr>
        <w:spacing w:line="360" w:lineRule="auto"/>
        <w:rPr>
          <w:rFonts w:ascii="Times New Roman" w:hAnsi="Times New Roman" w:cs="Times New Roman"/>
        </w:rPr>
      </w:pPr>
    </w:p>
    <w:p w:rsidR="00715516" w:rsidRPr="00096FA7" w:rsidRDefault="00715516" w:rsidP="00715516">
      <w:pPr>
        <w:rPr>
          <w:rFonts w:ascii="Times New Roman" w:hAnsi="Times New Roman" w:cs="Times New Roman"/>
          <w:sz w:val="28"/>
        </w:rPr>
      </w:pPr>
      <w:r w:rsidRPr="00096FA7">
        <w:rPr>
          <w:rFonts w:ascii="Times New Roman" w:hAnsi="Times New Roman" w:cs="Times New Roman" w:hint="eastAsia"/>
          <w:sz w:val="28"/>
        </w:rPr>
        <w:t>Appendix figures</w:t>
      </w:r>
    </w:p>
    <w:p w:rsidR="00715516" w:rsidRPr="00EC5E85" w:rsidRDefault="00715516" w:rsidP="00715516">
      <w:pPr>
        <w:rPr>
          <w:rFonts w:ascii="Times New Roman" w:hAnsi="Times New Roman" w:cs="Times New Roman"/>
        </w:rPr>
      </w:pPr>
    </w:p>
    <w:p w:rsidR="00715516" w:rsidRPr="00EC5E85" w:rsidRDefault="00671363" w:rsidP="00715516">
      <w:pPr>
        <w:rPr>
          <w:rFonts w:ascii="Times New Roman" w:hAnsi="Times New Roman" w:cs="Times New Roman"/>
        </w:rPr>
      </w:pPr>
      <w:r w:rsidRPr="00671363">
        <w:rPr>
          <w:rFonts w:ascii="Times New Roman" w:hAnsi="Times New Roman" w:cs="Times New Roman"/>
          <w:noProof/>
        </w:rPr>
        <w:drawing>
          <wp:inline distT="0" distB="0" distL="0" distR="0">
            <wp:extent cx="4517390" cy="4893129"/>
            <wp:effectExtent l="0" t="0" r="0" b="3175"/>
            <wp:docPr id="1" name="图片 1" descr="D:\papers\1-saixi\For AOB 2\appendix 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apers\1-saixi\For AOB 2\appendix figure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2" r="6186" b="1347"/>
                    <a:stretch/>
                  </pic:blipFill>
                  <pic:spPr bwMode="auto">
                    <a:xfrm>
                      <a:off x="0" y="0"/>
                      <a:ext cx="4518074" cy="489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ACE" w:rsidRPr="008D55C5" w:rsidRDefault="00A55ACE" w:rsidP="00A55ACE">
      <w:pPr>
        <w:spacing w:line="480" w:lineRule="auto"/>
        <w:contextualSpacing/>
        <w:jc w:val="left"/>
        <w:rPr>
          <w:rFonts w:asciiTheme="majorBidi" w:hAnsiTheme="majorBidi" w:cstheme="majorBidi"/>
          <w:sz w:val="24"/>
          <w:szCs w:val="24"/>
          <w:lang w:val="en-GB"/>
        </w:rPr>
      </w:pPr>
      <w:r w:rsidRPr="008D55C5">
        <w:rPr>
          <w:rFonts w:asciiTheme="majorBidi" w:hAnsiTheme="majorBidi" w:cstheme="majorBidi"/>
          <w:sz w:val="24"/>
          <w:szCs w:val="24"/>
          <w:lang w:val="en-GB"/>
        </w:rPr>
        <w:t xml:space="preserve">Appendix Figure 1. </w:t>
      </w:r>
      <w:r w:rsidR="00D11781" w:rsidRPr="008D55C5">
        <w:rPr>
          <w:rFonts w:asciiTheme="majorBidi" w:hAnsiTheme="majorBidi" w:cstheme="majorBidi"/>
          <w:sz w:val="24"/>
          <w:szCs w:val="24"/>
          <w:lang w:val="en-GB"/>
        </w:rPr>
        <w:t>Air temperature (A) and relative moisture (B) under different warming treatments during the experimental period (from May 28 to August 27, 2017).</w:t>
      </w:r>
    </w:p>
    <w:p w:rsidR="002864F9" w:rsidRDefault="002864F9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864F9" w:rsidRPr="005C28C2" w:rsidRDefault="002864F9" w:rsidP="00715516">
      <w:pPr>
        <w:rPr>
          <w:rFonts w:ascii="Times New Roman" w:hAnsi="Times New Roman" w:cs="Times New Roman"/>
        </w:rPr>
      </w:pPr>
    </w:p>
    <w:p w:rsidR="002864F9" w:rsidRPr="00EC5E85" w:rsidRDefault="001F7AF3" w:rsidP="001F7AF3">
      <w:pPr>
        <w:jc w:val="center"/>
        <w:rPr>
          <w:rFonts w:ascii="Times New Roman" w:hAnsi="Times New Roman" w:cs="Times New Roman"/>
        </w:rPr>
      </w:pPr>
      <w:bookmarkStart w:id="0" w:name="_GoBack"/>
      <w:r w:rsidRPr="001F7AF3">
        <w:rPr>
          <w:rFonts w:ascii="Times New Roman" w:hAnsi="Times New Roman" w:cs="Times New Roman"/>
          <w:noProof/>
        </w:rPr>
        <w:drawing>
          <wp:inline distT="0" distB="0" distL="0" distR="0">
            <wp:extent cx="5274310" cy="3125248"/>
            <wp:effectExtent l="0" t="0" r="2540" b="0"/>
            <wp:docPr id="5" name="图片 5" descr="D:\papers\1-saixi\For AOB 2\appendix figur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apers\1-saixi\For AOB 2\appendix figure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2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864F9" w:rsidRPr="00EC5E85" w:rsidRDefault="002864F9" w:rsidP="002864F9">
      <w:pPr>
        <w:rPr>
          <w:rFonts w:ascii="Times New Roman" w:hAnsi="Times New Roman" w:cs="Times New Roman"/>
        </w:rPr>
      </w:pPr>
    </w:p>
    <w:p w:rsidR="00A55ACE" w:rsidRPr="00624A26" w:rsidRDefault="00A55ACE" w:rsidP="00A55ACE">
      <w:pPr>
        <w:spacing w:line="480" w:lineRule="auto"/>
        <w:contextualSpacing/>
        <w:jc w:val="left"/>
        <w:rPr>
          <w:rFonts w:asciiTheme="majorBidi" w:hAnsiTheme="majorBidi" w:cstheme="majorBidi"/>
          <w:sz w:val="24"/>
          <w:szCs w:val="24"/>
        </w:rPr>
      </w:pPr>
      <w:r w:rsidRPr="008D55C5">
        <w:rPr>
          <w:rFonts w:asciiTheme="majorBidi" w:hAnsiTheme="majorBidi" w:cstheme="majorBidi" w:hint="eastAsia"/>
          <w:sz w:val="24"/>
          <w:szCs w:val="24"/>
          <w:lang w:val="en-GB"/>
        </w:rPr>
        <w:t xml:space="preserve">Appendix figure </w:t>
      </w:r>
      <w:r w:rsidR="00265DD6">
        <w:rPr>
          <w:rFonts w:asciiTheme="majorBidi" w:hAnsiTheme="majorBidi" w:cstheme="majorBidi"/>
          <w:sz w:val="24"/>
          <w:szCs w:val="24"/>
          <w:lang w:val="en-GB"/>
        </w:rPr>
        <w:t>2</w:t>
      </w:r>
      <w:r w:rsidRPr="008D55C5">
        <w:rPr>
          <w:rFonts w:asciiTheme="majorBidi" w:hAnsiTheme="majorBidi" w:cstheme="majorBidi" w:hint="eastAsia"/>
          <w:sz w:val="24"/>
          <w:szCs w:val="24"/>
          <w:lang w:val="en-GB"/>
        </w:rPr>
        <w:t xml:space="preserve">. </w:t>
      </w:r>
      <w:r w:rsidR="004F51EA" w:rsidRPr="008D55C5">
        <w:rPr>
          <w:rFonts w:asciiTheme="majorBidi" w:hAnsiTheme="majorBidi" w:cstheme="majorBidi"/>
          <w:sz w:val="24"/>
          <w:szCs w:val="24"/>
          <w:lang w:val="en-GB"/>
        </w:rPr>
        <w:t xml:space="preserve">Effects of </w:t>
      </w:r>
      <w:r w:rsidR="004F51EA" w:rsidRPr="000F6596">
        <w:rPr>
          <w:rFonts w:asciiTheme="majorBidi" w:hAnsiTheme="majorBidi" w:cstheme="majorBidi"/>
          <w:sz w:val="24"/>
          <w:szCs w:val="24"/>
          <w:lang w:val="en-GB"/>
        </w:rPr>
        <w:t xml:space="preserve">warming and </w:t>
      </w:r>
      <w:r w:rsidR="004F51EA">
        <w:rPr>
          <w:rFonts w:asciiTheme="majorBidi" w:hAnsiTheme="majorBidi" w:cstheme="majorBidi"/>
          <w:sz w:val="24"/>
          <w:szCs w:val="24"/>
          <w:lang w:val="en-GB"/>
        </w:rPr>
        <w:t>increased</w:t>
      </w:r>
      <w:r w:rsidR="004F51EA" w:rsidRPr="000F6596">
        <w:rPr>
          <w:rFonts w:asciiTheme="majorBidi" w:hAnsiTheme="majorBidi" w:cstheme="majorBidi"/>
          <w:sz w:val="24"/>
          <w:szCs w:val="24"/>
          <w:lang w:val="en-GB"/>
        </w:rPr>
        <w:t xml:space="preserve"> precipitation</w:t>
      </w:r>
      <w:r w:rsidR="004F51EA" w:rsidRPr="008D55C5">
        <w:rPr>
          <w:rFonts w:asciiTheme="majorBidi" w:hAnsiTheme="majorBidi" w:cstheme="majorBidi"/>
          <w:sz w:val="24"/>
          <w:szCs w:val="24"/>
          <w:lang w:val="en-GB"/>
        </w:rPr>
        <w:t xml:space="preserve"> on caryopsis biomass</w:t>
      </w:r>
      <w:r w:rsidR="004F51EA">
        <w:rPr>
          <w:rFonts w:asciiTheme="majorBidi" w:hAnsiTheme="majorBidi" w:cstheme="majorBidi"/>
          <w:sz w:val="24"/>
          <w:szCs w:val="24"/>
          <w:lang w:val="en-GB"/>
        </w:rPr>
        <w:t xml:space="preserve"> (mean </w:t>
      </w:r>
      <w:r w:rsidR="004F51EA">
        <w:rPr>
          <w:rFonts w:ascii="宋体" w:eastAsia="宋体" w:hAnsi="宋体" w:cstheme="majorBidi" w:hint="eastAsia"/>
          <w:sz w:val="24"/>
          <w:szCs w:val="24"/>
          <w:lang w:val="en-GB"/>
        </w:rPr>
        <w:t>±</w:t>
      </w:r>
      <w:r w:rsidR="004F51EA">
        <w:rPr>
          <w:rFonts w:asciiTheme="majorBidi" w:hAnsiTheme="majorBidi" w:cstheme="majorBidi"/>
          <w:sz w:val="24"/>
          <w:szCs w:val="24"/>
          <w:lang w:val="en-GB"/>
        </w:rPr>
        <w:t xml:space="preserve"> SE)</w:t>
      </w:r>
      <w:r w:rsidR="004F51EA" w:rsidRPr="008D55C5">
        <w:rPr>
          <w:rFonts w:asciiTheme="majorBidi" w:hAnsiTheme="majorBidi" w:cstheme="majorBidi"/>
          <w:sz w:val="24"/>
          <w:szCs w:val="24"/>
          <w:lang w:val="en-GB"/>
        </w:rPr>
        <w:t xml:space="preserve"> in </w:t>
      </w:r>
      <w:proofErr w:type="spellStart"/>
      <w:r w:rsidR="004F51EA" w:rsidRPr="008D55C5">
        <w:rPr>
          <w:rFonts w:asciiTheme="majorBidi" w:hAnsiTheme="majorBidi" w:cstheme="majorBidi"/>
          <w:i/>
          <w:sz w:val="24"/>
          <w:szCs w:val="24"/>
          <w:lang w:val="en-GB"/>
        </w:rPr>
        <w:t>Stipa</w:t>
      </w:r>
      <w:proofErr w:type="spellEnd"/>
      <w:r w:rsidR="004F51EA" w:rsidRPr="008D55C5">
        <w:rPr>
          <w:rFonts w:asciiTheme="majorBidi" w:hAnsiTheme="majorBidi" w:cstheme="majorBidi"/>
          <w:i/>
          <w:sz w:val="24"/>
          <w:szCs w:val="24"/>
          <w:lang w:val="en-GB"/>
        </w:rPr>
        <w:t xml:space="preserve"> </w:t>
      </w:r>
      <w:proofErr w:type="spellStart"/>
      <w:r w:rsidR="004F51EA" w:rsidRPr="008D55C5">
        <w:rPr>
          <w:rFonts w:asciiTheme="majorBidi" w:hAnsiTheme="majorBidi" w:cstheme="majorBidi"/>
          <w:i/>
          <w:sz w:val="24"/>
          <w:szCs w:val="24"/>
          <w:lang w:val="en-GB"/>
        </w:rPr>
        <w:t>breviflora</w:t>
      </w:r>
      <w:proofErr w:type="spellEnd"/>
      <w:r w:rsidR="004F51EA" w:rsidRPr="008D55C5">
        <w:rPr>
          <w:rFonts w:asciiTheme="majorBidi" w:hAnsiTheme="majorBidi" w:cstheme="majorBidi"/>
          <w:sz w:val="24"/>
          <w:szCs w:val="24"/>
          <w:lang w:val="en-GB"/>
        </w:rPr>
        <w:t xml:space="preserve">. Different capital letters represent significant differences among three </w:t>
      </w:r>
      <w:r w:rsidR="004F51EA">
        <w:rPr>
          <w:rFonts w:asciiTheme="majorBidi" w:hAnsiTheme="majorBidi" w:cstheme="majorBidi"/>
          <w:sz w:val="24"/>
          <w:szCs w:val="24"/>
          <w:lang w:val="en-GB"/>
        </w:rPr>
        <w:t>increased</w:t>
      </w:r>
      <w:r w:rsidR="004F51EA" w:rsidRPr="000F6596">
        <w:rPr>
          <w:rFonts w:asciiTheme="majorBidi" w:hAnsiTheme="majorBidi" w:cstheme="majorBidi"/>
          <w:sz w:val="24"/>
          <w:szCs w:val="24"/>
          <w:lang w:val="en-GB"/>
        </w:rPr>
        <w:t xml:space="preserve"> precipitation</w:t>
      </w:r>
      <w:r w:rsidR="004F51EA" w:rsidRPr="008D55C5">
        <w:rPr>
          <w:rFonts w:asciiTheme="majorBidi" w:hAnsiTheme="majorBidi" w:cstheme="majorBidi"/>
          <w:sz w:val="24"/>
          <w:szCs w:val="24"/>
          <w:lang w:val="en-GB"/>
        </w:rPr>
        <w:t xml:space="preserve"> treatments, and different lowercase letters represent significant differences among three warming treatments</w:t>
      </w:r>
      <w:r w:rsidR="00DF2F1D">
        <w:rPr>
          <w:rFonts w:asciiTheme="majorBidi" w:hAnsiTheme="majorBidi" w:cstheme="majorBidi"/>
          <w:sz w:val="24"/>
          <w:szCs w:val="24"/>
          <w:lang w:val="en-GB"/>
        </w:rPr>
        <w:t xml:space="preserve"> at </w:t>
      </w:r>
      <w:r w:rsidR="00DF2F1D" w:rsidRPr="00DF2F1D">
        <w:rPr>
          <w:rFonts w:asciiTheme="majorBidi" w:hAnsiTheme="majorBidi" w:cstheme="majorBidi"/>
          <w:i/>
          <w:sz w:val="24"/>
          <w:szCs w:val="24"/>
          <w:lang w:val="en-GB"/>
        </w:rPr>
        <w:t>P</w:t>
      </w:r>
      <w:r w:rsidR="00DF2F1D">
        <w:rPr>
          <w:rFonts w:asciiTheme="majorBidi" w:hAnsiTheme="majorBidi" w:cstheme="majorBidi"/>
          <w:sz w:val="24"/>
          <w:szCs w:val="24"/>
          <w:lang w:val="en-GB"/>
        </w:rPr>
        <w:t xml:space="preserve"> &lt; 0.05</w:t>
      </w:r>
      <w:r w:rsidR="004F51EA" w:rsidRPr="008D55C5">
        <w:rPr>
          <w:rFonts w:asciiTheme="majorBidi" w:hAnsiTheme="majorBidi" w:cstheme="majorBidi"/>
          <w:sz w:val="24"/>
          <w:szCs w:val="24"/>
          <w:lang w:val="en-GB"/>
        </w:rPr>
        <w:t>.</w:t>
      </w:r>
    </w:p>
    <w:p w:rsidR="008E2F4E" w:rsidRDefault="008E2F4E" w:rsidP="00715516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273675" cy="2537460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2" b="15370"/>
                    <a:stretch/>
                  </pic:blipFill>
                  <pic:spPr bwMode="auto">
                    <a:xfrm>
                      <a:off x="0" y="0"/>
                      <a:ext cx="5274310" cy="253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2F4E" w:rsidRPr="008E2F4E" w:rsidRDefault="008E2F4E" w:rsidP="00715516">
      <w:pPr>
        <w:spacing w:line="360" w:lineRule="auto"/>
        <w:rPr>
          <w:rFonts w:ascii="Times New Roman" w:hAnsi="Times New Roman" w:cs="Times New Roman"/>
        </w:rPr>
      </w:pPr>
      <w:r w:rsidRPr="008D55C5">
        <w:rPr>
          <w:rFonts w:asciiTheme="majorBidi" w:hAnsiTheme="majorBidi" w:cstheme="majorBidi" w:hint="eastAsia"/>
          <w:sz w:val="24"/>
          <w:szCs w:val="24"/>
          <w:lang w:val="en-GB"/>
        </w:rPr>
        <w:t xml:space="preserve">Appendix figure </w:t>
      </w:r>
      <w:r>
        <w:rPr>
          <w:rFonts w:asciiTheme="majorBidi" w:hAnsiTheme="majorBidi" w:cstheme="majorBidi"/>
          <w:sz w:val="24"/>
          <w:szCs w:val="24"/>
          <w:lang w:val="en-GB"/>
        </w:rPr>
        <w:t>3</w:t>
      </w:r>
      <w:r w:rsidRPr="008D55C5">
        <w:rPr>
          <w:rFonts w:asciiTheme="majorBidi" w:hAnsiTheme="majorBidi" w:cstheme="majorBidi" w:hint="eastAsia"/>
          <w:sz w:val="24"/>
          <w:szCs w:val="24"/>
          <w:lang w:val="en-GB"/>
        </w:rPr>
        <w:t>.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 w:hint="eastAsia"/>
          <w:sz w:val="24"/>
          <w:szCs w:val="24"/>
          <w:lang w:val="en-GB"/>
        </w:rPr>
        <w:t>T</w:t>
      </w:r>
      <w:r>
        <w:rPr>
          <w:rFonts w:asciiTheme="majorBidi" w:hAnsiTheme="majorBidi" w:cstheme="majorBidi"/>
          <w:sz w:val="24"/>
          <w:szCs w:val="24"/>
          <w:lang w:val="en-GB"/>
        </w:rPr>
        <w:t>he</w:t>
      </w:r>
      <w:r w:rsidRPr="00A53B4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W</w:t>
      </w:r>
      <w:r w:rsidRPr="00A53B49">
        <w:rPr>
          <w:rFonts w:asciiTheme="majorBidi" w:hAnsiTheme="majorBidi" w:cstheme="majorBidi"/>
          <w:sz w:val="24"/>
          <w:szCs w:val="24"/>
          <w:lang w:val="en-GB"/>
        </w:rPr>
        <w:t xml:space="preserve">arming and </w:t>
      </w:r>
      <w:r>
        <w:rPr>
          <w:rFonts w:asciiTheme="majorBidi" w:hAnsiTheme="majorBidi" w:cstheme="majorBidi"/>
          <w:sz w:val="24"/>
          <w:szCs w:val="24"/>
          <w:lang w:val="en-GB"/>
        </w:rPr>
        <w:t>P</w:t>
      </w:r>
      <w:proofErr w:type="spellStart"/>
      <w:r>
        <w:rPr>
          <w:rFonts w:asciiTheme="majorBidi" w:hAnsiTheme="majorBidi" w:cstheme="majorBidi"/>
          <w:sz w:val="24"/>
          <w:szCs w:val="24"/>
        </w:rPr>
        <w:t>recipitation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Enhancement</w:t>
      </w:r>
      <w:r w:rsidRPr="00A53B4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P</w:t>
      </w:r>
      <w:r w:rsidRPr="00A53B49">
        <w:rPr>
          <w:rFonts w:asciiTheme="majorBidi" w:hAnsiTheme="majorBidi" w:cstheme="majorBidi"/>
          <w:sz w:val="24"/>
          <w:szCs w:val="24"/>
          <w:lang w:val="en-GB"/>
        </w:rPr>
        <w:t>latform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in </w:t>
      </w:r>
      <w:proofErr w:type="spellStart"/>
      <w:r w:rsidRPr="00416B02">
        <w:rPr>
          <w:rFonts w:asciiTheme="majorBidi" w:hAnsiTheme="majorBidi" w:cstheme="majorBidi"/>
          <w:sz w:val="24"/>
          <w:szCs w:val="24"/>
          <w:lang w:val="en-GB"/>
        </w:rPr>
        <w:t>Siziwang</w:t>
      </w:r>
      <w:proofErr w:type="spellEnd"/>
      <w:r w:rsidRPr="00416B02">
        <w:rPr>
          <w:rFonts w:asciiTheme="majorBidi" w:hAnsiTheme="majorBidi" w:cstheme="majorBidi"/>
          <w:sz w:val="24"/>
          <w:szCs w:val="24"/>
          <w:lang w:val="en-GB"/>
        </w:rPr>
        <w:t xml:space="preserve"> Station</w:t>
      </w:r>
      <w:r>
        <w:rPr>
          <w:rFonts w:asciiTheme="majorBidi" w:hAnsiTheme="majorBidi" w:cstheme="majorBidi"/>
          <w:sz w:val="24"/>
          <w:szCs w:val="24"/>
        </w:rPr>
        <w:t>.</w:t>
      </w:r>
    </w:p>
    <w:sectPr w:rsidR="008E2F4E" w:rsidRPr="008E2F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B08" w:rsidRDefault="00D03B08" w:rsidP="00531E5E">
      <w:r>
        <w:separator/>
      </w:r>
    </w:p>
  </w:endnote>
  <w:endnote w:type="continuationSeparator" w:id="0">
    <w:p w:rsidR="00D03B08" w:rsidRDefault="00D03B08" w:rsidP="00531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B08" w:rsidRDefault="00D03B08" w:rsidP="00531E5E">
      <w:r>
        <w:separator/>
      </w:r>
    </w:p>
  </w:footnote>
  <w:footnote w:type="continuationSeparator" w:id="0">
    <w:p w:rsidR="00D03B08" w:rsidRDefault="00D03B08" w:rsidP="00531E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516"/>
    <w:rsid w:val="00074AE1"/>
    <w:rsid w:val="00162E3F"/>
    <w:rsid w:val="00191C3B"/>
    <w:rsid w:val="001F7AF3"/>
    <w:rsid w:val="00265DD6"/>
    <w:rsid w:val="002864F9"/>
    <w:rsid w:val="00436C34"/>
    <w:rsid w:val="004F51EA"/>
    <w:rsid w:val="00531E5E"/>
    <w:rsid w:val="005C28C2"/>
    <w:rsid w:val="006315A0"/>
    <w:rsid w:val="00664DA6"/>
    <w:rsid w:val="00671363"/>
    <w:rsid w:val="00715516"/>
    <w:rsid w:val="007A66DE"/>
    <w:rsid w:val="008160BC"/>
    <w:rsid w:val="008D0AF4"/>
    <w:rsid w:val="008E2F4E"/>
    <w:rsid w:val="009D2851"/>
    <w:rsid w:val="00A20C23"/>
    <w:rsid w:val="00A55ACE"/>
    <w:rsid w:val="00D03B08"/>
    <w:rsid w:val="00D11781"/>
    <w:rsid w:val="00DE6314"/>
    <w:rsid w:val="00DF2F1D"/>
    <w:rsid w:val="00EF3836"/>
    <w:rsid w:val="00FB5016"/>
    <w:rsid w:val="00FC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FA27B3"/>
  <w15:chartTrackingRefBased/>
  <w15:docId w15:val="{D956B738-DE3D-470A-8E8B-D7AF68ED0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55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E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1E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1E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1E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webuser</cp:lastModifiedBy>
  <cp:revision>10</cp:revision>
  <dcterms:created xsi:type="dcterms:W3CDTF">2021-11-10T06:36:00Z</dcterms:created>
  <dcterms:modified xsi:type="dcterms:W3CDTF">2023-08-07T05:50:00Z</dcterms:modified>
</cp:coreProperties>
</file>