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D53252" w14:textId="77777777" w:rsidR="008D5518" w:rsidRPr="008D5518" w:rsidRDefault="008D5518" w:rsidP="008D5518">
      <w:pPr>
        <w:autoSpaceDE w:val="0"/>
        <w:autoSpaceDN w:val="0"/>
        <w:adjustRightInd w:val="0"/>
        <w:spacing w:after="200" w:line="276" w:lineRule="auto"/>
        <w:jc w:val="both"/>
        <w:rPr>
          <w:rFonts w:ascii="Times New Roman" w:eastAsia="Times New Roman" w:hAnsi="Times New Roman" w:cs="Times New Roman"/>
          <w:b/>
          <w:bCs/>
        </w:rPr>
      </w:pPr>
      <w:r w:rsidRPr="008D5518">
        <w:rPr>
          <w:rFonts w:ascii="Times New Roman" w:eastAsia="Times New Roman" w:hAnsi="Times New Roman" w:cs="Times New Roman"/>
          <w:b/>
          <w:bCs/>
        </w:rPr>
        <w:t>Methods S1</w:t>
      </w:r>
    </w:p>
    <w:p w14:paraId="49F858B6" w14:textId="77777777" w:rsidR="008D5518" w:rsidRPr="008D5518" w:rsidRDefault="008D5518" w:rsidP="008D5518">
      <w:pPr>
        <w:autoSpaceDE w:val="0"/>
        <w:autoSpaceDN w:val="0"/>
        <w:adjustRightInd w:val="0"/>
        <w:spacing w:after="200" w:line="276" w:lineRule="auto"/>
        <w:jc w:val="both"/>
        <w:rPr>
          <w:rFonts w:ascii="Times New Roman" w:eastAsia="Calibri" w:hAnsi="Times New Roman" w:cs="Times New Roman"/>
        </w:rPr>
      </w:pPr>
      <w:r w:rsidRPr="008D5518">
        <w:rPr>
          <w:rFonts w:ascii="Times New Roman" w:eastAsia="Calibri" w:hAnsi="Times New Roman" w:cs="Times New Roman"/>
          <w:b/>
          <w:bCs/>
          <w:color w:val="000000"/>
        </w:rPr>
        <w:t>RNA extraction, Transcriptome sequencing and data analysis</w:t>
      </w:r>
    </w:p>
    <w:p w14:paraId="577020CC" w14:textId="7F8D1D43" w:rsidR="008D5518" w:rsidRPr="008D5518" w:rsidRDefault="008D5518" w:rsidP="008C554E">
      <w:pPr>
        <w:autoSpaceDE w:val="0"/>
        <w:autoSpaceDN w:val="0"/>
        <w:adjustRightInd w:val="0"/>
        <w:spacing w:after="200" w:line="276" w:lineRule="auto"/>
        <w:jc w:val="both"/>
        <w:rPr>
          <w:rFonts w:ascii="Times New Roman" w:eastAsia="Calibri" w:hAnsi="Times New Roman" w:cs="Times New Roman"/>
        </w:rPr>
      </w:pPr>
      <w:r w:rsidRPr="008D5518">
        <w:rPr>
          <w:rFonts w:ascii="Times New Roman" w:eastAsia="Calibri" w:hAnsi="Times New Roman" w:cs="Times New Roman"/>
        </w:rPr>
        <w:t xml:space="preserve">For RNA samples, flower buds were collected at three developmental stages "match-head" (MH), "square growth midpoint" (SM), and one-day post anthesis (1DPA) ovule in the three biological replicates for all the three materials from field trial conducted in 2021. The isolation of total RNA was done using a hot borate RNA isolation method, from cotton seedlings </w:t>
      </w:r>
      <w:r w:rsidRPr="008D5518">
        <w:rPr>
          <w:rFonts w:ascii="Times New Roman" w:eastAsia="Calibri" w:hAnsi="Times New Roman" w:cs="Times New Roman"/>
        </w:rPr>
        <w:fldChar w:fldCharType="begin"/>
      </w:r>
      <w:r w:rsidR="008A1B7E">
        <w:rPr>
          <w:rFonts w:ascii="Times New Roman" w:eastAsia="Calibri" w:hAnsi="Times New Roman" w:cs="Times New Roman"/>
        </w:rPr>
        <w:instrText xml:space="preserve"> ADDIN EN.CITE &lt;EndNote&gt;&lt;Cite&gt;&lt;Author&gt;Hamid&lt;/Author&gt;&lt;Year&gt;2019&lt;/Year&gt;&lt;RecNum&gt;8&lt;/RecNum&gt;&lt;DisplayText&gt;[1]&lt;/DisplayText&gt;&lt;record&gt;&lt;rec-number&gt;8&lt;/rec-number&gt;&lt;foreign-keys&gt;&lt;key app="EN" db-id="wexzfsfena0d9texad8ptepwxadfref0z2ws" timestamp="1674899292"&gt;8&lt;/key&gt;&lt;/foreign-keys&gt;&lt;ref-type name="Journal Article"&gt;17&lt;/ref-type&gt;&lt;contributors&gt;&lt;authors&gt;&lt;author&gt;Hamid, Rasmieh&lt;/author&gt;&lt;author&gt;Marashi, Hassan&lt;/author&gt;&lt;author&gt;Tomar, Rukam S&lt;/author&gt;&lt;author&gt;Malekzadeh Shafaroudi, Saeid&lt;/author&gt;&lt;author&gt;Sabara, Pritesh H&lt;/author&gt;&lt;/authors&gt;&lt;/contributors&gt;&lt;titles&gt;&lt;title&gt;Transcriptome analysis identified aberrant gene expression in pollen developmental pathways leading to CGMS in cotton (Gossypium hirsutum L.)&lt;/title&gt;&lt;secondary-title&gt;PloS one&lt;/secondary-title&gt;&lt;/titles&gt;&lt;periodical&gt;&lt;full-title&gt;PloS one&lt;/full-title&gt;&lt;/periodical&gt;&lt;pages&gt;e0218381&lt;/pages&gt;&lt;volume&gt;14&lt;/volume&gt;&lt;number&gt;6&lt;/number&gt;&lt;dates&gt;&lt;year&gt;2019&lt;/year&gt;&lt;/dates&gt;&lt;isbn&gt;1932-6203&lt;/isbn&gt;&lt;urls&gt;&lt;/urls&gt;&lt;/record&gt;&lt;/Cite&gt;&lt;/EndNote&gt;</w:instrText>
      </w:r>
      <w:r w:rsidRPr="008D5518">
        <w:rPr>
          <w:rFonts w:ascii="Times New Roman" w:eastAsia="Calibri" w:hAnsi="Times New Roman" w:cs="Times New Roman"/>
        </w:rPr>
        <w:fldChar w:fldCharType="separate"/>
      </w:r>
      <w:r w:rsidR="008A1B7E">
        <w:rPr>
          <w:rFonts w:ascii="Times New Roman" w:eastAsia="Calibri" w:hAnsi="Times New Roman" w:cs="Times New Roman"/>
          <w:noProof/>
        </w:rPr>
        <w:t>[</w:t>
      </w:r>
      <w:hyperlink w:anchor="_ENREF_1" w:tooltip="Hamid, 2019 #8" w:history="1">
        <w:r w:rsidR="008A1B7E">
          <w:rPr>
            <w:rFonts w:ascii="Times New Roman" w:eastAsia="Calibri" w:hAnsi="Times New Roman" w:cs="Times New Roman"/>
            <w:noProof/>
          </w:rPr>
          <w:t>1</w:t>
        </w:r>
      </w:hyperlink>
      <w:r w:rsidR="008A1B7E">
        <w:rPr>
          <w:rFonts w:ascii="Times New Roman" w:eastAsia="Calibri" w:hAnsi="Times New Roman" w:cs="Times New Roman"/>
          <w:noProof/>
        </w:rPr>
        <w:t>]</w:t>
      </w:r>
      <w:r w:rsidRPr="008D5518">
        <w:rPr>
          <w:rFonts w:ascii="Times New Roman" w:eastAsia="Calibri" w:hAnsi="Times New Roman" w:cs="Times New Roman"/>
        </w:rPr>
        <w:fldChar w:fldCharType="end"/>
      </w:r>
      <w:r w:rsidRPr="008D5518">
        <w:rPr>
          <w:rFonts w:ascii="Times New Roman" w:eastAsia="Calibri" w:hAnsi="Times New Roman" w:cs="Times New Roman"/>
        </w:rPr>
        <w:t xml:space="preserve">. Paired-end sequencing (150 bp) was executed on the Illumina </w:t>
      </w:r>
      <w:proofErr w:type="spellStart"/>
      <w:r w:rsidRPr="008D5518">
        <w:rPr>
          <w:rFonts w:ascii="Times New Roman" w:eastAsia="Calibri" w:hAnsi="Times New Roman" w:cs="Times New Roman"/>
        </w:rPr>
        <w:t>Hiseq</w:t>
      </w:r>
      <w:proofErr w:type="spellEnd"/>
      <w:r w:rsidRPr="008D5518">
        <w:rPr>
          <w:rFonts w:ascii="Times New Roman" w:eastAsia="Calibri" w:hAnsi="Times New Roman" w:cs="Times New Roman"/>
        </w:rPr>
        <w:t xml:space="preserve"> 2500 platform in accordance with the suggested procedure after initial quality assessments and preparations. </w:t>
      </w:r>
      <w:proofErr w:type="spellStart"/>
      <w:r w:rsidRPr="008D5518">
        <w:rPr>
          <w:rFonts w:ascii="Times New Roman" w:eastAsia="Calibri" w:hAnsi="Times New Roman" w:cs="Times New Roman"/>
        </w:rPr>
        <w:t>FastQC</w:t>
      </w:r>
      <w:proofErr w:type="spellEnd"/>
      <w:r w:rsidRPr="008D5518">
        <w:rPr>
          <w:rFonts w:ascii="Times New Roman" w:eastAsia="Calibri" w:hAnsi="Times New Roman" w:cs="Times New Roman"/>
        </w:rPr>
        <w:t xml:space="preserve"> </w:t>
      </w:r>
      <w:r w:rsidRPr="008D5518">
        <w:rPr>
          <w:rFonts w:ascii="Times New Roman" w:eastAsia="Calibri" w:hAnsi="Times New Roman" w:cs="Times New Roman"/>
        </w:rPr>
        <w:fldChar w:fldCharType="begin"/>
      </w:r>
      <w:r w:rsidR="008A1B7E">
        <w:rPr>
          <w:rFonts w:ascii="Times New Roman" w:eastAsia="Calibri" w:hAnsi="Times New Roman" w:cs="Times New Roman"/>
        </w:rPr>
        <w:instrText xml:space="preserve"> ADDIN EN.CITE &lt;EndNote&gt;&lt;Cite&gt;&lt;Author&gt;Lo&lt;/Author&gt;&lt;Year&gt;2014&lt;/Year&gt;&lt;RecNum&gt;611&lt;/RecNum&gt;&lt;DisplayText&gt;[2]&lt;/DisplayText&gt;&lt;record&gt;&lt;rec-number&gt;611&lt;/rec-number&gt;&lt;foreign-keys&gt;&lt;key app="EN" db-id="dv5s0e2x3p0z09eztw5vs0prtp5pddrxfwaa" timestamp="1662801073"&gt;611&lt;/key&gt;&lt;/foreign-keys&gt;&lt;ref-type name="Journal Article"&gt;17&lt;/ref-type&gt;&lt;contributors&gt;&lt;authors&gt;&lt;author&gt;Lo, Chien-Chi&lt;/author&gt;&lt;author&gt;Chain, Patrick SG&lt;/author&gt;&lt;/authors&gt;&lt;/contributors&gt;&lt;titles&gt;&lt;title&gt;Rapid evaluation and quality control of next generation sequencing data with FaQCs&lt;/title&gt;&lt;secondary-title&gt;BMC bioinformatics&lt;/secondary-title&gt;&lt;/titles&gt;&lt;periodical&gt;&lt;full-title&gt;BMC bioinformatics&lt;/full-title&gt;&lt;/periodical&gt;&lt;pages&gt;1-8&lt;/pages&gt;&lt;volume&gt;15&lt;/volume&gt;&lt;number&gt;1&lt;/number&gt;&lt;dates&gt;&lt;year&gt;2014&lt;/year&gt;&lt;/dates&gt;&lt;isbn&gt;1471-2105&lt;/isbn&gt;&lt;urls&gt;&lt;/urls&gt;&lt;/record&gt;&lt;/Cite&gt;&lt;/EndNote&gt;</w:instrText>
      </w:r>
      <w:r w:rsidRPr="008D5518">
        <w:rPr>
          <w:rFonts w:ascii="Times New Roman" w:eastAsia="Calibri" w:hAnsi="Times New Roman" w:cs="Times New Roman"/>
        </w:rPr>
        <w:fldChar w:fldCharType="separate"/>
      </w:r>
      <w:r w:rsidR="008A1B7E">
        <w:rPr>
          <w:rFonts w:ascii="Times New Roman" w:eastAsia="Calibri" w:hAnsi="Times New Roman" w:cs="Times New Roman"/>
          <w:noProof/>
        </w:rPr>
        <w:t>[</w:t>
      </w:r>
      <w:hyperlink w:anchor="_ENREF_2" w:tooltip="Lo, 2014 #611" w:history="1">
        <w:r w:rsidR="008A1B7E">
          <w:rPr>
            <w:rFonts w:ascii="Times New Roman" w:eastAsia="Calibri" w:hAnsi="Times New Roman" w:cs="Times New Roman"/>
            <w:noProof/>
          </w:rPr>
          <w:t>2</w:t>
        </w:r>
      </w:hyperlink>
      <w:r w:rsidR="008A1B7E">
        <w:rPr>
          <w:rFonts w:ascii="Times New Roman" w:eastAsia="Calibri" w:hAnsi="Times New Roman" w:cs="Times New Roman"/>
          <w:noProof/>
        </w:rPr>
        <w:t>]</w:t>
      </w:r>
      <w:r w:rsidRPr="008D5518">
        <w:rPr>
          <w:rFonts w:ascii="Times New Roman" w:eastAsia="Calibri" w:hAnsi="Times New Roman" w:cs="Times New Roman"/>
        </w:rPr>
        <w:fldChar w:fldCharType="end"/>
      </w:r>
      <w:r w:rsidRPr="008D5518">
        <w:rPr>
          <w:rFonts w:ascii="Times New Roman" w:eastAsia="Calibri" w:hAnsi="Times New Roman" w:cs="Times New Roman"/>
        </w:rPr>
        <w:t xml:space="preserve"> and PRINSEQ </w:t>
      </w:r>
      <w:r w:rsidRPr="008D5518">
        <w:rPr>
          <w:rFonts w:ascii="Times New Roman" w:eastAsia="Calibri" w:hAnsi="Times New Roman" w:cs="Times New Roman"/>
        </w:rPr>
        <w:fldChar w:fldCharType="begin"/>
      </w:r>
      <w:r w:rsidR="008A1B7E">
        <w:rPr>
          <w:rFonts w:ascii="Times New Roman" w:eastAsia="Calibri" w:hAnsi="Times New Roman" w:cs="Times New Roman"/>
        </w:rPr>
        <w:instrText xml:space="preserve"> ADDIN EN.CITE &lt;EndNote&gt;&lt;Cite&gt;&lt;Author&gt;Cantu&lt;/Author&gt;&lt;Year&gt;2019&lt;/Year&gt;&lt;RecNum&gt;613&lt;/RecNum&gt;&lt;DisplayText&gt;[3]&lt;/DisplayText&gt;&lt;record&gt;&lt;rec-number&gt;613&lt;/rec-number&gt;&lt;foreign-keys&gt;&lt;key app="EN" db-id="dv5s0e2x3p0z09eztw5vs0prtp5pddrxfwaa" timestamp="1662801179"&gt;613&lt;/key&gt;&lt;/foreign-keys&gt;&lt;ref-type name="Journal Article"&gt;17&lt;/ref-type&gt;&lt;contributors&gt;&lt;authors&gt;&lt;author&gt;Cantu, Vito Adrian&lt;/author&gt;&lt;author&gt;Sadural, Jeffrey&lt;/author&gt;&lt;author&gt;Edwards, Robert&lt;/author&gt;&lt;/authors&gt;&lt;/contributors&gt;&lt;titles&gt;&lt;title&gt;PRINSEQ++, a multi-threaded tool for fast and efficient quality control and preprocessing of sequencing datasets&lt;/title&gt;&lt;secondary-title&gt;PeerJ Preprints&lt;/secondary-title&gt;&lt;/titles&gt;&lt;periodical&gt;&lt;full-title&gt;PeerJ Preprints&lt;/full-title&gt;&lt;/periodical&gt;&lt;pages&gt;e27553v1&lt;/pages&gt;&lt;volume&gt;7&lt;/volume&gt;&lt;dates&gt;&lt;year&gt;2019&lt;/year&gt;&lt;/dates&gt;&lt;isbn&gt;2167-9843&lt;/isbn&gt;&lt;urls&gt;&lt;/urls&gt;&lt;/record&gt;&lt;/Cite&gt;&lt;/EndNote&gt;</w:instrText>
      </w:r>
      <w:r w:rsidRPr="008D5518">
        <w:rPr>
          <w:rFonts w:ascii="Times New Roman" w:eastAsia="Calibri" w:hAnsi="Times New Roman" w:cs="Times New Roman"/>
        </w:rPr>
        <w:fldChar w:fldCharType="separate"/>
      </w:r>
      <w:r w:rsidR="008A1B7E">
        <w:rPr>
          <w:rFonts w:ascii="Times New Roman" w:eastAsia="Calibri" w:hAnsi="Times New Roman" w:cs="Times New Roman"/>
          <w:noProof/>
        </w:rPr>
        <w:t>[</w:t>
      </w:r>
      <w:hyperlink w:anchor="_ENREF_3" w:tooltip="Cantu, 2019 #613" w:history="1">
        <w:r w:rsidR="008A1B7E">
          <w:rPr>
            <w:rFonts w:ascii="Times New Roman" w:eastAsia="Calibri" w:hAnsi="Times New Roman" w:cs="Times New Roman"/>
            <w:noProof/>
          </w:rPr>
          <w:t>3</w:t>
        </w:r>
      </w:hyperlink>
      <w:r w:rsidR="008A1B7E">
        <w:rPr>
          <w:rFonts w:ascii="Times New Roman" w:eastAsia="Calibri" w:hAnsi="Times New Roman" w:cs="Times New Roman"/>
          <w:noProof/>
        </w:rPr>
        <w:t>]</w:t>
      </w:r>
      <w:r w:rsidRPr="008D5518">
        <w:rPr>
          <w:rFonts w:ascii="Times New Roman" w:eastAsia="Calibri" w:hAnsi="Times New Roman" w:cs="Times New Roman"/>
        </w:rPr>
        <w:fldChar w:fldCharType="end"/>
      </w:r>
      <w:r w:rsidRPr="008D5518">
        <w:rPr>
          <w:rFonts w:ascii="Times New Roman" w:eastAsia="Calibri" w:hAnsi="Times New Roman" w:cs="Times New Roman"/>
        </w:rPr>
        <w:t xml:space="preserve"> were used for quality control. TopHat2 </w:t>
      </w:r>
      <w:r w:rsidRPr="008D5518">
        <w:rPr>
          <w:rFonts w:ascii="Times New Roman" w:eastAsia="Calibri" w:hAnsi="Times New Roman" w:cs="Times New Roman"/>
        </w:rPr>
        <w:fldChar w:fldCharType="begin"/>
      </w:r>
      <w:r w:rsidR="008A1B7E">
        <w:rPr>
          <w:rFonts w:ascii="Times New Roman" w:eastAsia="Calibri" w:hAnsi="Times New Roman" w:cs="Times New Roman"/>
        </w:rPr>
        <w:instrText xml:space="preserve"> ADDIN EN.CITE &lt;EndNote&gt;&lt;Cite&gt;&lt;Author&gt;Kim&lt;/Author&gt;&lt;Year&gt;2013&lt;/Year&gt;&lt;RecNum&gt;489&lt;/RecNum&gt;&lt;DisplayText&gt;[4]&lt;/DisplayText&gt;&lt;record&gt;&lt;rec-number&gt;489&lt;/rec-number&gt;&lt;foreign-keys&gt;&lt;key app="EN" db-id="dv5s0e2x3p0z09eztw5vs0prtp5pddrxfwaa" timestamp="1658209821"&gt;489&lt;/key&gt;&lt;/foreign-keys&gt;&lt;ref-type name="Journal Article"&gt;17&lt;/ref-type&gt;&lt;contributors&gt;&lt;authors&gt;&lt;author&gt;Kim, Daehwan&lt;/author&gt;&lt;author&gt;Pertea, Geo&lt;/author&gt;&lt;author&gt;Trapnell, Cole&lt;/author&gt;&lt;author&gt;Pimentel, Harold&lt;/author&gt;&lt;author&gt;Kelley, Ryan&lt;/author&gt;&lt;author&gt;Salzberg, Steven L&lt;/author&gt;&lt;/authors&gt;&lt;/contributors&gt;&lt;titles&gt;&lt;title&gt;TopHat2: accurate alignment of transcriptomes in the presence of insertions, deletions and gene fusions&lt;/title&gt;&lt;secondary-title&gt;Genome biology&lt;/secondary-title&gt;&lt;/titles&gt;&lt;periodical&gt;&lt;full-title&gt;Genome biology&lt;/full-title&gt;&lt;/periodical&gt;&lt;pages&gt;1-13&lt;/pages&gt;&lt;volume&gt;14&lt;/volume&gt;&lt;number&gt;4&lt;/number&gt;&lt;dates&gt;&lt;year&gt;2013&lt;/year&gt;&lt;/dates&gt;&lt;isbn&gt;1474-760X&lt;/isbn&gt;&lt;urls&gt;&lt;/urls&gt;&lt;/record&gt;&lt;/Cite&gt;&lt;/EndNote&gt;</w:instrText>
      </w:r>
      <w:r w:rsidRPr="008D5518">
        <w:rPr>
          <w:rFonts w:ascii="Times New Roman" w:eastAsia="Calibri" w:hAnsi="Times New Roman" w:cs="Times New Roman"/>
        </w:rPr>
        <w:fldChar w:fldCharType="separate"/>
      </w:r>
      <w:r w:rsidR="008A1B7E">
        <w:rPr>
          <w:rFonts w:ascii="Times New Roman" w:eastAsia="Calibri" w:hAnsi="Times New Roman" w:cs="Times New Roman"/>
          <w:noProof/>
        </w:rPr>
        <w:t>[</w:t>
      </w:r>
      <w:hyperlink w:anchor="_ENREF_4" w:tooltip="Kim, 2013 #489" w:history="1">
        <w:r w:rsidR="008A1B7E">
          <w:rPr>
            <w:rFonts w:ascii="Times New Roman" w:eastAsia="Calibri" w:hAnsi="Times New Roman" w:cs="Times New Roman"/>
            <w:noProof/>
          </w:rPr>
          <w:t>4</w:t>
        </w:r>
      </w:hyperlink>
      <w:r w:rsidR="008A1B7E">
        <w:rPr>
          <w:rFonts w:ascii="Times New Roman" w:eastAsia="Calibri" w:hAnsi="Times New Roman" w:cs="Times New Roman"/>
          <w:noProof/>
        </w:rPr>
        <w:t>]</w:t>
      </w:r>
      <w:r w:rsidRPr="008D5518">
        <w:rPr>
          <w:rFonts w:ascii="Times New Roman" w:eastAsia="Calibri" w:hAnsi="Times New Roman" w:cs="Times New Roman"/>
        </w:rPr>
        <w:fldChar w:fldCharType="end"/>
      </w:r>
      <w:r w:rsidRPr="008D5518">
        <w:rPr>
          <w:rFonts w:ascii="Times New Roman" w:eastAsia="Calibri" w:hAnsi="Times New Roman" w:cs="Times New Roman"/>
        </w:rPr>
        <w:t xml:space="preserve"> was used to align the clean reads to the upland cotton genome. The assembly of the mapped reads was done using Cufflinks. After the final transcriptome generation, </w:t>
      </w:r>
      <w:proofErr w:type="spellStart"/>
      <w:r w:rsidRPr="008D5518">
        <w:rPr>
          <w:rFonts w:ascii="Times New Roman" w:eastAsia="Calibri" w:hAnsi="Times New Roman" w:cs="Times New Roman"/>
        </w:rPr>
        <w:t>StringTie</w:t>
      </w:r>
      <w:proofErr w:type="spellEnd"/>
      <w:r w:rsidRPr="008D5518">
        <w:rPr>
          <w:rFonts w:ascii="Times New Roman" w:eastAsia="Calibri" w:hAnsi="Times New Roman" w:cs="Times New Roman"/>
        </w:rPr>
        <w:t xml:space="preserve"> 1.3 was used with Ballgown </w:t>
      </w:r>
      <w:r w:rsidRPr="008D5518">
        <w:rPr>
          <w:rFonts w:ascii="Times New Roman" w:eastAsia="Calibri" w:hAnsi="Times New Roman" w:cs="Times New Roman"/>
        </w:rPr>
        <w:fldChar w:fldCharType="begin"/>
      </w:r>
      <w:r w:rsidR="008A1B7E">
        <w:rPr>
          <w:rFonts w:ascii="Times New Roman" w:eastAsia="Calibri" w:hAnsi="Times New Roman" w:cs="Times New Roman"/>
        </w:rPr>
        <w:instrText xml:space="preserve"> ADDIN EN.CITE &lt;EndNote&gt;&lt;Cite&gt;&lt;Author&gt;Pertea&lt;/Author&gt;&lt;Year&gt;2016&lt;/Year&gt;&lt;RecNum&gt;615&lt;/RecNum&gt;&lt;DisplayText&gt;[5]&lt;/DisplayText&gt;&lt;record&gt;&lt;rec-number&gt;615&lt;/rec-number&gt;&lt;foreign-keys&gt;&lt;key app="EN" db-id="dv5s0e2x3p0z09eztw5vs0prtp5pddrxfwaa" timestamp="1662801394"&gt;615&lt;/key&gt;&lt;/foreign-keys&gt;&lt;ref-type name="Journal Article"&gt;17&lt;/ref-type&gt;&lt;contributors&gt;&lt;authors&gt;&lt;author&gt;Pertea, Mihaela&lt;/author&gt;&lt;author&gt;Kim, Daehwan&lt;/author&gt;&lt;author&gt;Pertea, Geo M&lt;/author&gt;&lt;author&gt;Leek, Jeffrey T&lt;/author&gt;&lt;author&gt;Salzberg, Steven L&lt;/author&gt;&lt;/authors&gt;&lt;/contributors&gt;&lt;titles&gt;&lt;title&gt;Transcript-level expression analysis of RNA-seq experiments with HISAT, StringTie and Ballgown&lt;/title&gt;&lt;secondary-title&gt;Nature protocols&lt;/secondary-title&gt;&lt;/titles&gt;&lt;periodical&gt;&lt;full-title&gt;Nature protocols&lt;/full-title&gt;&lt;/periodical&gt;&lt;pages&gt;1650-1667&lt;/pages&gt;&lt;volume&gt;11&lt;/volume&gt;&lt;number&gt;9&lt;/number&gt;&lt;dates&gt;&lt;year&gt;2016&lt;/year&gt;&lt;/dates&gt;&lt;isbn&gt;1750-2799&lt;/isbn&gt;&lt;urls&gt;&lt;/urls&gt;&lt;/record&gt;&lt;/Cite&gt;&lt;/EndNote&gt;</w:instrText>
      </w:r>
      <w:r w:rsidRPr="008D5518">
        <w:rPr>
          <w:rFonts w:ascii="Times New Roman" w:eastAsia="Calibri" w:hAnsi="Times New Roman" w:cs="Times New Roman"/>
        </w:rPr>
        <w:fldChar w:fldCharType="separate"/>
      </w:r>
      <w:r w:rsidR="008A1B7E">
        <w:rPr>
          <w:rFonts w:ascii="Times New Roman" w:eastAsia="Calibri" w:hAnsi="Times New Roman" w:cs="Times New Roman"/>
          <w:noProof/>
        </w:rPr>
        <w:t>[</w:t>
      </w:r>
      <w:hyperlink w:anchor="_ENREF_5" w:tooltip="Pertea, 2016 #615" w:history="1">
        <w:r w:rsidR="008A1B7E">
          <w:rPr>
            <w:rFonts w:ascii="Times New Roman" w:eastAsia="Calibri" w:hAnsi="Times New Roman" w:cs="Times New Roman"/>
            <w:noProof/>
          </w:rPr>
          <w:t>5</w:t>
        </w:r>
      </w:hyperlink>
      <w:r w:rsidR="008A1B7E">
        <w:rPr>
          <w:rFonts w:ascii="Times New Roman" w:eastAsia="Calibri" w:hAnsi="Times New Roman" w:cs="Times New Roman"/>
          <w:noProof/>
        </w:rPr>
        <w:t>]</w:t>
      </w:r>
      <w:r w:rsidRPr="008D5518">
        <w:rPr>
          <w:rFonts w:ascii="Times New Roman" w:eastAsia="Calibri" w:hAnsi="Times New Roman" w:cs="Times New Roman"/>
        </w:rPr>
        <w:fldChar w:fldCharType="end"/>
      </w:r>
      <w:r w:rsidRPr="008D5518">
        <w:rPr>
          <w:rFonts w:ascii="Times New Roman" w:eastAsia="Calibri" w:hAnsi="Times New Roman" w:cs="Times New Roman"/>
        </w:rPr>
        <w:t xml:space="preserve"> to measure the levels of expression. Using String-Tie 1.3, mRNAs expression profiles were calculated</w:t>
      </w:r>
      <w:r w:rsidRPr="008D5518" w:rsidDel="009A094F">
        <w:rPr>
          <w:rFonts w:ascii="Times New Roman" w:eastAsia="Calibri" w:hAnsi="Times New Roman" w:cs="Times New Roman"/>
        </w:rPr>
        <w:t xml:space="preserve"> </w:t>
      </w:r>
      <w:r w:rsidRPr="008D5518">
        <w:rPr>
          <w:rFonts w:ascii="Times New Roman" w:eastAsia="Calibri" w:hAnsi="Times New Roman" w:cs="Times New Roman"/>
        </w:rPr>
        <w:t xml:space="preserve">in the FPKM form. For the identification of the differentially expressed mRNAs between the two samples, the criteria |log2FC| ≥ 2 and P-adj (adjusted P-value)≤0.05 were used </w:t>
      </w:r>
      <w:r w:rsidRPr="008D5518">
        <w:rPr>
          <w:rFonts w:ascii="Times New Roman" w:eastAsia="Calibri" w:hAnsi="Times New Roman" w:cs="Times New Roman"/>
        </w:rPr>
        <w:fldChar w:fldCharType="begin"/>
      </w:r>
      <w:r w:rsidR="008A1B7E">
        <w:rPr>
          <w:rFonts w:ascii="Times New Roman" w:eastAsia="Calibri" w:hAnsi="Times New Roman" w:cs="Times New Roman"/>
        </w:rPr>
        <w:instrText xml:space="preserve"> ADDIN EN.CITE &lt;EndNote&gt;&lt;Cite&gt;&lt;Author&gt;Thoppurathu&lt;/Author&gt;&lt;Year&gt;2022&lt;/Year&gt;&lt;RecNum&gt;490&lt;/RecNum&gt;&lt;DisplayText&gt;[6]&lt;/DisplayText&gt;&lt;record&gt;&lt;rec-number&gt;490&lt;/rec-number&gt;&lt;foreign-keys&gt;&lt;key app="EN" db-id="dv5s0e2x3p0z09eztw5vs0prtp5pddrxfwaa" timestamp="1658209870"&gt;490&lt;/key&gt;&lt;/foreign-keys&gt;&lt;ref-type name="Journal Article"&gt;17&lt;/ref-type&gt;&lt;contributors&gt;&lt;authors&gt;&lt;author&gt;Thoppurathu, Feba Jacob&lt;/author&gt;&lt;author&gt;Ghorbanzadeh, Zahra&lt;/author&gt;&lt;author&gt;Vala, Ashish Kumar&lt;/author&gt;&lt;author&gt;Hamid, Rasmieh&lt;/author&gt;&lt;author&gt;Joshi, Meera&lt;/author&gt;&lt;/authors&gt;&lt;/contributors&gt;&lt;titles&gt;&lt;title&gt;Unravelling the treasure trove of drought-responsive genes in wild-type peanut through transcriptomics and physiological analyses of root&lt;/title&gt;&lt;secondary-title&gt;Functional &amp;amp; Integrative Genomics&lt;/secondary-title&gt;&lt;/titles&gt;&lt;periodical&gt;&lt;full-title&gt;Functional &amp;amp; integrative genomics&lt;/full-title&gt;&lt;/periodical&gt;&lt;pages&gt;215-233&lt;/pages&gt;&lt;volume&gt;22&lt;/volume&gt;&lt;number&gt;2&lt;/number&gt;&lt;dates&gt;&lt;year&gt;2022&lt;/year&gt;&lt;/dates&gt;&lt;isbn&gt;1438-7948&lt;/isbn&gt;&lt;urls&gt;&lt;/urls&gt;&lt;/record&gt;&lt;/Cite&gt;&lt;/EndNote&gt;</w:instrText>
      </w:r>
      <w:r w:rsidRPr="008D5518">
        <w:rPr>
          <w:rFonts w:ascii="Times New Roman" w:eastAsia="Calibri" w:hAnsi="Times New Roman" w:cs="Times New Roman"/>
        </w:rPr>
        <w:fldChar w:fldCharType="separate"/>
      </w:r>
      <w:r w:rsidR="008A1B7E">
        <w:rPr>
          <w:rFonts w:ascii="Times New Roman" w:eastAsia="Calibri" w:hAnsi="Times New Roman" w:cs="Times New Roman"/>
          <w:noProof/>
        </w:rPr>
        <w:t>[</w:t>
      </w:r>
      <w:hyperlink w:anchor="_ENREF_6" w:tooltip="Thoppurathu, 2022 #490" w:history="1">
        <w:r w:rsidR="008A1B7E">
          <w:rPr>
            <w:rFonts w:ascii="Times New Roman" w:eastAsia="Calibri" w:hAnsi="Times New Roman" w:cs="Times New Roman"/>
            <w:noProof/>
          </w:rPr>
          <w:t>6</w:t>
        </w:r>
      </w:hyperlink>
      <w:r w:rsidR="008A1B7E">
        <w:rPr>
          <w:rFonts w:ascii="Times New Roman" w:eastAsia="Calibri" w:hAnsi="Times New Roman" w:cs="Times New Roman"/>
          <w:noProof/>
        </w:rPr>
        <w:t>]</w:t>
      </w:r>
      <w:r w:rsidRPr="008D5518">
        <w:rPr>
          <w:rFonts w:ascii="Times New Roman" w:eastAsia="Calibri" w:hAnsi="Times New Roman" w:cs="Times New Roman"/>
        </w:rPr>
        <w:fldChar w:fldCharType="end"/>
      </w:r>
      <w:r w:rsidRPr="008D5518">
        <w:rPr>
          <w:rFonts w:ascii="Times New Roman" w:eastAsia="Calibri" w:hAnsi="Times New Roman" w:cs="Times New Roman"/>
        </w:rPr>
        <w:t>.</w:t>
      </w:r>
      <w:r w:rsidRPr="008D5518">
        <w:rPr>
          <w:rFonts w:ascii="Times New Roman" w:eastAsia="Calibri" w:hAnsi="Times New Roman" w:cs="Times New Roman"/>
          <w:rtl/>
        </w:rPr>
        <w:t xml:space="preserve"> </w:t>
      </w:r>
      <w:r w:rsidRPr="008D5518">
        <w:rPr>
          <w:rFonts w:ascii="Times New Roman" w:eastAsia="Calibri" w:hAnsi="Times New Roman" w:cs="Times New Roman"/>
        </w:rPr>
        <w:t xml:space="preserve">The Density Estimator of the R software package was used to carry out expression-level dominance analysis according to the method described by </w:t>
      </w:r>
      <w:hyperlink w:anchor="_ENREF_7" w:tooltip="Shahzad, 2020 #616" w:history="1">
        <w:r w:rsidR="008A1B7E" w:rsidRPr="008D5518">
          <w:rPr>
            <w:rFonts w:ascii="Times New Roman" w:eastAsia="Calibri" w:hAnsi="Times New Roman" w:cs="Times New Roman"/>
          </w:rPr>
          <w:fldChar w:fldCharType="begin"/>
        </w:r>
        <w:r w:rsidR="008A1B7E">
          <w:rPr>
            <w:rFonts w:ascii="Times New Roman" w:eastAsia="Calibri" w:hAnsi="Times New Roman" w:cs="Times New Roman"/>
          </w:rPr>
          <w:instrText xml:space="preserve"> ADDIN EN.CITE &lt;EndNote&gt;&lt;Cite AuthorYear="1"&gt;&lt;Author&gt;Shahzad&lt;/Author&gt;&lt;Year&gt;2020&lt;/Year&gt;&lt;RecNum&gt;616&lt;/RecNum&gt;&lt;DisplayText&gt;Shahzad, Zhang, Guo, Qi, Bao, Zhang, Zhang, Wang, Tang and Qiao [7]&lt;/DisplayText&gt;&lt;record&gt;&lt;rec-number&gt;616&lt;/rec-number&gt;&lt;foreign-keys&gt;&lt;key app="EN" db-id="dv5s0e2x3p0z09eztw5vs0prtp5pddrxfwaa" timestamp="1662801680"&gt;616&lt;/key&gt;&lt;/foreign-keys&gt;&lt;ref-type name="Journal Article"&gt;17&lt;/ref-type&gt;&lt;contributors&gt;&lt;authors&gt;&lt;author&gt;Shahzad, Kashif&lt;/author&gt;&lt;author&gt;Zhang, Xuexian&lt;/author&gt;&lt;author&gt;Guo, Liping&lt;/author&gt;&lt;author&gt;Qi, Tingxiang&lt;/author&gt;&lt;author&gt;Bao, Lisheng&lt;/author&gt;&lt;author&gt;Zhang, Meng&lt;/author&gt;&lt;author&gt;Zhang, Bingbing&lt;/author&gt;&lt;author&gt;Wang, Hailin&lt;/author&gt;&lt;author&gt;Tang, Huini&lt;/author&gt;&lt;author&gt;Qiao, Xiuqin&lt;/author&gt;&lt;/authors&gt;&lt;/contributors&gt;&lt;titles&gt;&lt;title&gt;Comparative transcriptome analysis between inbred and hybrids reveals molecular insights into yield heterosis of upland cotton&lt;/title&gt;&lt;secondary-title&gt;BMC plant biology&lt;/secondary-title&gt;&lt;/titles&gt;&lt;periodical&gt;&lt;full-title&gt;BMC Plant Biology&lt;/full-title&gt;&lt;/periodical&gt;&lt;pages&gt;1-18&lt;/pages&gt;&lt;volume&gt;20&lt;/volume&gt;&lt;number&gt;1&lt;/number&gt;&lt;dates&gt;&lt;year&gt;2020&lt;/year&gt;&lt;/dates&gt;&lt;isbn&gt;1471-2229&lt;/isbn&gt;&lt;urls&gt;&lt;/urls&gt;&lt;/record&gt;&lt;/Cite&gt;&lt;/EndNote&gt;</w:instrText>
        </w:r>
        <w:r w:rsidR="008A1B7E" w:rsidRPr="008D5518">
          <w:rPr>
            <w:rFonts w:ascii="Times New Roman" w:eastAsia="Calibri" w:hAnsi="Times New Roman" w:cs="Times New Roman"/>
          </w:rPr>
          <w:fldChar w:fldCharType="separate"/>
        </w:r>
        <w:r w:rsidR="008A1B7E">
          <w:rPr>
            <w:rFonts w:ascii="Times New Roman" w:eastAsia="Calibri" w:hAnsi="Times New Roman" w:cs="Times New Roman"/>
            <w:noProof/>
          </w:rPr>
          <w:t>Shahzad, Zhang, Guo, Qi, Bao, Zhang, Zhang, Wang, Tang and Qiao [7]</w:t>
        </w:r>
        <w:r w:rsidR="008A1B7E" w:rsidRPr="008D5518">
          <w:rPr>
            <w:rFonts w:ascii="Times New Roman" w:eastAsia="Calibri" w:hAnsi="Times New Roman" w:cs="Times New Roman"/>
          </w:rPr>
          <w:fldChar w:fldCharType="end"/>
        </w:r>
      </w:hyperlink>
      <w:r w:rsidRPr="008D5518">
        <w:rPr>
          <w:rFonts w:ascii="Times New Roman" w:eastAsia="Calibri" w:hAnsi="Times New Roman" w:cs="Times New Roman"/>
        </w:rPr>
        <w:t xml:space="preserve"> and using this method, the expression statistics between the two parents and their resultant hybrid were divided into 12 possible groups. Expression of genes in hybrids can be additive (first and second groups), paternal expression dominant (third and fourth groups), maternal expression dominant (fifth and sixth groups), and transgressive expression lower or higher than both parents (seventh to twelfth groups). To compensate for gene length bias in DEGs, GO developed an enrichment analysis of differentially expressed genes (DEGs) based on the decentralized hypergeometric </w:t>
      </w:r>
      <w:proofErr w:type="spellStart"/>
      <w:r w:rsidRPr="008D5518">
        <w:rPr>
          <w:rFonts w:ascii="Times New Roman" w:eastAsia="Calibri" w:hAnsi="Times New Roman" w:cs="Times New Roman"/>
        </w:rPr>
        <w:t>Wallenius</w:t>
      </w:r>
      <w:proofErr w:type="spellEnd"/>
      <w:r w:rsidRPr="008D5518">
        <w:rPr>
          <w:rFonts w:ascii="Times New Roman" w:eastAsia="Calibri" w:hAnsi="Times New Roman" w:cs="Times New Roman"/>
        </w:rPr>
        <w:t xml:space="preserve"> distribution. Statistical enrichment of DEGs in KEGG </w:t>
      </w:r>
      <w:r w:rsidRPr="003472CF">
        <w:rPr>
          <w:rFonts w:asciiTheme="majorBidi" w:eastAsia="Calibri" w:hAnsiTheme="majorBidi" w:cstheme="majorBidi"/>
          <w:highlight w:val="yellow"/>
        </w:rPr>
        <w:t xml:space="preserve">pathways </w:t>
      </w:r>
      <w:r w:rsidR="00063719" w:rsidRPr="003472CF">
        <w:rPr>
          <w:rFonts w:asciiTheme="majorBidi" w:eastAsia="Calibri" w:hAnsiTheme="majorBidi" w:cstheme="majorBidi"/>
          <w:highlight w:val="yellow"/>
        </w:rPr>
        <w:t>(</w:t>
      </w:r>
      <w:hyperlink r:id="rId4" w:tgtFrame="_blank" w:history="1">
        <w:r w:rsidR="00063719" w:rsidRPr="003472CF">
          <w:rPr>
            <w:rFonts w:asciiTheme="majorBidi" w:hAnsiTheme="majorBidi" w:cstheme="majorBidi"/>
            <w:color w:val="1155CC"/>
            <w:highlight w:val="yellow"/>
            <w:u w:val="single"/>
            <w:shd w:val="clear" w:color="auto" w:fill="FFFFFF"/>
          </w:rPr>
          <w:t>www.kegg.jp/kegg/kegg1.html</w:t>
        </w:r>
      </w:hyperlink>
      <w:r w:rsidR="00EF4D14" w:rsidRPr="003472CF">
        <w:rPr>
          <w:rFonts w:asciiTheme="majorBidi" w:hAnsiTheme="majorBidi" w:cstheme="majorBidi"/>
          <w:color w:val="1155CC"/>
          <w:highlight w:val="yellow"/>
          <w:u w:val="single"/>
          <w:shd w:val="clear" w:color="auto" w:fill="FFFFFF"/>
        </w:rPr>
        <w:t>)</w:t>
      </w:r>
      <w:bookmarkStart w:id="0" w:name="_GoBack"/>
      <w:bookmarkEnd w:id="0"/>
      <w:r w:rsidR="008C554E">
        <w:rPr>
          <w:rFonts w:asciiTheme="majorBidi" w:hAnsiTheme="majorBidi" w:cstheme="majorBidi"/>
          <w:color w:val="222222"/>
          <w:shd w:val="clear" w:color="auto" w:fill="FFFFFF"/>
        </w:rPr>
        <w:t xml:space="preserve"> </w:t>
      </w:r>
      <w:r w:rsidRPr="008D5518">
        <w:rPr>
          <w:rFonts w:ascii="Times New Roman" w:eastAsia="Calibri" w:hAnsi="Times New Roman" w:cs="Times New Roman"/>
        </w:rPr>
        <w:t xml:space="preserve">was investigated using the KOBAS tool. Clustering of highly enriched functional GO terms was performed using the </w:t>
      </w:r>
      <w:proofErr w:type="spellStart"/>
      <w:r w:rsidRPr="008D5518">
        <w:rPr>
          <w:rFonts w:ascii="Times New Roman" w:eastAsia="Calibri" w:hAnsi="Times New Roman" w:cs="Times New Roman"/>
        </w:rPr>
        <w:t>REViGO</w:t>
      </w:r>
      <w:proofErr w:type="spellEnd"/>
      <w:r w:rsidRPr="008D5518">
        <w:rPr>
          <w:rFonts w:ascii="Times New Roman" w:eastAsia="Calibri" w:hAnsi="Times New Roman" w:cs="Times New Roman"/>
        </w:rPr>
        <w:t xml:space="preserve"> tool (Function).</w:t>
      </w:r>
    </w:p>
    <w:p w14:paraId="03A7146B" w14:textId="77777777" w:rsidR="008D5518" w:rsidRPr="008D5518" w:rsidRDefault="008D5518" w:rsidP="008D5518">
      <w:pPr>
        <w:shd w:val="clear" w:color="auto" w:fill="FFFFFF"/>
        <w:spacing w:after="120" w:line="276" w:lineRule="auto"/>
        <w:jc w:val="both"/>
        <w:outlineLvl w:val="2"/>
        <w:rPr>
          <w:rFonts w:ascii="Times New Roman" w:eastAsia="Calibri" w:hAnsi="Times New Roman" w:cs="Times New Roman"/>
          <w:b/>
          <w:bCs/>
        </w:rPr>
      </w:pPr>
      <w:r w:rsidRPr="008D5518">
        <w:rPr>
          <w:rFonts w:ascii="Times New Roman" w:eastAsia="Calibri" w:hAnsi="Times New Roman" w:cs="Times New Roman"/>
          <w:b/>
          <w:bCs/>
        </w:rPr>
        <w:t>Small RNA sequencing and data processing</w:t>
      </w:r>
    </w:p>
    <w:p w14:paraId="3BC70C56" w14:textId="6E311C19" w:rsidR="008D5518" w:rsidRPr="008D5518" w:rsidRDefault="008D5518" w:rsidP="008A1B7E">
      <w:pPr>
        <w:autoSpaceDE w:val="0"/>
        <w:autoSpaceDN w:val="0"/>
        <w:adjustRightInd w:val="0"/>
        <w:spacing w:after="200" w:line="276" w:lineRule="auto"/>
        <w:jc w:val="both"/>
        <w:rPr>
          <w:rFonts w:ascii="Times New Roman" w:eastAsia="Calibri" w:hAnsi="Times New Roman" w:cs="Times New Roman"/>
        </w:rPr>
      </w:pPr>
      <w:r w:rsidRPr="008D5518">
        <w:rPr>
          <w:rFonts w:ascii="Times New Roman" w:eastAsia="Calibri" w:hAnsi="Times New Roman" w:cs="Times New Roman"/>
        </w:rPr>
        <w:t xml:space="preserve">Polyacrylamide gel electrophoresis was used to separate sRNAs from total RNAs. The 15–30 </w:t>
      </w:r>
      <w:proofErr w:type="spellStart"/>
      <w:r w:rsidRPr="008D5518">
        <w:rPr>
          <w:rFonts w:ascii="Times New Roman" w:eastAsia="Calibri" w:hAnsi="Times New Roman" w:cs="Times New Roman"/>
        </w:rPr>
        <w:t>nt</w:t>
      </w:r>
      <w:proofErr w:type="spellEnd"/>
      <w:r w:rsidRPr="008D5518">
        <w:rPr>
          <w:rFonts w:ascii="Times New Roman" w:eastAsia="Calibri" w:hAnsi="Times New Roman" w:cs="Times New Roman"/>
        </w:rPr>
        <w:t>-long RNAs were extracted and eluted using 0.3M NaCl, from the gel. After being precipitated in ethanol, small RNAs were dissolved in 5μl of RNase-free water.</w:t>
      </w:r>
      <w:r w:rsidRPr="008D5518">
        <w:rPr>
          <w:rFonts w:ascii="Times New Roman" w:eastAsia="Calibri" w:hAnsi="Times New Roman" w:cs="Times New Roman" w:hint="cs"/>
          <w:rtl/>
        </w:rPr>
        <w:t xml:space="preserve"> </w:t>
      </w:r>
      <w:r w:rsidRPr="008D5518">
        <w:rPr>
          <w:rFonts w:ascii="Times New Roman" w:eastAsia="Calibri" w:hAnsi="Times New Roman" w:cs="Times New Roman"/>
        </w:rPr>
        <w:t>Following the instructions provided by the manufacturer, NEBNext1 Multiplex Small RNA Library Prep Set was used to create small RNA-seq libraries with three biological replicates</w:t>
      </w:r>
      <w:r w:rsidRPr="008D5518" w:rsidDel="009D10DD">
        <w:rPr>
          <w:rFonts w:ascii="Times New Roman" w:eastAsia="Calibri" w:hAnsi="Times New Roman" w:cs="Times New Roman"/>
        </w:rPr>
        <w:t xml:space="preserve"> </w:t>
      </w:r>
      <w:r w:rsidRPr="008D5518">
        <w:rPr>
          <w:rFonts w:ascii="Times New Roman" w:eastAsia="Calibri" w:hAnsi="Times New Roman" w:cs="Times New Roman"/>
        </w:rPr>
        <w:t>(NEB, Ipswich, Massachusetts). The sRNA-seq libraries were sequenced using the Illumina platform. The first 30 nucleotide adaptor sequences were then deleted using a custom Perl script. To avoid including datasets with tRNA products and potentially degraded rRNA, the trimmed sRNA reads were compared to the tRNA and rRNA databases of NCBI.</w:t>
      </w:r>
      <w:r w:rsidRPr="008D5518">
        <w:rPr>
          <w:rFonts w:ascii="Times New Roman" w:eastAsia="Calibri" w:hAnsi="Times New Roman" w:cs="Times New Roman" w:hint="cs"/>
          <w:rtl/>
        </w:rPr>
        <w:t xml:space="preserve"> </w:t>
      </w:r>
      <w:r w:rsidRPr="008D5518">
        <w:rPr>
          <w:rFonts w:ascii="Times New Roman" w:eastAsia="Calibri" w:hAnsi="Times New Roman" w:cs="Times New Roman"/>
        </w:rPr>
        <w:t xml:space="preserve">Using Bowtie, </w:t>
      </w:r>
      <w:r w:rsidRPr="008D5518">
        <w:rPr>
          <w:rFonts w:ascii="Times New Roman" w:eastAsia="Calibri" w:hAnsi="Times New Roman" w:cs="Times New Roman"/>
        </w:rPr>
        <w:fldChar w:fldCharType="begin"/>
      </w:r>
      <w:r w:rsidR="008A1B7E">
        <w:rPr>
          <w:rFonts w:ascii="Times New Roman" w:eastAsia="Calibri" w:hAnsi="Times New Roman" w:cs="Times New Roman"/>
        </w:rPr>
        <w:instrText xml:space="preserve"> ADDIN EN.CITE &lt;EndNote&gt;&lt;Cite&gt;&lt;Author&gt;Langdon&lt;/Author&gt;&lt;Year&gt;2015&lt;/Year&gt;&lt;RecNum&gt;636&lt;/RecNum&gt;&lt;DisplayText&gt;[8]&lt;/DisplayText&gt;&lt;record&gt;&lt;rec-number&gt;636&lt;/rec-number&gt;&lt;foreign-keys&gt;&lt;key app="EN" db-id="dv5s0e2x3p0z09eztw5vs0prtp5pddrxfwaa" timestamp="1663657626"&gt;636&lt;/key&gt;&lt;/foreign-keys&gt;&lt;ref-type name="Journal Article"&gt;17&lt;/ref-type&gt;&lt;contributors&gt;&lt;authors&gt;&lt;author&gt;Langdon, William B&lt;/author&gt;&lt;/authors&gt;&lt;/contributors&gt;&lt;titles&gt;&lt;title&gt;Performance of genetic programming optimised Bowtie2 on genome comparison and analytic testing (GCAT) benchmarks&lt;/title&gt;&lt;secondary-title&gt;BioData mining&lt;/secondary-title&gt;&lt;/titles&gt;&lt;periodical&gt;&lt;full-title&gt;BioData mining&lt;/full-title&gt;&lt;/periodical&gt;&lt;pages&gt;1-7&lt;/pages&gt;&lt;volume&gt;8&lt;/volume&gt;&lt;number&gt;1&lt;/number&gt;&lt;dates&gt;&lt;year&gt;2015&lt;/year&gt;&lt;/dates&gt;&lt;isbn&gt;1756-0381&lt;/isbn&gt;&lt;urls&gt;&lt;/urls&gt;&lt;/record&gt;&lt;/Cite&gt;&lt;/EndNote&gt;</w:instrText>
      </w:r>
      <w:r w:rsidRPr="008D5518">
        <w:rPr>
          <w:rFonts w:ascii="Times New Roman" w:eastAsia="Calibri" w:hAnsi="Times New Roman" w:cs="Times New Roman"/>
        </w:rPr>
        <w:fldChar w:fldCharType="separate"/>
      </w:r>
      <w:r w:rsidR="008A1B7E">
        <w:rPr>
          <w:rFonts w:ascii="Times New Roman" w:eastAsia="Calibri" w:hAnsi="Times New Roman" w:cs="Times New Roman"/>
          <w:noProof/>
        </w:rPr>
        <w:t>[</w:t>
      </w:r>
      <w:hyperlink w:anchor="_ENREF_8" w:tooltip="Langdon, 2015 #636" w:history="1">
        <w:r w:rsidR="008A1B7E">
          <w:rPr>
            <w:rFonts w:ascii="Times New Roman" w:eastAsia="Calibri" w:hAnsi="Times New Roman" w:cs="Times New Roman"/>
            <w:noProof/>
          </w:rPr>
          <w:t>8</w:t>
        </w:r>
      </w:hyperlink>
      <w:r w:rsidR="008A1B7E">
        <w:rPr>
          <w:rFonts w:ascii="Times New Roman" w:eastAsia="Calibri" w:hAnsi="Times New Roman" w:cs="Times New Roman"/>
          <w:noProof/>
        </w:rPr>
        <w:t>]</w:t>
      </w:r>
      <w:r w:rsidRPr="008D5518">
        <w:rPr>
          <w:rFonts w:ascii="Times New Roman" w:eastAsia="Calibri" w:hAnsi="Times New Roman" w:cs="Times New Roman"/>
        </w:rPr>
        <w:fldChar w:fldCharType="end"/>
      </w:r>
      <w:r w:rsidRPr="008D5518">
        <w:rPr>
          <w:rFonts w:ascii="Times New Roman" w:eastAsia="Calibri" w:hAnsi="Times New Roman" w:cs="Times New Roman"/>
        </w:rPr>
        <w:t xml:space="preserve">, the remaining trimmed reads were mapped to the cotton reference genome, with only perfect matches allowed. Only the reads that were mapped to unique loci, after mapping, were taken into consideration for further analysis. A cluster with at least three small RNA reads was designated as a sRNA cluster, and sRNA clusters separated by 200 </w:t>
      </w:r>
      <w:proofErr w:type="spellStart"/>
      <w:r w:rsidRPr="008D5518">
        <w:rPr>
          <w:rFonts w:ascii="Times New Roman" w:eastAsia="Calibri" w:hAnsi="Times New Roman" w:cs="Times New Roman"/>
        </w:rPr>
        <w:t>nt</w:t>
      </w:r>
      <w:proofErr w:type="spellEnd"/>
      <w:r w:rsidRPr="008D5518">
        <w:rPr>
          <w:rFonts w:ascii="Times New Roman" w:eastAsia="Calibri" w:hAnsi="Times New Roman" w:cs="Times New Roman"/>
        </w:rPr>
        <w:t xml:space="preserve"> were combined. </w:t>
      </w:r>
    </w:p>
    <w:p w14:paraId="5E31134F" w14:textId="658B32E2" w:rsidR="008D5518" w:rsidRPr="008D5518" w:rsidRDefault="008D5518" w:rsidP="008A1B7E">
      <w:pPr>
        <w:autoSpaceDE w:val="0"/>
        <w:autoSpaceDN w:val="0"/>
        <w:adjustRightInd w:val="0"/>
        <w:spacing w:after="200" w:line="276" w:lineRule="auto"/>
        <w:jc w:val="both"/>
        <w:rPr>
          <w:rFonts w:ascii="Times New Roman" w:eastAsia="Calibri" w:hAnsi="Times New Roman" w:cs="Times New Roman"/>
        </w:rPr>
      </w:pPr>
      <w:r w:rsidRPr="008D5518">
        <w:rPr>
          <w:rFonts w:ascii="Times New Roman" w:eastAsia="Calibri" w:hAnsi="Times New Roman" w:cs="Times New Roman"/>
        </w:rPr>
        <w:t xml:space="preserve">Moreover, to identify the conserved miRNAs, the sequences, were aligned with known miRNAs from </w:t>
      </w:r>
      <w:proofErr w:type="spellStart"/>
      <w:r w:rsidRPr="008D5518">
        <w:rPr>
          <w:rFonts w:ascii="Times New Roman" w:eastAsia="Calibri" w:hAnsi="Times New Roman" w:cs="Times New Roman"/>
        </w:rPr>
        <w:t>miRBase</w:t>
      </w:r>
      <w:proofErr w:type="spellEnd"/>
      <w:r w:rsidRPr="008D5518">
        <w:rPr>
          <w:rFonts w:ascii="Times New Roman" w:eastAsia="Calibri" w:hAnsi="Times New Roman" w:cs="Times New Roman"/>
        </w:rPr>
        <w:t xml:space="preserve"> </w:t>
      </w:r>
      <w:hyperlink r:id="rId5" w:history="1">
        <w:r w:rsidRPr="008D5518">
          <w:rPr>
            <w:rFonts w:ascii="Times New Roman" w:eastAsia="Calibri" w:hAnsi="Times New Roman" w:cs="Times New Roman"/>
            <w:shd w:val="clear" w:color="auto" w:fill="FFFFFF"/>
          </w:rPr>
          <w:t>http://microrna.sanger.ac.uk/seguence/index.hMHl</w:t>
        </w:r>
      </w:hyperlink>
      <w:r w:rsidRPr="008D5518">
        <w:rPr>
          <w:rFonts w:ascii="Times New Roman" w:eastAsia="Calibri" w:hAnsi="Times New Roman" w:cs="Times New Roman"/>
          <w:shd w:val="clear" w:color="auto" w:fill="FFFFFF"/>
        </w:rPr>
        <w:t xml:space="preserve"> (Release 22.1) with no more than two mismatches, where gaps are counted as mismatches. The flanking genomic sequence of certain small RNAs were folded with MIREAP </w:t>
      </w:r>
      <w:hyperlink r:id="rId6" w:history="1">
        <w:r w:rsidRPr="008D5518">
          <w:rPr>
            <w:rFonts w:ascii="Times New Roman" w:eastAsia="Calibri" w:hAnsi="Times New Roman" w:cs="Times New Roman"/>
            <w:shd w:val="clear" w:color="auto" w:fill="FFFFFF"/>
          </w:rPr>
          <w:t>https://sourceforge.net/projects/mireap/</w:t>
        </w:r>
      </w:hyperlink>
      <w:r w:rsidRPr="008D5518">
        <w:rPr>
          <w:rFonts w:ascii="Times New Roman" w:eastAsia="Calibri" w:hAnsi="Times New Roman" w:cs="Times New Roman"/>
          <w:shd w:val="clear" w:color="auto" w:fill="FFFFFF"/>
        </w:rPr>
        <w:t xml:space="preserve">, followed by secondary structure prediction with </w:t>
      </w:r>
      <w:proofErr w:type="spellStart"/>
      <w:r w:rsidRPr="008D5518">
        <w:rPr>
          <w:rFonts w:ascii="Times New Roman" w:eastAsia="Calibri" w:hAnsi="Times New Roman" w:cs="Times New Roman"/>
          <w:shd w:val="clear" w:color="auto" w:fill="FFFFFF"/>
        </w:rPr>
        <w:t>Mfold</w:t>
      </w:r>
      <w:proofErr w:type="spellEnd"/>
      <w:r w:rsidRPr="008D5518">
        <w:rPr>
          <w:rFonts w:ascii="Times New Roman" w:eastAsia="Calibri" w:hAnsi="Times New Roman" w:cs="Times New Roman"/>
          <w:shd w:val="clear" w:color="auto" w:fill="FFFFFF"/>
        </w:rPr>
        <w:t xml:space="preserve">, which yielded potential novel miRNAs </w:t>
      </w:r>
      <w:r w:rsidRPr="008D5518">
        <w:rPr>
          <w:rFonts w:ascii="Times New Roman" w:eastAsia="Calibri" w:hAnsi="Times New Roman" w:cs="Times New Roman"/>
          <w:shd w:val="clear" w:color="auto" w:fill="FFFFFF"/>
        </w:rPr>
        <w:fldChar w:fldCharType="begin"/>
      </w:r>
      <w:r w:rsidR="008A1B7E">
        <w:rPr>
          <w:rFonts w:ascii="Times New Roman" w:eastAsia="Calibri" w:hAnsi="Times New Roman" w:cs="Times New Roman"/>
          <w:shd w:val="clear" w:color="auto" w:fill="FFFFFF"/>
        </w:rPr>
        <w:instrText xml:space="preserve"> ADDIN EN.CITE &lt;EndNote&gt;&lt;Cite&gt;&lt;Author&gt;Zuker&lt;/Author&gt;&lt;Year&gt;2003&lt;/Year&gt;&lt;RecNum&gt;617&lt;/RecNum&gt;&lt;DisplayText&gt;[9]&lt;/DisplayText&gt;&lt;record&gt;&lt;rec-number&gt;617&lt;/rec-number&gt;&lt;foreign-keys&gt;&lt;key app="EN" db-id="dv5s0e2x3p0z09eztw5vs0prtp5pddrxfwaa" timestamp="1662807281"&gt;617&lt;/key&gt;&lt;/foreign-keys&gt;&lt;ref-type name="Journal Article"&gt;17&lt;/ref-type&gt;&lt;contributors&gt;&lt;authors&gt;&lt;author&gt;Zuker, Michael&lt;/author&gt;&lt;/authors&gt;&lt;/contributors&gt;&lt;titles&gt;&lt;title&gt;Mfold web server for nucleic acid folding and hybridization prediction&lt;/title&gt;&lt;secondary-title&gt;Nucleic acids research&lt;/secondary-title&gt;&lt;/titles&gt;&lt;periodical&gt;&lt;full-title&gt;Nucleic acids research&lt;/full-title&gt;&lt;/periodical&gt;&lt;pages&gt;3406-3415&lt;/pages&gt;&lt;volume&gt;31&lt;/volume&gt;&lt;number&gt;13&lt;/number&gt;&lt;dates&gt;&lt;year&gt;2003&lt;/year&gt;&lt;/dates&gt;&lt;isbn&gt;1362-4962&lt;/isbn&gt;&lt;urls&gt;&lt;/urls&gt;&lt;/record&gt;&lt;/Cite&gt;&lt;/EndNote&gt;</w:instrText>
      </w:r>
      <w:r w:rsidRPr="008D5518">
        <w:rPr>
          <w:rFonts w:ascii="Times New Roman" w:eastAsia="Calibri" w:hAnsi="Times New Roman" w:cs="Times New Roman"/>
          <w:shd w:val="clear" w:color="auto" w:fill="FFFFFF"/>
        </w:rPr>
        <w:fldChar w:fldCharType="separate"/>
      </w:r>
      <w:r w:rsidR="008A1B7E">
        <w:rPr>
          <w:rFonts w:ascii="Times New Roman" w:eastAsia="Calibri" w:hAnsi="Times New Roman" w:cs="Times New Roman"/>
          <w:noProof/>
          <w:shd w:val="clear" w:color="auto" w:fill="FFFFFF"/>
        </w:rPr>
        <w:t>[</w:t>
      </w:r>
      <w:hyperlink w:anchor="_ENREF_9" w:tooltip="Zuker, 2003 #617" w:history="1">
        <w:r w:rsidR="008A1B7E">
          <w:rPr>
            <w:rFonts w:ascii="Times New Roman" w:eastAsia="Calibri" w:hAnsi="Times New Roman" w:cs="Times New Roman"/>
            <w:noProof/>
            <w:shd w:val="clear" w:color="auto" w:fill="FFFFFF"/>
          </w:rPr>
          <w:t>9</w:t>
        </w:r>
      </w:hyperlink>
      <w:r w:rsidR="008A1B7E">
        <w:rPr>
          <w:rFonts w:ascii="Times New Roman" w:eastAsia="Calibri" w:hAnsi="Times New Roman" w:cs="Times New Roman"/>
          <w:noProof/>
          <w:shd w:val="clear" w:color="auto" w:fill="FFFFFF"/>
        </w:rPr>
        <w:t>]</w:t>
      </w:r>
      <w:r w:rsidRPr="008D5518">
        <w:rPr>
          <w:rFonts w:ascii="Times New Roman" w:eastAsia="Calibri" w:hAnsi="Times New Roman" w:cs="Times New Roman"/>
          <w:shd w:val="clear" w:color="auto" w:fill="FFFFFF"/>
        </w:rPr>
        <w:fldChar w:fldCharType="end"/>
      </w:r>
      <w:r w:rsidRPr="008D5518">
        <w:rPr>
          <w:rFonts w:ascii="Times New Roman" w:eastAsia="Calibri" w:hAnsi="Times New Roman" w:cs="Times New Roman"/>
          <w:shd w:val="clear" w:color="auto" w:fill="FFFFFF"/>
        </w:rPr>
        <w:t xml:space="preserve">. The miRNA precursor sequences that </w:t>
      </w:r>
      <w:r w:rsidRPr="008D5518">
        <w:rPr>
          <w:rFonts w:ascii="Times New Roman" w:eastAsia="Calibri" w:hAnsi="Times New Roman" w:cs="Times New Roman"/>
          <w:shd w:val="clear" w:color="auto" w:fill="FFFFFF"/>
        </w:rPr>
        <w:lastRenderedPageBreak/>
        <w:t xml:space="preserve">can fold into and produce a hairpin secondary structure including the 21 </w:t>
      </w:r>
      <w:proofErr w:type="spellStart"/>
      <w:r w:rsidRPr="008D5518">
        <w:rPr>
          <w:rFonts w:ascii="Times New Roman" w:eastAsia="Calibri" w:hAnsi="Times New Roman" w:cs="Times New Roman"/>
          <w:shd w:val="clear" w:color="auto" w:fill="FFFFFF"/>
        </w:rPr>
        <w:t>nt</w:t>
      </w:r>
      <w:proofErr w:type="spellEnd"/>
      <w:r w:rsidRPr="008D5518">
        <w:rPr>
          <w:rFonts w:ascii="Times New Roman" w:eastAsia="Calibri" w:hAnsi="Times New Roman" w:cs="Times New Roman"/>
          <w:shd w:val="clear" w:color="auto" w:fill="FFFFFF"/>
        </w:rPr>
        <w:t xml:space="preserve"> mature miRNA sequence from one arm and the miRNA* generated from the opposite arm, both forming a duplex with two nucleotide 3' overhangs, were key criterion for choosing miRNA candidates</w:t>
      </w:r>
      <w:r w:rsidRPr="008D5518" w:rsidDel="00620994">
        <w:rPr>
          <w:rFonts w:ascii="Times New Roman" w:eastAsia="Calibri" w:hAnsi="Times New Roman" w:cs="Times New Roman"/>
          <w:shd w:val="clear" w:color="auto" w:fill="FFFFFF"/>
        </w:rPr>
        <w:t xml:space="preserve"> </w:t>
      </w:r>
      <w:r w:rsidRPr="008D5518">
        <w:rPr>
          <w:rFonts w:ascii="Times New Roman" w:eastAsia="Calibri" w:hAnsi="Times New Roman" w:cs="Times New Roman"/>
          <w:shd w:val="clear" w:color="auto" w:fill="FFFFFF"/>
        </w:rPr>
        <w:fldChar w:fldCharType="begin"/>
      </w:r>
      <w:r w:rsidR="008A1B7E">
        <w:rPr>
          <w:rFonts w:ascii="Times New Roman" w:eastAsia="Calibri" w:hAnsi="Times New Roman" w:cs="Times New Roman"/>
          <w:shd w:val="clear" w:color="auto" w:fill="FFFFFF"/>
        </w:rPr>
        <w:instrText xml:space="preserve"> ADDIN EN.CITE &lt;EndNote&gt;&lt;Cite&gt;&lt;Author&gt;Meyers&lt;/Author&gt;&lt;Year&gt;2008&lt;/Year&gt;&lt;RecNum&gt;618&lt;/RecNum&gt;&lt;DisplayText&gt;[10]&lt;/DisplayText&gt;&lt;record&gt;&lt;rec-number&gt;618&lt;/rec-number&gt;&lt;foreign-keys&gt;&lt;key app="EN" db-id="dv5s0e2x3p0z09eztw5vs0prtp5pddrxfwaa" timestamp="1662807364"&gt;618&lt;/key&gt;&lt;/foreign-keys&gt;&lt;ref-type name="Journal Article"&gt;17&lt;/ref-type&gt;&lt;contributors&gt;&lt;authors&gt;&lt;author&gt;Meyers, Blake C&lt;/author&gt;&lt;author&gt;Axtell, Michael J&lt;/author&gt;&lt;author&gt;Bartel, Bonnie&lt;/author&gt;&lt;author&gt;Bartel, David P&lt;/author&gt;&lt;author&gt;Baulcombe, David&lt;/author&gt;&lt;author&gt;Bowman, John L&lt;/author&gt;&lt;author&gt;Cao, Xiaofeng&lt;/author&gt;&lt;author&gt;Carrington, James C&lt;/author&gt;&lt;author&gt;Chen, Xuemei&lt;/author&gt;&lt;author&gt;Green, Pamela J&lt;/author&gt;&lt;/authors&gt;&lt;/contributors&gt;&lt;titles&gt;&lt;title&gt;Criteria for annotation of plant MicroRNAs&lt;/title&gt;&lt;secondary-title&gt;The Plant Cell&lt;/secondary-title&gt;&lt;/titles&gt;&lt;periodical&gt;&lt;full-title&gt;The Plant Cell&lt;/full-title&gt;&lt;/periodical&gt;&lt;pages&gt;3186-3190&lt;/pages&gt;&lt;volume&gt;20&lt;/volume&gt;&lt;number&gt;12&lt;/number&gt;&lt;dates&gt;&lt;year&gt;2008&lt;/year&gt;&lt;/dates&gt;&lt;isbn&gt;1532-298X&lt;/isbn&gt;&lt;urls&gt;&lt;/urls&gt;&lt;/record&gt;&lt;/Cite&gt;&lt;/EndNote&gt;</w:instrText>
      </w:r>
      <w:r w:rsidRPr="008D5518">
        <w:rPr>
          <w:rFonts w:ascii="Times New Roman" w:eastAsia="Calibri" w:hAnsi="Times New Roman" w:cs="Times New Roman"/>
          <w:shd w:val="clear" w:color="auto" w:fill="FFFFFF"/>
        </w:rPr>
        <w:fldChar w:fldCharType="separate"/>
      </w:r>
      <w:r w:rsidR="008A1B7E">
        <w:rPr>
          <w:rFonts w:ascii="Times New Roman" w:eastAsia="Calibri" w:hAnsi="Times New Roman" w:cs="Times New Roman"/>
          <w:noProof/>
          <w:shd w:val="clear" w:color="auto" w:fill="FFFFFF"/>
        </w:rPr>
        <w:t>[</w:t>
      </w:r>
      <w:hyperlink w:anchor="_ENREF_10" w:tooltip="Meyers, 2008 #618" w:history="1">
        <w:r w:rsidR="008A1B7E">
          <w:rPr>
            <w:rFonts w:ascii="Times New Roman" w:eastAsia="Calibri" w:hAnsi="Times New Roman" w:cs="Times New Roman"/>
            <w:noProof/>
            <w:shd w:val="clear" w:color="auto" w:fill="FFFFFF"/>
          </w:rPr>
          <w:t>10</w:t>
        </w:r>
      </w:hyperlink>
      <w:r w:rsidR="008A1B7E">
        <w:rPr>
          <w:rFonts w:ascii="Times New Roman" w:eastAsia="Calibri" w:hAnsi="Times New Roman" w:cs="Times New Roman"/>
          <w:noProof/>
          <w:shd w:val="clear" w:color="auto" w:fill="FFFFFF"/>
        </w:rPr>
        <w:t>]</w:t>
      </w:r>
      <w:r w:rsidRPr="008D5518">
        <w:rPr>
          <w:rFonts w:ascii="Times New Roman" w:eastAsia="Calibri" w:hAnsi="Times New Roman" w:cs="Times New Roman"/>
          <w:shd w:val="clear" w:color="auto" w:fill="FFFFFF"/>
        </w:rPr>
        <w:fldChar w:fldCharType="end"/>
      </w:r>
      <w:r w:rsidRPr="008D5518">
        <w:rPr>
          <w:rFonts w:ascii="Times New Roman" w:eastAsia="Calibri" w:hAnsi="Times New Roman" w:cs="Times New Roman"/>
          <w:shd w:val="clear" w:color="auto" w:fill="FFFFFF"/>
        </w:rPr>
        <w:t xml:space="preserve">. The approach and criteria for miRNA target prediction were followed as described by </w:t>
      </w:r>
      <w:hyperlink w:anchor="_ENREF_11" w:tooltip="Ghorbanzadeh, 2022 #701" w:history="1">
        <w:r w:rsidR="008A1B7E" w:rsidRPr="008D5518">
          <w:rPr>
            <w:rFonts w:ascii="Times New Roman" w:eastAsia="Calibri" w:hAnsi="Times New Roman" w:cs="Times New Roman"/>
            <w:shd w:val="clear" w:color="auto" w:fill="FFFFFF"/>
          </w:rPr>
          <w:fldChar w:fldCharType="begin"/>
        </w:r>
        <w:r w:rsidR="008A1B7E">
          <w:rPr>
            <w:rFonts w:ascii="Times New Roman" w:eastAsia="Calibri" w:hAnsi="Times New Roman" w:cs="Times New Roman"/>
            <w:shd w:val="clear" w:color="auto" w:fill="FFFFFF"/>
          </w:rPr>
          <w:instrText xml:space="preserve"> ADDIN EN.CITE &lt;EndNote&gt;&lt;Cite AuthorYear="1"&gt;&lt;Author&gt;Ghorbanzadeh&lt;/Author&gt;&lt;Year&gt;2022&lt;/Year&gt;&lt;RecNum&gt;701&lt;/RecNum&gt;&lt;DisplayText&gt;Ghorbanzadeh, Hamid, Jacob, Mirzaei, Zeinalabedini, Abdirad, Atwells, Haynes, Ghaffari and Salekdeh [11]&lt;/DisplayText&gt;&lt;record&gt;&lt;rec-number&gt;701&lt;/rec-number&gt;&lt;foreign-keys&gt;&lt;key app="EN" db-id="dv5s0e2x3p0z09eztw5vs0prtp5pddrxfwaa" timestamp="1672464555"&gt;701&lt;/key&gt;&lt;/foreign-keys&gt;&lt;ref-type name="Journal Article"&gt;17&lt;/ref-type&gt;&lt;contributors&gt;&lt;authors&gt;&lt;author&gt;Ghorbanzadeh, Zahra&lt;/author&gt;&lt;author&gt;Hamid, Rasmieh&lt;/author&gt;&lt;author&gt;Jacob, Feba&lt;/author&gt;&lt;author&gt;Mirzaei, Mehdi&lt;/author&gt;&lt;author&gt;Zeinalabedini, Mehrshad&lt;/author&gt;&lt;author&gt;Abdirad, Somayeh&lt;/author&gt;&lt;author&gt;Atwells, Brian J&lt;/author&gt;&lt;author&gt;Haynes, Paul A&lt;/author&gt;&lt;author&gt;Ghaffari, Mohammad Reza&lt;/author&gt;&lt;author&gt;Salekdeh, Ghasem Hosseini&lt;/author&gt;&lt;/authors&gt;&lt;/contributors&gt;&lt;titles&gt;&lt;title&gt;MicroRNA Profiling of Root Meristematic Zone in Contrasting Genotypes Reveals Novel Insight into in Rice Response to Water Deficiency&lt;/title&gt;&lt;secondary-title&gt;Journal of Plant Growth Regulation&lt;/secondary-title&gt;&lt;/titles&gt;&lt;periodical&gt;&lt;full-title&gt;Journal of Plant Growth Regulation&lt;/full-title&gt;&lt;/periodical&gt;&lt;pages&gt;1-21&lt;/pages&gt;&lt;dates&gt;&lt;year&gt;2022&lt;/year&gt;&lt;/dates&gt;&lt;isbn&gt;1435-8107&lt;/isbn&gt;&lt;urls&gt;&lt;/urls&gt;&lt;/record&gt;&lt;/Cite&gt;&lt;/EndNote&gt;</w:instrText>
        </w:r>
        <w:r w:rsidR="008A1B7E" w:rsidRPr="008D5518">
          <w:rPr>
            <w:rFonts w:ascii="Times New Roman" w:eastAsia="Calibri" w:hAnsi="Times New Roman" w:cs="Times New Roman"/>
            <w:shd w:val="clear" w:color="auto" w:fill="FFFFFF"/>
          </w:rPr>
          <w:fldChar w:fldCharType="separate"/>
        </w:r>
        <w:r w:rsidR="008A1B7E">
          <w:rPr>
            <w:rFonts w:ascii="Times New Roman" w:eastAsia="Calibri" w:hAnsi="Times New Roman" w:cs="Times New Roman"/>
            <w:noProof/>
            <w:shd w:val="clear" w:color="auto" w:fill="FFFFFF"/>
          </w:rPr>
          <w:t>Ghorbanzadeh, Hamid, Jacob, Mirzaei, Zeinalabedini, Abdirad, Atwells, Haynes, Ghaffari and Salekdeh [11]</w:t>
        </w:r>
        <w:r w:rsidR="008A1B7E" w:rsidRPr="008D5518">
          <w:rPr>
            <w:rFonts w:ascii="Times New Roman" w:eastAsia="Calibri" w:hAnsi="Times New Roman" w:cs="Times New Roman"/>
            <w:shd w:val="clear" w:color="auto" w:fill="FFFFFF"/>
          </w:rPr>
          <w:fldChar w:fldCharType="end"/>
        </w:r>
      </w:hyperlink>
      <w:r w:rsidRPr="008D5518">
        <w:rPr>
          <w:rFonts w:ascii="Times New Roman" w:eastAsia="Calibri" w:hAnsi="Times New Roman" w:cs="Times New Roman"/>
          <w:shd w:val="clear" w:color="auto" w:fill="FFFFFF"/>
        </w:rPr>
        <w:t xml:space="preserve">, </w:t>
      </w:r>
      <w:hyperlink w:anchor="_ENREF_12" w:tooltip="Guo, 2022 #619" w:history="1">
        <w:r w:rsidR="008A1B7E" w:rsidRPr="008D5518">
          <w:rPr>
            <w:rFonts w:ascii="Times New Roman" w:eastAsia="Calibri" w:hAnsi="Times New Roman" w:cs="Times New Roman"/>
            <w:shd w:val="clear" w:color="auto" w:fill="FFFFFF"/>
          </w:rPr>
          <w:fldChar w:fldCharType="begin"/>
        </w:r>
        <w:r w:rsidR="008A1B7E">
          <w:rPr>
            <w:rFonts w:ascii="Times New Roman" w:eastAsia="Calibri" w:hAnsi="Times New Roman" w:cs="Times New Roman"/>
            <w:shd w:val="clear" w:color="auto" w:fill="FFFFFF"/>
          </w:rPr>
          <w:instrText xml:space="preserve"> ADDIN EN.CITE &lt;EndNote&gt;&lt;Cite AuthorYear="1"&gt;&lt;Author&gt;Guo&lt;/Author&gt;&lt;Year&gt;2022&lt;/Year&gt;&lt;RecNum&gt;619&lt;/RecNum&gt;&lt;DisplayText&gt;Guo, Kuang, Zhao, Deng, He, Wan, Tao, Wang, Wei and Li [12]&lt;/DisplayText&gt;&lt;record&gt;&lt;rec-number&gt;619&lt;/rec-number&gt;&lt;foreign-keys&gt;&lt;key app="EN" db-id="dv5s0e2x3p0z09eztw5vs0prtp5pddrxfwaa" timestamp="1662807496"&gt;619&lt;/key&gt;&lt;/foreign-keys&gt;&lt;ref-type name="Journal Article"&gt;17&lt;/ref-type&gt;&lt;contributors&gt;&lt;authors&gt;&lt;author&gt;Guo, Zhonglong&lt;/author&gt;&lt;author&gt;Kuang, Zheng&lt;/author&gt;&lt;author&gt;Zhao, Yongxin&lt;/author&gt;&lt;author&gt;Deng, Yang&lt;/author&gt;&lt;author&gt;He, Hao&lt;/author&gt;&lt;author&gt;Wan, Miaomiao&lt;/author&gt;&lt;author&gt;Tao, Yihan&lt;/author&gt;&lt;author&gt;Wang, Dong&lt;/author&gt;&lt;author&gt;Wei, Jianhua&lt;/author&gt;&lt;author&gt;Li, Lei&lt;/author&gt;&lt;/authors&gt;&lt;/contributors&gt;&lt;titles&gt;&lt;title&gt;PmiREN2. 0: from data annotation to functional exploration of plant microRNAs&lt;/title&gt;&lt;secondary-title&gt;Nucleic acids research&lt;/secondary-title&gt;&lt;/titles&gt;&lt;periodical&gt;&lt;full-title&gt;Nucleic acids research&lt;/full-title&gt;&lt;/periodical&gt;&lt;pages&gt;D1475-D1482&lt;/pages&gt;&lt;volume&gt;50&lt;/volume&gt;&lt;number&gt;D1&lt;/number&gt;&lt;dates&gt;&lt;year&gt;2022&lt;/year&gt;&lt;/dates&gt;&lt;isbn&gt;0305-1048&lt;/isbn&gt;&lt;urls&gt;&lt;/urls&gt;&lt;/record&gt;&lt;/Cite&gt;&lt;/EndNote&gt;</w:instrText>
        </w:r>
        <w:r w:rsidR="008A1B7E" w:rsidRPr="008D5518">
          <w:rPr>
            <w:rFonts w:ascii="Times New Roman" w:eastAsia="Calibri" w:hAnsi="Times New Roman" w:cs="Times New Roman"/>
            <w:shd w:val="clear" w:color="auto" w:fill="FFFFFF"/>
          </w:rPr>
          <w:fldChar w:fldCharType="separate"/>
        </w:r>
        <w:r w:rsidR="008A1B7E">
          <w:rPr>
            <w:rFonts w:ascii="Times New Roman" w:eastAsia="Calibri" w:hAnsi="Times New Roman" w:cs="Times New Roman"/>
            <w:noProof/>
            <w:shd w:val="clear" w:color="auto" w:fill="FFFFFF"/>
          </w:rPr>
          <w:t>Guo, Kuang, Zhao, Deng, He, Wan, Tao, Wang, Wei and Li [12]</w:t>
        </w:r>
        <w:r w:rsidR="008A1B7E" w:rsidRPr="008D5518">
          <w:rPr>
            <w:rFonts w:ascii="Times New Roman" w:eastAsia="Calibri" w:hAnsi="Times New Roman" w:cs="Times New Roman"/>
            <w:shd w:val="clear" w:color="auto" w:fill="FFFFFF"/>
          </w:rPr>
          <w:fldChar w:fldCharType="end"/>
        </w:r>
      </w:hyperlink>
      <w:r w:rsidRPr="008D5518">
        <w:rPr>
          <w:rFonts w:ascii="Times New Roman" w:eastAsia="Calibri" w:hAnsi="Times New Roman" w:cs="Times New Roman"/>
          <w:shd w:val="clear" w:color="auto" w:fill="FFFFFF"/>
        </w:rPr>
        <w:t xml:space="preserve"> and </w:t>
      </w:r>
      <w:hyperlink w:anchor="_ENREF_13" w:tooltip="Liu, 2021 #620" w:history="1">
        <w:r w:rsidR="008A1B7E" w:rsidRPr="008D5518">
          <w:rPr>
            <w:rFonts w:ascii="Times New Roman" w:eastAsia="Calibri" w:hAnsi="Times New Roman" w:cs="Times New Roman"/>
            <w:shd w:val="clear" w:color="auto" w:fill="FFFFFF"/>
          </w:rPr>
          <w:fldChar w:fldCharType="begin"/>
        </w:r>
        <w:r w:rsidR="008A1B7E">
          <w:rPr>
            <w:rFonts w:ascii="Times New Roman" w:eastAsia="Calibri" w:hAnsi="Times New Roman" w:cs="Times New Roman"/>
            <w:shd w:val="clear" w:color="auto" w:fill="FFFFFF"/>
          </w:rPr>
          <w:instrText xml:space="preserve"> ADDIN EN.CITE &lt;EndNote&gt;&lt;Cite AuthorYear="1"&gt;&lt;Author&gt;Liu&lt;/Author&gt;&lt;Year&gt;2021&lt;/Year&gt;&lt;RecNum&gt;620&lt;/RecNum&gt;&lt;DisplayText&gt;Liu, Liu, Zhang, Liang, Luan and Ma [13]&lt;/DisplayText&gt;&lt;record&gt;&lt;rec-number&gt;620&lt;/rec-number&gt;&lt;foreign-keys&gt;&lt;key app="EN" db-id="dv5s0e2x3p0z09eztw5vs0prtp5pddrxfwaa" timestamp="1662807530"&gt;620&lt;/key&gt;&lt;/foreign-keys&gt;&lt;ref-type name="Journal Article"&gt;17&lt;/ref-type&gt;&lt;contributors&gt;&lt;authors&gt;&lt;author&gt;Liu, Jing&lt;/author&gt;&lt;author&gt;Liu, Xiaonan&lt;/author&gt;&lt;author&gt;Zhang, Siju&lt;/author&gt;&lt;author&gt;Liang, Shanshan&lt;/author&gt;&lt;author&gt;Luan, Weijiang&lt;/author&gt;&lt;author&gt;Ma, Xuan&lt;/author&gt;&lt;/authors&gt;&lt;/contributors&gt;&lt;titles&gt;&lt;title&gt;TarDB: an online database for plant miRNA targets and miRNA-triggered phased siRNAs&lt;/title&gt;&lt;secondary-title&gt;BMC genomics&lt;/secondary-title&gt;&lt;/titles&gt;&lt;periodical&gt;&lt;full-title&gt;BMC genomics&lt;/full-title&gt;&lt;/periodical&gt;&lt;pages&gt;1-12&lt;/pages&gt;&lt;volume&gt;22&lt;/volume&gt;&lt;number&gt;1&lt;/number&gt;&lt;dates&gt;&lt;year&gt;2021&lt;/year&gt;&lt;/dates&gt;&lt;isbn&gt;1471-2164&lt;/isbn&gt;&lt;urls&gt;&lt;/urls&gt;&lt;/record&gt;&lt;/Cite&gt;&lt;/EndNote&gt;</w:instrText>
        </w:r>
        <w:r w:rsidR="008A1B7E" w:rsidRPr="008D5518">
          <w:rPr>
            <w:rFonts w:ascii="Times New Roman" w:eastAsia="Calibri" w:hAnsi="Times New Roman" w:cs="Times New Roman"/>
            <w:shd w:val="clear" w:color="auto" w:fill="FFFFFF"/>
          </w:rPr>
          <w:fldChar w:fldCharType="separate"/>
        </w:r>
        <w:r w:rsidR="008A1B7E">
          <w:rPr>
            <w:rFonts w:ascii="Times New Roman" w:eastAsia="Calibri" w:hAnsi="Times New Roman" w:cs="Times New Roman"/>
            <w:noProof/>
            <w:shd w:val="clear" w:color="auto" w:fill="FFFFFF"/>
          </w:rPr>
          <w:t>Liu, Liu, Zhang, Liang, Luan and Ma [13]</w:t>
        </w:r>
        <w:r w:rsidR="008A1B7E" w:rsidRPr="008D5518">
          <w:rPr>
            <w:rFonts w:ascii="Times New Roman" w:eastAsia="Calibri" w:hAnsi="Times New Roman" w:cs="Times New Roman"/>
            <w:shd w:val="clear" w:color="auto" w:fill="FFFFFF"/>
          </w:rPr>
          <w:fldChar w:fldCharType="end"/>
        </w:r>
      </w:hyperlink>
      <w:r w:rsidRPr="008D5518">
        <w:rPr>
          <w:rFonts w:ascii="Times New Roman" w:eastAsia="Calibri" w:hAnsi="Times New Roman" w:cs="Times New Roman"/>
          <w:shd w:val="clear" w:color="auto" w:fill="FFFFFF"/>
        </w:rPr>
        <w:t>. In this study, only three mismatches between potential mRNA targets and miRNA sequences were permitted. The predicted targets' biological functions were obtained from the Universal Protein Resource (</w:t>
      </w:r>
      <w:hyperlink r:id="rId7" w:history="1">
        <w:r w:rsidRPr="008D5518">
          <w:rPr>
            <w:rFonts w:ascii="Times New Roman" w:eastAsia="Calibri" w:hAnsi="Times New Roman" w:cs="Times New Roman"/>
            <w:shd w:val="clear" w:color="auto" w:fill="FFFFFF"/>
          </w:rPr>
          <w:t>http://www.uniprot.org</w:t>
        </w:r>
      </w:hyperlink>
      <w:r w:rsidRPr="008D5518">
        <w:rPr>
          <w:rFonts w:ascii="Times New Roman" w:eastAsia="Calibri" w:hAnsi="Times New Roman" w:cs="Times New Roman"/>
          <w:shd w:val="clear" w:color="auto" w:fill="FFFFFF"/>
        </w:rPr>
        <w:t>).</w:t>
      </w:r>
    </w:p>
    <w:p w14:paraId="1BBEB643" w14:textId="77777777" w:rsidR="008D5518" w:rsidRPr="008D5518" w:rsidRDefault="008D5518" w:rsidP="008D5518">
      <w:pPr>
        <w:shd w:val="clear" w:color="auto" w:fill="FFFFFF"/>
        <w:spacing w:after="120" w:line="276" w:lineRule="auto"/>
        <w:jc w:val="both"/>
        <w:outlineLvl w:val="2"/>
        <w:rPr>
          <w:rFonts w:ascii="Times New Roman" w:eastAsia="Calibri" w:hAnsi="Times New Roman" w:cs="Times New Roman"/>
          <w:b/>
          <w:bCs/>
        </w:rPr>
      </w:pPr>
      <w:r w:rsidRPr="008D5518">
        <w:rPr>
          <w:rFonts w:ascii="Times New Roman" w:eastAsia="Calibri" w:hAnsi="Times New Roman" w:cs="Times New Roman"/>
          <w:b/>
          <w:bCs/>
        </w:rPr>
        <w:t>DNA isolation, whole genome bisulfite sequencing, alignment and identification of differentially methylated regions (DMRs)</w:t>
      </w:r>
    </w:p>
    <w:p w14:paraId="7E62E5C7" w14:textId="7C7D810D" w:rsidR="008D5518" w:rsidRPr="008D5518" w:rsidRDefault="008D5518" w:rsidP="008A1B7E">
      <w:pPr>
        <w:spacing w:after="200" w:line="276" w:lineRule="auto"/>
        <w:jc w:val="both"/>
        <w:rPr>
          <w:rFonts w:ascii="Times New Roman" w:eastAsia="Times New Roman" w:hAnsi="Times New Roman" w:cs="Times New Roman"/>
        </w:rPr>
      </w:pPr>
      <w:r w:rsidRPr="008D5518">
        <w:rPr>
          <w:rFonts w:ascii="Times New Roman" w:eastAsia="Times New Roman" w:hAnsi="Times New Roman" w:cs="Times New Roman"/>
        </w:rPr>
        <w:t xml:space="preserve">The cotton samples used for bisulfite sequencing were the same as those used for transcriptome analysis, and there were two biological replicates. The CTAB method with slight modifications was used to isolate genomic DNA from the cotton samples </w:t>
      </w:r>
      <w:r w:rsidRPr="008D5518">
        <w:rPr>
          <w:rFonts w:ascii="Times New Roman" w:eastAsia="Times New Roman" w:hAnsi="Times New Roman" w:cs="Times New Roman"/>
        </w:rPr>
        <w:fldChar w:fldCharType="begin"/>
      </w:r>
      <w:r w:rsidR="008A1B7E">
        <w:rPr>
          <w:rFonts w:ascii="Times New Roman" w:eastAsia="Times New Roman" w:hAnsi="Times New Roman" w:cs="Times New Roman"/>
        </w:rPr>
        <w:instrText xml:space="preserve"> ADDIN EN.CITE &lt;EndNote&gt;&lt;Cite&gt;&lt;Author&gt;Rathod&lt;/Author&gt;&lt;Year&gt;2020&lt;/Year&gt;&lt;RecNum&gt;1893&lt;/RecNum&gt;&lt;DisplayText&gt;[14]&lt;/DisplayText&gt;&lt;record&gt;&lt;rec-number&gt;1893&lt;/rec-number&gt;&lt;foreign-keys&gt;&lt;key app="EN" db-id="rw55t0p2p9prafex9wqva205dvvffrp0afpt" timestamp="1668679597"&gt;1893&lt;/key&gt;&lt;/foreign-keys&gt;&lt;ref-type name="Journal Article"&gt;17&lt;/ref-type&gt;&lt;contributors&gt;&lt;authors&gt;&lt;author&gt;Rathod, Visha&lt;/author&gt;&lt;author&gt;Hamid, Rasmieh&lt;/author&gt;&lt;author&gt;Tomar, Rukam S&lt;/author&gt;&lt;author&gt;Padhiyar, Shital&lt;/author&gt;&lt;author&gt;Kheni, Jasminkumar&lt;/author&gt;&lt;author&gt;Thirumalaisamy, P&lt;/author&gt;&lt;author&gt;Munshi, Nasreen Shakil&lt;/author&gt;&lt;/authors&gt;&lt;/contributors&gt;&lt;titles&gt;&lt;title&gt;Peanut (Arachis hypogaea) transcriptome revealed the molecular interactions of the defense mechanism in response to early leaf spot fungi (Cercospora arachidicola)&lt;/title&gt;&lt;secondary-title&gt;Plant Gene&lt;/secondary-title&gt;&lt;/titles&gt;&lt;periodical&gt;&lt;full-title&gt;Plant Gene&lt;/full-title&gt;&lt;/periodical&gt;&lt;pages&gt;100243&lt;/pages&gt;&lt;volume&gt;23&lt;/volume&gt;&lt;dates&gt;&lt;year&gt;2020&lt;/year&gt;&lt;/dates&gt;&lt;isbn&gt;2352-4073&lt;/isbn&gt;&lt;urls&gt;&lt;/urls&gt;&lt;/record&gt;&lt;/Cite&gt;&lt;/EndNote&gt;</w:instrText>
      </w:r>
      <w:r w:rsidRPr="008D5518">
        <w:rPr>
          <w:rFonts w:ascii="Times New Roman" w:eastAsia="Times New Roman" w:hAnsi="Times New Roman" w:cs="Times New Roman"/>
        </w:rPr>
        <w:fldChar w:fldCharType="separate"/>
      </w:r>
      <w:r w:rsidR="008A1B7E">
        <w:rPr>
          <w:rFonts w:ascii="Times New Roman" w:eastAsia="Times New Roman" w:hAnsi="Times New Roman" w:cs="Times New Roman"/>
          <w:noProof/>
        </w:rPr>
        <w:t>[</w:t>
      </w:r>
      <w:hyperlink w:anchor="_ENREF_14" w:tooltip="Rathod, 2020 #1893" w:history="1">
        <w:r w:rsidR="008A1B7E">
          <w:rPr>
            <w:rFonts w:ascii="Times New Roman" w:eastAsia="Times New Roman" w:hAnsi="Times New Roman" w:cs="Times New Roman"/>
            <w:noProof/>
          </w:rPr>
          <w:t>14</w:t>
        </w:r>
      </w:hyperlink>
      <w:r w:rsidR="008A1B7E">
        <w:rPr>
          <w:rFonts w:ascii="Times New Roman" w:eastAsia="Times New Roman" w:hAnsi="Times New Roman" w:cs="Times New Roman"/>
          <w:noProof/>
        </w:rPr>
        <w:t>]</w:t>
      </w:r>
      <w:r w:rsidRPr="008D5518">
        <w:rPr>
          <w:rFonts w:ascii="Times New Roman" w:eastAsia="Times New Roman" w:hAnsi="Times New Roman" w:cs="Times New Roman"/>
        </w:rPr>
        <w:fldChar w:fldCharType="end"/>
      </w:r>
      <w:r w:rsidRPr="008D5518">
        <w:rPr>
          <w:rFonts w:ascii="Times New Roman" w:eastAsia="Calibri" w:hAnsi="Times New Roman" w:cs="Times New Roman"/>
        </w:rPr>
        <w:t xml:space="preserve">. </w:t>
      </w:r>
      <w:r w:rsidRPr="008D5518">
        <w:rPr>
          <w:rFonts w:ascii="Times New Roman" w:eastAsia="Times New Roman" w:hAnsi="Times New Roman" w:cs="Times New Roman"/>
        </w:rPr>
        <w:t xml:space="preserve">To prepare the library for bisulfite sequencing, high-quality DNA from all samples was sonicated to an average size of 100 to 300 </w:t>
      </w:r>
      <w:proofErr w:type="spellStart"/>
      <w:r w:rsidRPr="008D5518">
        <w:rPr>
          <w:rFonts w:ascii="Times New Roman" w:eastAsia="Times New Roman" w:hAnsi="Times New Roman" w:cs="Times New Roman"/>
        </w:rPr>
        <w:t>bp</w:t>
      </w:r>
      <w:proofErr w:type="spellEnd"/>
      <w:r w:rsidRPr="008D5518">
        <w:rPr>
          <w:rFonts w:ascii="Times New Roman" w:eastAsia="Times New Roman" w:hAnsi="Times New Roman" w:cs="Times New Roman"/>
        </w:rPr>
        <w:t xml:space="preserve"> (</w:t>
      </w:r>
      <w:proofErr w:type="spellStart"/>
      <w:r w:rsidRPr="008D5518">
        <w:rPr>
          <w:rFonts w:ascii="Times New Roman" w:eastAsia="Times New Roman" w:hAnsi="Times New Roman" w:cs="Times New Roman"/>
        </w:rPr>
        <w:t>Covaris</w:t>
      </w:r>
      <w:proofErr w:type="spellEnd"/>
      <w:r w:rsidRPr="008D5518">
        <w:rPr>
          <w:rFonts w:ascii="Times New Roman" w:eastAsia="Times New Roman" w:hAnsi="Times New Roman" w:cs="Times New Roman"/>
        </w:rPr>
        <w:t xml:space="preserve">, Massachusetts, USA). After end-repairing genomic segments, the ends were ligated with </w:t>
      </w:r>
      <w:proofErr w:type="spellStart"/>
      <w:r w:rsidRPr="008D5518">
        <w:rPr>
          <w:rFonts w:ascii="Times New Roman" w:eastAsia="Times New Roman" w:hAnsi="Times New Roman" w:cs="Times New Roman"/>
        </w:rPr>
        <w:t>TrueSeq</w:t>
      </w:r>
      <w:proofErr w:type="spellEnd"/>
      <w:r w:rsidRPr="008D5518">
        <w:rPr>
          <w:rFonts w:ascii="Times New Roman" w:eastAsia="Times New Roman" w:hAnsi="Times New Roman" w:cs="Times New Roman"/>
        </w:rPr>
        <w:t xml:space="preserve"> methylated adaptors. Sodium bisulfite was used to treat the genome fragments ligated with the adaptors </w:t>
      </w:r>
      <w:r w:rsidRPr="008D5518">
        <w:rPr>
          <w:rFonts w:ascii="Times New Roman" w:eastAsia="Times New Roman" w:hAnsi="Times New Roman" w:cs="Times New Roman"/>
        </w:rPr>
        <w:fldChar w:fldCharType="begin"/>
      </w:r>
      <w:r w:rsidR="008A1B7E">
        <w:rPr>
          <w:rFonts w:ascii="Times New Roman" w:eastAsia="Times New Roman" w:hAnsi="Times New Roman" w:cs="Times New Roman"/>
        </w:rPr>
        <w:instrText xml:space="preserve"> ADDIN EN.CITE &lt;EndNote&gt;&lt;Cite&gt;&lt;Author&gt;Rajkumar&lt;/Author&gt;&lt;Year&gt;2020&lt;/Year&gt;&lt;RecNum&gt;528&lt;/RecNum&gt;&lt;DisplayText&gt;[15]&lt;/DisplayText&gt;&lt;record&gt;&lt;rec-number&gt;528&lt;/rec-number&gt;&lt;foreign-keys&gt;&lt;key app="EN" db-id="dv5s0e2x3p0z09eztw5vs0prtp5pddrxfwaa" timestamp="1660111545"&gt;528&lt;/key&gt;&lt;/foreign-keys&gt;&lt;ref-type name="Journal Article"&gt;17&lt;/ref-type&gt;&lt;contributors&gt;&lt;authors&gt;&lt;author&gt;Rajkumar, Mohan Singh&lt;/author&gt;&lt;author&gt;Shankar, Rama&lt;/author&gt;&lt;author&gt;Garg, Rohini&lt;/author&gt;&lt;author&gt;Jain, Mukesh&lt;/author&gt;&lt;/authors&gt;&lt;/contributors&gt;&lt;titles&gt;&lt;title&gt;Bisulphite sequencing reveals dynamic DNA methylation under desiccation and salinity stresses in rice cultivars&lt;/title&gt;&lt;secondary-title&gt;Genomics&lt;/secondary-title&gt;&lt;/titles&gt;&lt;periodical&gt;&lt;full-title&gt;Genomics&lt;/full-title&gt;&lt;/periodical&gt;&lt;pages&gt;3537-3548&lt;/pages&gt;&lt;volume&gt;112&lt;/volume&gt;&lt;number&gt;5&lt;/number&gt;&lt;dates&gt;&lt;year&gt;2020&lt;/year&gt;&lt;/dates&gt;&lt;isbn&gt;0888-7543&lt;/isbn&gt;&lt;urls&gt;&lt;/urls&gt;&lt;/record&gt;&lt;/Cite&gt;&lt;/EndNote&gt;</w:instrText>
      </w:r>
      <w:r w:rsidRPr="008D5518">
        <w:rPr>
          <w:rFonts w:ascii="Times New Roman" w:eastAsia="Times New Roman" w:hAnsi="Times New Roman" w:cs="Times New Roman"/>
        </w:rPr>
        <w:fldChar w:fldCharType="separate"/>
      </w:r>
      <w:r w:rsidR="008A1B7E">
        <w:rPr>
          <w:rFonts w:ascii="Times New Roman" w:eastAsia="Times New Roman" w:hAnsi="Times New Roman" w:cs="Times New Roman"/>
          <w:noProof/>
        </w:rPr>
        <w:t>[</w:t>
      </w:r>
      <w:hyperlink w:anchor="_ENREF_15" w:tooltip="Rajkumar, 2020 #528" w:history="1">
        <w:r w:rsidR="008A1B7E">
          <w:rPr>
            <w:rFonts w:ascii="Times New Roman" w:eastAsia="Times New Roman" w:hAnsi="Times New Roman" w:cs="Times New Roman"/>
            <w:noProof/>
          </w:rPr>
          <w:t>15</w:t>
        </w:r>
      </w:hyperlink>
      <w:r w:rsidR="008A1B7E">
        <w:rPr>
          <w:rFonts w:ascii="Times New Roman" w:eastAsia="Times New Roman" w:hAnsi="Times New Roman" w:cs="Times New Roman"/>
          <w:noProof/>
        </w:rPr>
        <w:t>]</w:t>
      </w:r>
      <w:r w:rsidRPr="008D5518">
        <w:rPr>
          <w:rFonts w:ascii="Times New Roman" w:eastAsia="Times New Roman" w:hAnsi="Times New Roman" w:cs="Times New Roman"/>
        </w:rPr>
        <w:fldChar w:fldCharType="end"/>
      </w:r>
      <w:r w:rsidRPr="008D5518">
        <w:rPr>
          <w:rFonts w:ascii="Times New Roman" w:eastAsia="Times New Roman" w:hAnsi="Times New Roman" w:cs="Times New Roman"/>
        </w:rPr>
        <w:t xml:space="preserve">. Desalting, size selection, PCR amplification, and size selection were carried out following bisulfite treatment. Deep bisulfite sequencing (&gt; 30) on the </w:t>
      </w:r>
      <w:proofErr w:type="spellStart"/>
      <w:r w:rsidRPr="008D5518">
        <w:rPr>
          <w:rFonts w:ascii="Times New Roman" w:eastAsia="Times New Roman" w:hAnsi="Times New Roman" w:cs="Times New Roman"/>
        </w:rPr>
        <w:t>HiSeq</w:t>
      </w:r>
      <w:proofErr w:type="spellEnd"/>
      <w:r w:rsidRPr="008D5518">
        <w:rPr>
          <w:rFonts w:ascii="Times New Roman" w:eastAsia="Times New Roman" w:hAnsi="Times New Roman" w:cs="Times New Roman"/>
        </w:rPr>
        <w:t xml:space="preserve"> 2000 platform was then performed on the relevant libraries (Illumina, San Diego, USA). To eliminate low-quality reads and adaptor sequences, raw reads were cleaned up with the NGSQC Toolkit (v2.3) using default parameters </w:t>
      </w:r>
      <w:r w:rsidRPr="008D5518">
        <w:rPr>
          <w:rFonts w:ascii="Times New Roman" w:eastAsia="Times New Roman" w:hAnsi="Times New Roman" w:cs="Times New Roman"/>
        </w:rPr>
        <w:fldChar w:fldCharType="begin"/>
      </w:r>
      <w:r w:rsidR="008A1B7E">
        <w:rPr>
          <w:rFonts w:ascii="Times New Roman" w:eastAsia="Times New Roman" w:hAnsi="Times New Roman" w:cs="Times New Roman"/>
        </w:rPr>
        <w:instrText xml:space="preserve"> ADDIN EN.CITE &lt;EndNote&gt;&lt;Cite&gt;&lt;Author&gt;Rajkumar&lt;/Author&gt;&lt;Year&gt;2020&lt;/Year&gt;&lt;RecNum&gt;511&lt;/RecNum&gt;&lt;DisplayText&gt;[16]&lt;/DisplayText&gt;&lt;record&gt;&lt;rec-number&gt;511&lt;/rec-number&gt;&lt;foreign-keys&gt;&lt;key app="EN" db-id="dv5s0e2x3p0z09eztw5vs0prtp5pddrxfwaa" timestamp="1659504045"&gt;511&lt;/key&gt;&lt;/foreign-keys&gt;&lt;ref-type name="Journal Article"&gt;17&lt;/ref-type&gt;&lt;contributors&gt;&lt;authors&gt;&lt;author&gt;Rajkumar, Mohan Singh&lt;/author&gt;&lt;author&gt;Gupta, Khushboo&lt;/author&gt;&lt;author&gt;Khemka, Niraj Kumar&lt;/author&gt;&lt;author&gt;Garg, Rohini&lt;/author&gt;&lt;author&gt;Jain, Mukesh&lt;/author&gt;&lt;/authors&gt;&lt;/contributors&gt;&lt;titles&gt;&lt;title&gt;DNA methylation reprogramming during seed development and its functional relevance in seed size/weight determination in chickpea&lt;/title&gt;&lt;secondary-title&gt;Communications biology&lt;/secondary-title&gt;&lt;/titles&gt;&lt;periodical&gt;&lt;full-title&gt;Communications biology&lt;/full-title&gt;&lt;/periodical&gt;&lt;pages&gt;1-13&lt;/pages&gt;&lt;volume&gt;3&lt;/volume&gt;&lt;number&gt;1&lt;/number&gt;&lt;dates&gt;&lt;year&gt;2020&lt;/year&gt;&lt;/dates&gt;&lt;isbn&gt;2399-3642&lt;/isbn&gt;&lt;urls&gt;&lt;/urls&gt;&lt;/record&gt;&lt;/Cite&gt;&lt;/EndNote&gt;</w:instrText>
      </w:r>
      <w:r w:rsidRPr="008D5518">
        <w:rPr>
          <w:rFonts w:ascii="Times New Roman" w:eastAsia="Times New Roman" w:hAnsi="Times New Roman" w:cs="Times New Roman"/>
        </w:rPr>
        <w:fldChar w:fldCharType="separate"/>
      </w:r>
      <w:r w:rsidR="008A1B7E">
        <w:rPr>
          <w:rFonts w:ascii="Times New Roman" w:eastAsia="Times New Roman" w:hAnsi="Times New Roman" w:cs="Times New Roman"/>
          <w:noProof/>
        </w:rPr>
        <w:t>[</w:t>
      </w:r>
      <w:hyperlink w:anchor="_ENREF_16" w:tooltip="Rajkumar, 2020 #511" w:history="1">
        <w:r w:rsidR="008A1B7E">
          <w:rPr>
            <w:rFonts w:ascii="Times New Roman" w:eastAsia="Times New Roman" w:hAnsi="Times New Roman" w:cs="Times New Roman"/>
            <w:noProof/>
          </w:rPr>
          <w:t>16</w:t>
        </w:r>
      </w:hyperlink>
      <w:r w:rsidR="008A1B7E">
        <w:rPr>
          <w:rFonts w:ascii="Times New Roman" w:eastAsia="Times New Roman" w:hAnsi="Times New Roman" w:cs="Times New Roman"/>
          <w:noProof/>
        </w:rPr>
        <w:t>]</w:t>
      </w:r>
      <w:r w:rsidRPr="008D5518">
        <w:rPr>
          <w:rFonts w:ascii="Times New Roman" w:eastAsia="Times New Roman" w:hAnsi="Times New Roman" w:cs="Times New Roman"/>
        </w:rPr>
        <w:fldChar w:fldCharType="end"/>
      </w:r>
      <w:r w:rsidRPr="008D5518">
        <w:rPr>
          <w:rFonts w:ascii="Times New Roman" w:eastAsia="Times New Roman" w:hAnsi="Times New Roman" w:cs="Times New Roman"/>
        </w:rPr>
        <w:t xml:space="preserve">. Duplicate reads were removed by mapping to the cotton genome (MH-1 genome sequence) with </w:t>
      </w:r>
      <w:proofErr w:type="spellStart"/>
      <w:r w:rsidRPr="008D5518">
        <w:rPr>
          <w:rFonts w:ascii="Times New Roman" w:eastAsia="Times New Roman" w:hAnsi="Times New Roman" w:cs="Times New Roman"/>
        </w:rPr>
        <w:t>Bismark</w:t>
      </w:r>
      <w:proofErr w:type="spellEnd"/>
      <w:r w:rsidRPr="008D5518">
        <w:rPr>
          <w:rFonts w:ascii="Times New Roman" w:eastAsia="Times New Roman" w:hAnsi="Times New Roman" w:cs="Times New Roman"/>
        </w:rPr>
        <w:t xml:space="preserve"> (v0.8) using default parameters </w:t>
      </w:r>
      <w:r w:rsidRPr="008D5518">
        <w:rPr>
          <w:rFonts w:ascii="Times New Roman" w:eastAsia="Times New Roman" w:hAnsi="Times New Roman" w:cs="Times New Roman"/>
        </w:rPr>
        <w:fldChar w:fldCharType="begin"/>
      </w:r>
      <w:r w:rsidR="008A1B7E">
        <w:rPr>
          <w:rFonts w:ascii="Times New Roman" w:eastAsia="Times New Roman" w:hAnsi="Times New Roman" w:cs="Times New Roman"/>
        </w:rPr>
        <w:instrText xml:space="preserve"> ADDIN EN.CITE &lt;EndNote&gt;&lt;Cite&gt;&lt;Author&gt;Zhao&lt;/Author&gt;&lt;Year&gt;2019&lt;/Year&gt;&lt;RecNum&gt;512&lt;/RecNum&gt;&lt;DisplayText&gt;[17]&lt;/DisplayText&gt;&lt;record&gt;&lt;rec-number&gt;512&lt;/rec-number&gt;&lt;foreign-keys&gt;&lt;key app="EN" db-id="dv5s0e2x3p0z09eztw5vs0prtp5pddrxfwaa" timestamp="1659504284"&gt;512&lt;/key&gt;&lt;/foreign-keys&gt;&lt;ref-type name="Journal Article"&gt;17&lt;/ref-type&gt;&lt;contributors&gt;&lt;authors&gt;&lt;author&gt;Zhao, Qing&lt;/author&gt;&lt;author&gt;Wu, Jian&lt;/author&gt;&lt;author&gt;Cai, Guangqin&lt;/author&gt;&lt;author&gt;Yang, Qingyong&lt;/author&gt;&lt;author&gt;Shahid, Muhammad&lt;/author&gt;&lt;author&gt;Fan, Chuchuan&lt;/author&gt;&lt;author&gt;Zhang, Chunyu&lt;/author&gt;&lt;author&gt;Zhou, Yongming&lt;/author&gt;&lt;/authors&gt;&lt;/contributors&gt;&lt;titles&gt;&lt;title&gt;A novel quantitative trait locus on chromosome A9 controlling oleic acid content in Brassica napus&lt;/title&gt;&lt;secondary-title&gt;Plant biotechnology journal&lt;/secondary-title&gt;&lt;/titles&gt;&lt;periodical&gt;&lt;full-title&gt;Plant biotechnology journal&lt;/full-title&gt;&lt;/periodical&gt;&lt;pages&gt;2313-2324&lt;/pages&gt;&lt;volume&gt;17&lt;/volume&gt;&lt;number&gt;12&lt;/number&gt;&lt;dates&gt;&lt;year&gt;2019&lt;/year&gt;&lt;/dates&gt;&lt;isbn&gt;1467-7644&lt;/isbn&gt;&lt;urls&gt;&lt;/urls&gt;&lt;/record&gt;&lt;/Cite&gt;&lt;/EndNote&gt;</w:instrText>
      </w:r>
      <w:r w:rsidRPr="008D5518">
        <w:rPr>
          <w:rFonts w:ascii="Times New Roman" w:eastAsia="Times New Roman" w:hAnsi="Times New Roman" w:cs="Times New Roman"/>
        </w:rPr>
        <w:fldChar w:fldCharType="separate"/>
      </w:r>
      <w:r w:rsidR="008A1B7E">
        <w:rPr>
          <w:rFonts w:ascii="Times New Roman" w:eastAsia="Times New Roman" w:hAnsi="Times New Roman" w:cs="Times New Roman"/>
          <w:noProof/>
        </w:rPr>
        <w:t>[</w:t>
      </w:r>
      <w:hyperlink w:anchor="_ENREF_17" w:tooltip="Zhao, 2019 #512" w:history="1">
        <w:r w:rsidR="008A1B7E">
          <w:rPr>
            <w:rFonts w:ascii="Times New Roman" w:eastAsia="Times New Roman" w:hAnsi="Times New Roman" w:cs="Times New Roman"/>
            <w:noProof/>
          </w:rPr>
          <w:t>17</w:t>
        </w:r>
      </w:hyperlink>
      <w:r w:rsidR="008A1B7E">
        <w:rPr>
          <w:rFonts w:ascii="Times New Roman" w:eastAsia="Times New Roman" w:hAnsi="Times New Roman" w:cs="Times New Roman"/>
          <w:noProof/>
        </w:rPr>
        <w:t>]</w:t>
      </w:r>
      <w:r w:rsidRPr="008D5518">
        <w:rPr>
          <w:rFonts w:ascii="Times New Roman" w:eastAsia="Times New Roman" w:hAnsi="Times New Roman" w:cs="Times New Roman"/>
        </w:rPr>
        <w:fldChar w:fldCharType="end"/>
      </w:r>
      <w:r w:rsidRPr="008D5518">
        <w:rPr>
          <w:rFonts w:ascii="Times New Roman" w:eastAsia="Times New Roman" w:hAnsi="Times New Roman" w:cs="Times New Roman"/>
        </w:rPr>
        <w:t>.</w:t>
      </w:r>
    </w:p>
    <w:p w14:paraId="33160166" w14:textId="04A08144" w:rsidR="008D5518" w:rsidRPr="008D5518" w:rsidRDefault="008D5518" w:rsidP="008A1B7E">
      <w:pPr>
        <w:spacing w:after="200" w:line="276" w:lineRule="auto"/>
        <w:jc w:val="both"/>
        <w:rPr>
          <w:rFonts w:ascii="Times New Roman" w:eastAsia="Times New Roman" w:hAnsi="Times New Roman" w:cs="Times New Roman"/>
        </w:rPr>
      </w:pPr>
      <w:r w:rsidRPr="008D5518">
        <w:rPr>
          <w:rFonts w:ascii="Times New Roman" w:eastAsia="Times New Roman" w:hAnsi="Times New Roman" w:cs="Times New Roman"/>
        </w:rPr>
        <w:t xml:space="preserve">When the high-quality filtered reads were aligned to the cotton chloroplast genome to assess the bisulfite conversion efficiency, it was found that more than 99% of the cytosines in the genome were changed to thymine(s) in the chloroplast, indicating a very high bisulfite conversion. The methylated </w:t>
      </w:r>
      <w:proofErr w:type="spellStart"/>
      <w:r w:rsidRPr="008D5518">
        <w:rPr>
          <w:rFonts w:ascii="Times New Roman" w:eastAsia="Times New Roman" w:hAnsi="Times New Roman" w:cs="Times New Roman"/>
        </w:rPr>
        <w:t>cytosines</w:t>
      </w:r>
      <w:proofErr w:type="spellEnd"/>
      <w:r w:rsidRPr="008D5518">
        <w:rPr>
          <w:rFonts w:ascii="Times New Roman" w:eastAsia="Times New Roman" w:hAnsi="Times New Roman" w:cs="Times New Roman"/>
        </w:rPr>
        <w:t xml:space="preserve"> (</w:t>
      </w:r>
      <w:proofErr w:type="spellStart"/>
      <w:r w:rsidRPr="008D5518">
        <w:rPr>
          <w:rFonts w:ascii="Times New Roman" w:eastAsia="Times New Roman" w:hAnsi="Times New Roman" w:cs="Times New Roman"/>
        </w:rPr>
        <w:t>mCs</w:t>
      </w:r>
      <w:proofErr w:type="spellEnd"/>
      <w:r w:rsidRPr="008D5518">
        <w:rPr>
          <w:rFonts w:ascii="Times New Roman" w:eastAsia="Times New Roman" w:hAnsi="Times New Roman" w:cs="Times New Roman"/>
        </w:rPr>
        <w:t xml:space="preserve">) in the cotton genome were detected with a significance value of 0.001 and a sequencing depth of 5 reads, as described in </w:t>
      </w:r>
      <w:hyperlink w:anchor="_ENREF_18" w:tooltip="Zhang, 2019 #513" w:history="1">
        <w:r w:rsidR="008A1B7E" w:rsidRPr="008D5518">
          <w:rPr>
            <w:rFonts w:ascii="Times New Roman" w:eastAsia="Times New Roman" w:hAnsi="Times New Roman" w:cs="Times New Roman"/>
          </w:rPr>
          <w:fldChar w:fldCharType="begin"/>
        </w:r>
        <w:r w:rsidR="008A1B7E">
          <w:rPr>
            <w:rFonts w:ascii="Times New Roman" w:eastAsia="Times New Roman" w:hAnsi="Times New Roman" w:cs="Times New Roman"/>
          </w:rPr>
          <w:instrText xml:space="preserve"> ADDIN EN.CITE &lt;EndNote&gt;&lt;Cite AuthorYear="1"&gt;&lt;Author&gt;Zhang&lt;/Author&gt;&lt;Year&gt;2019&lt;/Year&gt;&lt;RecNum&gt;513&lt;/RecNum&gt;&lt;DisplayText&gt;Zhang, Guo, Qi, Zhang, Tang, Wang, Qiao, Zhang, Feng and Zuo [18]&lt;/DisplayText&gt;&lt;record&gt;&lt;rec-number&gt;513&lt;/rec-number&gt;&lt;foreign-keys&gt;&lt;key app="EN" db-id="dv5s0e2x3p0z09eztw5vs0prtp5pddrxfwaa" timestamp="1659504392"&gt;513&lt;/key&gt;&lt;/foreign-keys&gt;&lt;ref-type name="Journal Article"&gt;17&lt;/ref-type&gt;&lt;contributors&gt;&lt;authors&gt;&lt;author&gt;Zhang, Meng&lt;/author&gt;&lt;author&gt;Guo, Liping&lt;/author&gt;&lt;author&gt;Qi, Tingxiang&lt;/author&gt;&lt;author&gt;Zhang, Xuexian&lt;/author&gt;&lt;author&gt;Tang, Huini&lt;/author&gt;&lt;author&gt;Wang, Hailin&lt;/author&gt;&lt;author&gt;Qiao, Xiuqin&lt;/author&gt;&lt;author&gt;Zhang, Bingbing&lt;/author&gt;&lt;author&gt;Feng, Juanjuan&lt;/author&gt;&lt;author&gt;Zuo, Zhidan&lt;/author&gt;&lt;/authors&gt;&lt;/contributors&gt;&lt;titles&gt;&lt;title&gt;Integrated methylome and transcriptome analysis between the CMS-D2 Line ZBA and its maintainer line ZB in upland cotton&lt;/title&gt;&lt;secondary-title&gt;International journal of molecular sciences&lt;/secondary-title&gt;&lt;/titles&gt;&lt;periodical&gt;&lt;full-title&gt;International journal of molecular sciences&lt;/full-title&gt;&lt;/periodical&gt;&lt;pages&gt;6070&lt;/pages&gt;&lt;volume&gt;20&lt;/volume&gt;&lt;number&gt;23&lt;/number&gt;&lt;dates&gt;&lt;year&gt;2019&lt;/year&gt;&lt;/dates&gt;&lt;isbn&gt;1422-0067&lt;/isbn&gt;&lt;urls&gt;&lt;/urls&gt;&lt;/record&gt;&lt;/Cite&gt;&lt;/EndNote&gt;</w:instrText>
        </w:r>
        <w:r w:rsidR="008A1B7E" w:rsidRPr="008D5518">
          <w:rPr>
            <w:rFonts w:ascii="Times New Roman" w:eastAsia="Times New Roman" w:hAnsi="Times New Roman" w:cs="Times New Roman"/>
          </w:rPr>
          <w:fldChar w:fldCharType="separate"/>
        </w:r>
        <w:r w:rsidR="008A1B7E">
          <w:rPr>
            <w:rFonts w:ascii="Times New Roman" w:eastAsia="Times New Roman" w:hAnsi="Times New Roman" w:cs="Times New Roman"/>
            <w:noProof/>
          </w:rPr>
          <w:t>Zhang, Guo, Qi, Zhang, Tang, Wang, Qiao, Zhang, Feng and Zuo [18]</w:t>
        </w:r>
        <w:r w:rsidR="008A1B7E" w:rsidRPr="008D5518">
          <w:rPr>
            <w:rFonts w:ascii="Times New Roman" w:eastAsia="Times New Roman" w:hAnsi="Times New Roman" w:cs="Times New Roman"/>
          </w:rPr>
          <w:fldChar w:fldCharType="end"/>
        </w:r>
      </w:hyperlink>
      <w:r w:rsidRPr="008D5518">
        <w:rPr>
          <w:rFonts w:ascii="Times New Roman" w:eastAsia="Times New Roman" w:hAnsi="Times New Roman" w:cs="Times New Roman"/>
        </w:rPr>
        <w:t xml:space="preserve">. The degree of methylation was calculated by counting the number of methylation call at a particular cytosine site out of all reads in the sequencing data at that site </w:t>
      </w:r>
      <w:r w:rsidRPr="008D5518">
        <w:rPr>
          <w:rFonts w:ascii="Times New Roman" w:eastAsia="Times New Roman" w:hAnsi="Times New Roman" w:cs="Times New Roman"/>
        </w:rPr>
        <w:fldChar w:fldCharType="begin"/>
      </w:r>
      <w:r w:rsidR="008A1B7E">
        <w:rPr>
          <w:rFonts w:ascii="Times New Roman" w:eastAsia="Times New Roman" w:hAnsi="Times New Roman" w:cs="Times New Roman"/>
        </w:rPr>
        <w:instrText xml:space="preserve"> ADDIN EN.CITE &lt;EndNote&gt;&lt;Cite&gt;&lt;Author&gt;Zhang&lt;/Author&gt;&lt;Year&gt;2019&lt;/Year&gt;&lt;RecNum&gt;513&lt;/RecNum&gt;&lt;DisplayText&gt;[18]&lt;/DisplayText&gt;&lt;record&gt;&lt;rec-number&gt;513&lt;/rec-number&gt;&lt;foreign-keys&gt;&lt;key app="EN" db-id="dv5s0e2x3p0z09eztw5vs0prtp5pddrxfwaa" timestamp="1659504392"&gt;513&lt;/key&gt;&lt;/foreign-keys&gt;&lt;ref-type name="Journal Article"&gt;17&lt;/ref-type&gt;&lt;contributors&gt;&lt;authors&gt;&lt;author&gt;Zhang, Meng&lt;/author&gt;&lt;author&gt;Guo, Liping&lt;/author&gt;&lt;author&gt;Qi, Tingxiang&lt;/author&gt;&lt;author&gt;Zhang, Xuexian&lt;/author&gt;&lt;author&gt;Tang, Huini&lt;/author&gt;&lt;author&gt;Wang, Hailin&lt;/author&gt;&lt;author&gt;Qiao, Xiuqin&lt;/author&gt;&lt;author&gt;Zhang, Bingbing&lt;/author&gt;&lt;author&gt;Feng, Juanjuan&lt;/author&gt;&lt;author&gt;Zuo, Zhidan&lt;/author&gt;&lt;/authors&gt;&lt;/contributors&gt;&lt;titles&gt;&lt;title&gt;Integrated methylome and transcriptome analysis between the CMS-D2 Line ZBA and its maintainer line ZB in upland cotton&lt;/title&gt;&lt;secondary-title&gt;International journal of molecular sciences&lt;/secondary-title&gt;&lt;/titles&gt;&lt;periodical&gt;&lt;full-title&gt;International journal of molecular sciences&lt;/full-title&gt;&lt;/periodical&gt;&lt;pages&gt;6070&lt;/pages&gt;&lt;volume&gt;20&lt;/volume&gt;&lt;number&gt;23&lt;/number&gt;&lt;dates&gt;&lt;year&gt;2019&lt;/year&gt;&lt;/dates&gt;&lt;isbn&gt;1422-0067&lt;/isbn&gt;&lt;urls&gt;&lt;/urls&gt;&lt;/record&gt;&lt;/Cite&gt;&lt;/EndNote&gt;</w:instrText>
      </w:r>
      <w:r w:rsidRPr="008D5518">
        <w:rPr>
          <w:rFonts w:ascii="Times New Roman" w:eastAsia="Times New Roman" w:hAnsi="Times New Roman" w:cs="Times New Roman"/>
        </w:rPr>
        <w:fldChar w:fldCharType="separate"/>
      </w:r>
      <w:r w:rsidR="008A1B7E">
        <w:rPr>
          <w:rFonts w:ascii="Times New Roman" w:eastAsia="Times New Roman" w:hAnsi="Times New Roman" w:cs="Times New Roman"/>
          <w:noProof/>
        </w:rPr>
        <w:t>[</w:t>
      </w:r>
      <w:hyperlink w:anchor="_ENREF_18" w:tooltip="Zhang, 2019 #513" w:history="1">
        <w:r w:rsidR="008A1B7E">
          <w:rPr>
            <w:rFonts w:ascii="Times New Roman" w:eastAsia="Times New Roman" w:hAnsi="Times New Roman" w:cs="Times New Roman"/>
            <w:noProof/>
          </w:rPr>
          <w:t>18</w:t>
        </w:r>
      </w:hyperlink>
      <w:r w:rsidR="008A1B7E">
        <w:rPr>
          <w:rFonts w:ascii="Times New Roman" w:eastAsia="Times New Roman" w:hAnsi="Times New Roman" w:cs="Times New Roman"/>
          <w:noProof/>
        </w:rPr>
        <w:t>]</w:t>
      </w:r>
      <w:r w:rsidRPr="008D5518">
        <w:rPr>
          <w:rFonts w:ascii="Times New Roman" w:eastAsia="Times New Roman" w:hAnsi="Times New Roman" w:cs="Times New Roman"/>
        </w:rPr>
        <w:fldChar w:fldCharType="end"/>
      </w:r>
      <w:r w:rsidRPr="008D5518">
        <w:rPr>
          <w:rFonts w:ascii="Times New Roman" w:eastAsia="Times New Roman" w:hAnsi="Times New Roman" w:cs="Times New Roman"/>
        </w:rPr>
        <w:t xml:space="preserve">. </w:t>
      </w:r>
      <w:proofErr w:type="spellStart"/>
      <w:r w:rsidRPr="008D5518">
        <w:rPr>
          <w:rFonts w:ascii="Times New Roman" w:eastAsia="Times New Roman" w:hAnsi="Times New Roman" w:cs="Times New Roman"/>
        </w:rPr>
        <w:t>Circos</w:t>
      </w:r>
      <w:proofErr w:type="spellEnd"/>
      <w:r w:rsidRPr="008D5518">
        <w:rPr>
          <w:rFonts w:ascii="Times New Roman" w:eastAsia="Times New Roman" w:hAnsi="Times New Roman" w:cs="Times New Roman"/>
        </w:rPr>
        <w:t xml:space="preserve"> plots with a window size of 100 kb were used to visualize DNA methylation patterns in the cotton genome. Modified Perl scripts were used to assess the DNA methylation density of genes/TEs and their 2 kb surrounding regions.</w:t>
      </w:r>
    </w:p>
    <w:p w14:paraId="6E407481" w14:textId="7E0DFC7B" w:rsidR="008D5518" w:rsidRPr="008D5518" w:rsidRDefault="008D5518" w:rsidP="008A1B7E">
      <w:pPr>
        <w:spacing w:after="200" w:line="276" w:lineRule="auto"/>
        <w:jc w:val="both"/>
        <w:rPr>
          <w:rFonts w:ascii="Times New Roman" w:eastAsia="Calibri" w:hAnsi="Times New Roman" w:cs="Times New Roman"/>
        </w:rPr>
      </w:pPr>
      <w:r w:rsidRPr="008D5518">
        <w:rPr>
          <w:rFonts w:ascii="Times New Roman" w:eastAsia="Batang" w:hAnsi="Times New Roman" w:cs="Times New Roman"/>
          <w:iCs/>
        </w:rPr>
        <w:t xml:space="preserve">Differential methylation analysis between hybrid and its parental lines was performed for each genotype within each 100-bp bin in the cotton genome. Differential methylation analysis was performed for bins containing at least three cytosine residues and covered by at least five reads. The methylation levels of the hybrid and its parental lines were compared in two bins with the same genomic coordinates. The Fisher's exact test followed by a sliding linear model (SLIM) correction was used to determine the differentially methylated bins with a difference of at least 20% in the methylation level with a q-value of ≤0.01, as described in </w:t>
      </w:r>
      <w:r w:rsidRPr="008D5518">
        <w:rPr>
          <w:rFonts w:ascii="Times New Roman" w:eastAsia="Batang" w:hAnsi="Times New Roman" w:cs="Times New Roman"/>
          <w:iCs/>
        </w:rPr>
        <w:fldChar w:fldCharType="begin"/>
      </w:r>
      <w:r w:rsidR="008A1B7E">
        <w:rPr>
          <w:rFonts w:ascii="Times New Roman" w:eastAsia="Batang" w:hAnsi="Times New Roman" w:cs="Times New Roman"/>
          <w:iCs/>
        </w:rPr>
        <w:instrText xml:space="preserve"> ADDIN EN.CITE &lt;EndNote&gt;&lt;Cite&gt;&lt;Author&gt;Kumar&lt;/Author&gt;&lt;Year&gt;2022&lt;/Year&gt;&lt;RecNum&gt;514&lt;/RecNum&gt;&lt;DisplayText&gt;[19]&lt;/DisplayText&gt;&lt;record&gt;&lt;rec-number&gt;514&lt;/rec-number&gt;&lt;foreign-keys&gt;&lt;key app="EN" db-id="dv5s0e2x3p0z09eztw5vs0prtp5pddrxfwaa" timestamp="1659506514"&gt;514&lt;/key&gt;&lt;/foreign-keys&gt;&lt;ref-type name="Journal Article"&gt;17&lt;/ref-type&gt;&lt;contributors&gt;&lt;authors&gt;&lt;author&gt;Kumar, Suresh&lt;/author&gt;&lt;author&gt;Seem, Karishma&lt;/author&gt;&lt;author&gt;Kumar, Santosh&lt;/author&gt;&lt;author&gt;Vinod, KK&lt;/author&gt;&lt;author&gt;Chinnusamy, Viswanathan&lt;/author&gt;&lt;author&gt;Mohapatra, Trilochan&lt;/author&gt;&lt;/authors&gt;&lt;/contributors&gt;&lt;titles&gt;&lt;title&gt;Pup1 QTL Regulates Gene Expression Through Epigenetic Modification of DNA Under Phosphate Starvation Stress in Rice&lt;/title&gt;&lt;secondary-title&gt;Frontiers in plant science&lt;/secondary-title&gt;&lt;/titles&gt;&lt;periodical&gt;&lt;full-title&gt;Frontiers in plant science&lt;/full-title&gt;&lt;/periodical&gt;&lt;volume&gt;13&lt;/volume&gt;&lt;dates&gt;&lt;year&gt;2022&lt;/year&gt;&lt;/dates&gt;&lt;urls&gt;&lt;/urls&gt;&lt;/record&gt;&lt;/Cite&gt;&lt;/EndNote&gt;</w:instrText>
      </w:r>
      <w:r w:rsidRPr="008D5518">
        <w:rPr>
          <w:rFonts w:ascii="Times New Roman" w:eastAsia="Batang" w:hAnsi="Times New Roman" w:cs="Times New Roman"/>
          <w:iCs/>
        </w:rPr>
        <w:fldChar w:fldCharType="separate"/>
      </w:r>
      <w:r w:rsidR="008A1B7E">
        <w:rPr>
          <w:rFonts w:ascii="Times New Roman" w:eastAsia="Batang" w:hAnsi="Times New Roman" w:cs="Times New Roman"/>
          <w:iCs/>
          <w:noProof/>
        </w:rPr>
        <w:t>[</w:t>
      </w:r>
      <w:hyperlink w:anchor="_ENREF_19" w:tooltip="Kumar, 2022 #514" w:history="1">
        <w:r w:rsidR="008A1B7E">
          <w:rPr>
            <w:rFonts w:ascii="Times New Roman" w:eastAsia="Batang" w:hAnsi="Times New Roman" w:cs="Times New Roman"/>
            <w:iCs/>
            <w:noProof/>
          </w:rPr>
          <w:t>19</w:t>
        </w:r>
      </w:hyperlink>
      <w:r w:rsidR="008A1B7E">
        <w:rPr>
          <w:rFonts w:ascii="Times New Roman" w:eastAsia="Batang" w:hAnsi="Times New Roman" w:cs="Times New Roman"/>
          <w:iCs/>
          <w:noProof/>
        </w:rPr>
        <w:t>]</w:t>
      </w:r>
      <w:r w:rsidRPr="008D5518">
        <w:rPr>
          <w:rFonts w:ascii="Times New Roman" w:eastAsia="Batang" w:hAnsi="Times New Roman" w:cs="Times New Roman"/>
          <w:iCs/>
        </w:rPr>
        <w:fldChar w:fldCharType="end"/>
      </w:r>
      <w:r w:rsidRPr="008D5518">
        <w:rPr>
          <w:rFonts w:ascii="Times New Roman" w:eastAsia="Batang" w:hAnsi="Times New Roman" w:cs="Times New Roman"/>
          <w:iCs/>
        </w:rPr>
        <w:t xml:space="preserve">. The consecutive differentially methylated bins (within a radius of 50 bp) were pooled and their distribution in different sequence contexts within the gene body and the 2 kb surrounding regions were analyzed, to identify the DMRs. </w:t>
      </w:r>
      <w:r w:rsidRPr="008D5518">
        <w:rPr>
          <w:rFonts w:ascii="Times New Roman" w:eastAsia="Calibri" w:hAnsi="Times New Roman" w:cs="Times New Roman"/>
        </w:rPr>
        <w:t xml:space="preserve">Sites were classified into methylation patterns in the hybrid by comparing the level of methylation in F1 with the mean values of the parents (MPV), also using </w:t>
      </w:r>
      <w:proofErr w:type="spellStart"/>
      <w:r w:rsidRPr="008D5518">
        <w:rPr>
          <w:rFonts w:ascii="Times New Roman" w:eastAsia="Calibri" w:hAnsi="Times New Roman" w:cs="Times New Roman"/>
        </w:rPr>
        <w:t>edgeR</w:t>
      </w:r>
      <w:proofErr w:type="spellEnd"/>
      <w:r w:rsidRPr="008D5518">
        <w:rPr>
          <w:rFonts w:ascii="Times New Roman" w:eastAsia="Calibri" w:hAnsi="Times New Roman" w:cs="Times New Roman"/>
        </w:rPr>
        <w:t xml:space="preserve">. A paired t-test with FDR and p-value of 0.01 was used to perform a significance test. </w:t>
      </w:r>
    </w:p>
    <w:p w14:paraId="39C25986" w14:textId="77777777" w:rsidR="008D5518" w:rsidRPr="008D5518" w:rsidRDefault="008D5518" w:rsidP="008D5518">
      <w:pPr>
        <w:spacing w:after="200" w:line="276" w:lineRule="auto"/>
        <w:jc w:val="both"/>
        <w:rPr>
          <w:rFonts w:ascii="Times New Roman" w:eastAsia="Calibri" w:hAnsi="Times New Roman" w:cs="Times New Roman"/>
          <w:b/>
          <w:bCs/>
        </w:rPr>
      </w:pPr>
      <w:r w:rsidRPr="008D5518">
        <w:rPr>
          <w:rFonts w:ascii="Times New Roman" w:eastAsia="Calibri" w:hAnsi="Times New Roman" w:cs="Times New Roman"/>
          <w:b/>
          <w:bCs/>
        </w:rPr>
        <w:lastRenderedPageBreak/>
        <w:t>Quantitative RT-qPCR expression validation of DEGs and DMGs</w:t>
      </w:r>
    </w:p>
    <w:p w14:paraId="6FF12971" w14:textId="6C070D04" w:rsidR="008D5518" w:rsidRPr="008D5518" w:rsidRDefault="008D5518" w:rsidP="008A1B7E">
      <w:pPr>
        <w:autoSpaceDE w:val="0"/>
        <w:autoSpaceDN w:val="0"/>
        <w:adjustRightInd w:val="0"/>
        <w:spacing w:after="200" w:line="276" w:lineRule="auto"/>
        <w:jc w:val="both"/>
        <w:rPr>
          <w:rFonts w:ascii="Times New Roman" w:eastAsia="Calibri" w:hAnsi="Times New Roman" w:cs="Times New Roman"/>
        </w:rPr>
      </w:pPr>
      <w:r w:rsidRPr="008D5518">
        <w:rPr>
          <w:rFonts w:ascii="Times New Roman" w:eastAsia="Calibri" w:hAnsi="Times New Roman" w:cs="Times New Roman"/>
        </w:rPr>
        <w:t xml:space="preserve">Fifteen DEGs, including eight differentially methylated genes (DMGs), were selected for </w:t>
      </w:r>
      <w:proofErr w:type="spellStart"/>
      <w:r w:rsidRPr="008D5518">
        <w:rPr>
          <w:rFonts w:ascii="Times New Roman" w:eastAsia="Calibri" w:hAnsi="Times New Roman" w:cs="Times New Roman"/>
        </w:rPr>
        <w:t>qRT</w:t>
      </w:r>
      <w:proofErr w:type="spellEnd"/>
      <w:r w:rsidRPr="008D5518">
        <w:rPr>
          <w:rFonts w:ascii="Times New Roman" w:eastAsia="Calibri" w:hAnsi="Times New Roman" w:cs="Times New Roman"/>
        </w:rPr>
        <w:t xml:space="preserve">-PCR validation, and Oligo 7 primer analysis software </w:t>
      </w:r>
      <w:r w:rsidRPr="008D5518">
        <w:rPr>
          <w:rFonts w:ascii="Times New Roman" w:eastAsia="Calibri" w:hAnsi="Times New Roman" w:cs="Times New Roman"/>
        </w:rPr>
        <w:fldChar w:fldCharType="begin"/>
      </w:r>
      <w:r w:rsidR="008A1B7E">
        <w:rPr>
          <w:rFonts w:ascii="Times New Roman" w:eastAsia="Calibri" w:hAnsi="Times New Roman" w:cs="Times New Roman"/>
        </w:rPr>
        <w:instrText xml:space="preserve"> ADDIN EN.CITE &lt;EndNote&gt;&lt;Cite&gt;&lt;Author&gt;Rychlik&lt;/Author&gt;&lt;Year&gt;2007&lt;/Year&gt;&lt;RecNum&gt;495&lt;/RecNum&gt;&lt;DisplayText&gt;[20]&lt;/DisplayText&gt;&lt;record&gt;&lt;rec-number&gt;495&lt;/rec-number&gt;&lt;foreign-keys&gt;&lt;key app="EN" db-id="dv5s0e2x3p0z09eztw5vs0prtp5pddrxfwaa" timestamp="1658216767"&gt;495&lt;/key&gt;&lt;/foreign-keys&gt;&lt;ref-type name="Journal Article"&gt;17&lt;/ref-type&gt;&lt;contributors&gt;&lt;authors&gt;&lt;author&gt;Rychlik, Wojciech&lt;/author&gt;&lt;/authors&gt;&lt;/contributors&gt;&lt;titles&gt;&lt;title&gt;OLIGO 7 primer analysis software&lt;/title&gt;&lt;secondary-title&gt;PCR primer design&lt;/secondary-title&gt;&lt;/titles&gt;&lt;periodical&gt;&lt;full-title&gt;PCR primer design&lt;/full-title&gt;&lt;/periodical&gt;&lt;pages&gt;35-59&lt;/pages&gt;&lt;dates&gt;&lt;year&gt;2007&lt;/year&gt;&lt;/dates&gt;&lt;urls&gt;&lt;/urls&gt;&lt;/record&gt;&lt;/Cite&gt;&lt;/EndNote&gt;</w:instrText>
      </w:r>
      <w:r w:rsidRPr="008D5518">
        <w:rPr>
          <w:rFonts w:ascii="Times New Roman" w:eastAsia="Calibri" w:hAnsi="Times New Roman" w:cs="Times New Roman"/>
        </w:rPr>
        <w:fldChar w:fldCharType="separate"/>
      </w:r>
      <w:r w:rsidR="008A1B7E">
        <w:rPr>
          <w:rFonts w:ascii="Times New Roman" w:eastAsia="Calibri" w:hAnsi="Times New Roman" w:cs="Times New Roman"/>
          <w:noProof/>
        </w:rPr>
        <w:t>[</w:t>
      </w:r>
      <w:hyperlink w:anchor="_ENREF_20" w:tooltip="Rychlik, 2007 #495" w:history="1">
        <w:r w:rsidR="008A1B7E">
          <w:rPr>
            <w:rFonts w:ascii="Times New Roman" w:eastAsia="Calibri" w:hAnsi="Times New Roman" w:cs="Times New Roman"/>
            <w:noProof/>
          </w:rPr>
          <w:t>20</w:t>
        </w:r>
      </w:hyperlink>
      <w:r w:rsidR="008A1B7E">
        <w:rPr>
          <w:rFonts w:ascii="Times New Roman" w:eastAsia="Calibri" w:hAnsi="Times New Roman" w:cs="Times New Roman"/>
          <w:noProof/>
        </w:rPr>
        <w:t>]</w:t>
      </w:r>
      <w:r w:rsidRPr="008D5518">
        <w:rPr>
          <w:rFonts w:ascii="Times New Roman" w:eastAsia="Calibri" w:hAnsi="Times New Roman" w:cs="Times New Roman"/>
        </w:rPr>
        <w:fldChar w:fldCharType="end"/>
      </w:r>
      <w:r w:rsidRPr="008D5518">
        <w:rPr>
          <w:rFonts w:ascii="Times New Roman" w:eastAsia="Calibri" w:hAnsi="Times New Roman" w:cs="Times New Roman"/>
        </w:rPr>
        <w:t xml:space="preserve">, was used to design gene-specific </w:t>
      </w:r>
      <w:proofErr w:type="spellStart"/>
      <w:r w:rsidRPr="008D5518">
        <w:rPr>
          <w:rFonts w:ascii="Times New Roman" w:eastAsia="Calibri" w:hAnsi="Times New Roman" w:cs="Times New Roman"/>
        </w:rPr>
        <w:t>qRT</w:t>
      </w:r>
      <w:proofErr w:type="spellEnd"/>
      <w:r w:rsidRPr="008D5518">
        <w:rPr>
          <w:rFonts w:ascii="Times New Roman" w:eastAsia="Calibri" w:hAnsi="Times New Roman" w:cs="Times New Roman"/>
        </w:rPr>
        <w:t>-PCR primers, which were subsequently synthesized commercially (</w:t>
      </w:r>
      <w:proofErr w:type="spellStart"/>
      <w:r w:rsidRPr="008D5518">
        <w:rPr>
          <w:rFonts w:ascii="Times New Roman" w:eastAsia="Calibri" w:hAnsi="Times New Roman" w:cs="Times New Roman"/>
        </w:rPr>
        <w:t>BioSune</w:t>
      </w:r>
      <w:proofErr w:type="spellEnd"/>
      <w:r w:rsidRPr="008D5518">
        <w:rPr>
          <w:rFonts w:ascii="Times New Roman" w:eastAsia="Calibri" w:hAnsi="Times New Roman" w:cs="Times New Roman"/>
        </w:rPr>
        <w:t xml:space="preserve"> Biotechnology, Shanghai, China). For </w:t>
      </w:r>
      <w:proofErr w:type="spellStart"/>
      <w:r w:rsidRPr="008D5518">
        <w:rPr>
          <w:rFonts w:ascii="Times New Roman" w:eastAsia="Calibri" w:hAnsi="Times New Roman" w:cs="Times New Roman"/>
        </w:rPr>
        <w:t>qRT</w:t>
      </w:r>
      <w:proofErr w:type="spellEnd"/>
      <w:r w:rsidRPr="008D5518">
        <w:rPr>
          <w:rFonts w:ascii="Times New Roman" w:eastAsia="Calibri" w:hAnsi="Times New Roman" w:cs="Times New Roman"/>
        </w:rPr>
        <w:t xml:space="preserve">-PCR, 1 ng of total RNA (the same samples used in WGBS and </w:t>
      </w:r>
      <w:proofErr w:type="spellStart"/>
      <w:r w:rsidRPr="008D5518">
        <w:rPr>
          <w:rFonts w:ascii="Times New Roman" w:eastAsia="Calibri" w:hAnsi="Times New Roman" w:cs="Times New Roman"/>
        </w:rPr>
        <w:t>RNAseq</w:t>
      </w:r>
      <w:proofErr w:type="spellEnd"/>
      <w:r w:rsidRPr="008D5518">
        <w:rPr>
          <w:rFonts w:ascii="Times New Roman" w:eastAsia="Calibri" w:hAnsi="Times New Roman" w:cs="Times New Roman"/>
        </w:rPr>
        <w:t xml:space="preserve">) was initially used for synthesizing first-strand cDNA with a </w:t>
      </w:r>
      <w:proofErr w:type="spellStart"/>
      <w:r w:rsidRPr="008D5518">
        <w:rPr>
          <w:rFonts w:ascii="Times New Roman" w:eastAsia="Calibri" w:hAnsi="Times New Roman" w:cs="Times New Roman"/>
        </w:rPr>
        <w:t>PrimeScript</w:t>
      </w:r>
      <w:proofErr w:type="spellEnd"/>
      <w:r w:rsidRPr="008D5518">
        <w:rPr>
          <w:rFonts w:ascii="Times New Roman" w:eastAsia="Calibri" w:hAnsi="Times New Roman" w:cs="Times New Roman"/>
        </w:rPr>
        <w:t xml:space="preserve">. The RT Perfect Real Time Reagent Kit (RR037A, Takara, Japan) was used as directed by the manufacturer. The </w:t>
      </w:r>
      <w:proofErr w:type="spellStart"/>
      <w:r w:rsidRPr="008D5518">
        <w:rPr>
          <w:rFonts w:ascii="Times New Roman" w:eastAsia="Calibri" w:hAnsi="Times New Roman" w:cs="Times New Roman"/>
        </w:rPr>
        <w:t>qRT</w:t>
      </w:r>
      <w:proofErr w:type="spellEnd"/>
      <w:r w:rsidRPr="008D5518">
        <w:rPr>
          <w:rFonts w:ascii="Times New Roman" w:eastAsia="Calibri" w:hAnsi="Times New Roman" w:cs="Times New Roman"/>
        </w:rPr>
        <w:t xml:space="preserve">-PCR was then carried out on a </w:t>
      </w:r>
      <w:proofErr w:type="spellStart"/>
      <w:r w:rsidRPr="008D5518">
        <w:rPr>
          <w:rFonts w:ascii="Times New Roman" w:eastAsia="Calibri" w:hAnsi="Times New Roman" w:cs="Times New Roman"/>
        </w:rPr>
        <w:t>Mastercycler</w:t>
      </w:r>
      <w:proofErr w:type="spellEnd"/>
      <w:r w:rsidRPr="008D5518">
        <w:rPr>
          <w:rFonts w:ascii="Times New Roman" w:eastAsia="Calibri" w:hAnsi="Times New Roman" w:cs="Times New Roman"/>
        </w:rPr>
        <w:t>®</w:t>
      </w:r>
      <w:r w:rsidRPr="008D5518">
        <w:rPr>
          <w:rFonts w:ascii="Times New Roman" w:eastAsia="Calibri" w:hAnsi="Times New Roman" w:cs="Times New Roman" w:hint="cs"/>
          <w:rtl/>
        </w:rPr>
        <w:t xml:space="preserve"> </w:t>
      </w:r>
      <w:r w:rsidRPr="008D5518">
        <w:rPr>
          <w:rFonts w:ascii="Times New Roman" w:eastAsia="Calibri" w:hAnsi="Times New Roman" w:cs="Times New Roman"/>
        </w:rPr>
        <w:t xml:space="preserve">ep </w:t>
      </w:r>
      <w:proofErr w:type="spellStart"/>
      <w:r w:rsidRPr="008D5518">
        <w:rPr>
          <w:rFonts w:ascii="Times New Roman" w:eastAsia="Calibri" w:hAnsi="Times New Roman" w:cs="Times New Roman"/>
        </w:rPr>
        <w:t>realplex</w:t>
      </w:r>
      <w:proofErr w:type="spellEnd"/>
      <w:r w:rsidRPr="008D5518">
        <w:rPr>
          <w:rFonts w:ascii="Arial" w:eastAsia="Calibri" w:hAnsi="Arial" w:cs="Arial" w:hint="cs"/>
          <w:b/>
          <w:bCs/>
          <w:sz w:val="21"/>
          <w:szCs w:val="21"/>
          <w:shd w:val="clear" w:color="auto" w:fill="FFFFFF"/>
          <w:rtl/>
        </w:rPr>
        <w:t xml:space="preserve"> </w:t>
      </w:r>
      <w:r w:rsidRPr="008D5518">
        <w:rPr>
          <w:rFonts w:ascii="Times New Roman" w:eastAsia="Calibri" w:hAnsi="Times New Roman" w:cs="Times New Roman"/>
        </w:rPr>
        <w:t xml:space="preserve">using </w:t>
      </w:r>
      <w:proofErr w:type="spellStart"/>
      <w:r w:rsidRPr="008D5518">
        <w:rPr>
          <w:rFonts w:ascii="Times New Roman" w:eastAsia="Calibri" w:hAnsi="Times New Roman" w:cs="Times New Roman"/>
        </w:rPr>
        <w:t>TransStart</w:t>
      </w:r>
      <w:proofErr w:type="spellEnd"/>
      <w:r w:rsidRPr="008D5518">
        <w:rPr>
          <w:rFonts w:ascii="Times New Roman" w:eastAsia="Calibri" w:hAnsi="Times New Roman" w:cs="Times New Roman"/>
        </w:rPr>
        <w:t xml:space="preserve">® Top Green qPCR </w:t>
      </w:r>
      <w:proofErr w:type="spellStart"/>
      <w:r w:rsidRPr="008D5518">
        <w:rPr>
          <w:rFonts w:ascii="Times New Roman" w:eastAsia="Calibri" w:hAnsi="Times New Roman" w:cs="Times New Roman"/>
        </w:rPr>
        <w:t>SuperMix</w:t>
      </w:r>
      <w:proofErr w:type="spellEnd"/>
      <w:r w:rsidRPr="008D5518">
        <w:rPr>
          <w:rFonts w:ascii="Times New Roman" w:eastAsia="Calibri" w:hAnsi="Times New Roman" w:cs="Times New Roman"/>
        </w:rPr>
        <w:t xml:space="preserve"> (AQ131, </w:t>
      </w:r>
      <w:proofErr w:type="spellStart"/>
      <w:r w:rsidRPr="008D5518">
        <w:rPr>
          <w:rFonts w:ascii="Times New Roman" w:eastAsia="Calibri" w:hAnsi="Times New Roman" w:cs="Times New Roman"/>
        </w:rPr>
        <w:t>TransGen</w:t>
      </w:r>
      <w:proofErr w:type="spellEnd"/>
      <w:r w:rsidRPr="008D5518">
        <w:rPr>
          <w:rFonts w:ascii="Times New Roman" w:eastAsia="Calibri" w:hAnsi="Times New Roman" w:cs="Times New Roman"/>
        </w:rPr>
        <w:t xml:space="preserve"> Biotech, Beijing, China). Using cotton HISTONE H3 as an internal control and using the 2-</w:t>
      </w:r>
      <w:r w:rsidRPr="008D5518">
        <w:rPr>
          <w:rFonts w:ascii="Times New Roman" w:eastAsia="Calibri" w:hAnsi="Times New Roman" w:cs="Times New Roman"/>
          <w:vertAlign w:val="superscript"/>
        </w:rPr>
        <w:t>ΔΔCt</w:t>
      </w:r>
      <w:r w:rsidRPr="008D5518">
        <w:rPr>
          <w:rFonts w:ascii="Times New Roman" w:eastAsia="Calibri" w:hAnsi="Times New Roman" w:cs="Times New Roman"/>
        </w:rPr>
        <w:t xml:space="preserve"> method, the relative expression level was evaluated </w:t>
      </w:r>
      <w:r w:rsidRPr="008D5518">
        <w:rPr>
          <w:rFonts w:ascii="Times New Roman" w:eastAsia="Calibri" w:hAnsi="Times New Roman" w:cs="Times New Roman"/>
        </w:rPr>
        <w:fldChar w:fldCharType="begin"/>
      </w:r>
      <w:r w:rsidR="008A1B7E">
        <w:rPr>
          <w:rFonts w:ascii="Times New Roman" w:eastAsia="Calibri" w:hAnsi="Times New Roman" w:cs="Times New Roman"/>
        </w:rPr>
        <w:instrText xml:space="preserve"> ADDIN EN.CITE &lt;EndNote&gt;&lt;Cite&gt;&lt;Author&gt;Imran&lt;/Author&gt;&lt;Year&gt;2019&lt;/Year&gt;&lt;RecNum&gt;494&lt;/RecNum&gt;&lt;DisplayText&gt;[21]&lt;/DisplayText&gt;&lt;record&gt;&lt;rec-number&gt;494&lt;/rec-number&gt;&lt;foreign-keys&gt;&lt;key app="EN" db-id="dv5s0e2x3p0z09eztw5vs0prtp5pddrxfwaa" timestamp="1658216629"&gt;494&lt;/key&gt;&lt;/foreign-keys&gt;&lt;ref-type name="Journal Article"&gt;17&lt;/ref-type&gt;&lt;contributors&gt;&lt;authors&gt;&lt;author&gt;Imran, Muhammad&lt;/author&gt;&lt;author&gt;Shafiq, Sarfraz&lt;/author&gt;&lt;author&gt;Farooq, Muhammad Ansar&lt;/author&gt;&lt;author&gt;Naeem, Muhammad Kashif&lt;/author&gt;&lt;author&gt;Widemann, Emilie&lt;/author&gt;&lt;author&gt;Bakhsh, Ali&lt;/author&gt;&lt;author&gt;Jensen, Kevin B&lt;/author&gt;&lt;author&gt;Wang, Richard R-C&lt;/author&gt;&lt;/authors&gt;&lt;/contributors&gt;&lt;titles&gt;&lt;title&gt;Comparative genome-wide analysis and expression profiling of histone acetyltransferase (HAT) gene family in response to hormonal applications, metal and abiotic stresses in cotton&lt;/title&gt;&lt;secondary-title&gt;International journal of molecular sciences&lt;/secondary-title&gt;&lt;/titles&gt;&lt;periodical&gt;&lt;full-title&gt;International journal of molecular sciences&lt;/full-title&gt;&lt;/periodical&gt;&lt;pages&gt;5311&lt;/pages&gt;&lt;volume&gt;20&lt;/volume&gt;&lt;number&gt;21&lt;/number&gt;&lt;dates&gt;&lt;year&gt;2019&lt;/year&gt;&lt;/dates&gt;&lt;isbn&gt;1422-0067&lt;/isbn&gt;&lt;urls&gt;&lt;/urls&gt;&lt;/record&gt;&lt;/Cite&gt;&lt;/EndNote&gt;</w:instrText>
      </w:r>
      <w:r w:rsidRPr="008D5518">
        <w:rPr>
          <w:rFonts w:ascii="Times New Roman" w:eastAsia="Calibri" w:hAnsi="Times New Roman" w:cs="Times New Roman"/>
        </w:rPr>
        <w:fldChar w:fldCharType="separate"/>
      </w:r>
      <w:r w:rsidR="008A1B7E">
        <w:rPr>
          <w:rFonts w:ascii="Times New Roman" w:eastAsia="Calibri" w:hAnsi="Times New Roman" w:cs="Times New Roman"/>
          <w:noProof/>
        </w:rPr>
        <w:t>[</w:t>
      </w:r>
      <w:hyperlink w:anchor="_ENREF_21" w:tooltip="Imran, 2019 #494" w:history="1">
        <w:r w:rsidR="008A1B7E">
          <w:rPr>
            <w:rFonts w:ascii="Times New Roman" w:eastAsia="Calibri" w:hAnsi="Times New Roman" w:cs="Times New Roman"/>
            <w:noProof/>
          </w:rPr>
          <w:t>21</w:t>
        </w:r>
      </w:hyperlink>
      <w:r w:rsidR="008A1B7E">
        <w:rPr>
          <w:rFonts w:ascii="Times New Roman" w:eastAsia="Calibri" w:hAnsi="Times New Roman" w:cs="Times New Roman"/>
          <w:noProof/>
        </w:rPr>
        <w:t>]</w:t>
      </w:r>
      <w:r w:rsidRPr="008D5518">
        <w:rPr>
          <w:rFonts w:ascii="Times New Roman" w:eastAsia="Calibri" w:hAnsi="Times New Roman" w:cs="Times New Roman"/>
        </w:rPr>
        <w:fldChar w:fldCharType="end"/>
      </w:r>
      <w:r w:rsidRPr="008D5518">
        <w:rPr>
          <w:rFonts w:ascii="Times New Roman" w:eastAsia="Calibri" w:hAnsi="Times New Roman" w:cs="Times New Roman"/>
        </w:rPr>
        <w:t>.</w:t>
      </w:r>
    </w:p>
    <w:p w14:paraId="0EFA08A2" w14:textId="77777777" w:rsidR="008A1B7E" w:rsidRDefault="008A1B7E" w:rsidP="008D5518"/>
    <w:p w14:paraId="44E298F3" w14:textId="77777777" w:rsidR="008A1B7E" w:rsidRDefault="008A1B7E" w:rsidP="008D5518"/>
    <w:p w14:paraId="3E045271" w14:textId="77777777" w:rsidR="008A1B7E" w:rsidRPr="008A1B7E" w:rsidRDefault="008A1B7E" w:rsidP="005B05EE">
      <w:pPr>
        <w:pStyle w:val="EndNoteBibliography"/>
        <w:spacing w:after="0"/>
        <w:jc w:val="both"/>
      </w:pPr>
      <w:r>
        <w:fldChar w:fldCharType="begin"/>
      </w:r>
      <w:r>
        <w:instrText xml:space="preserve"> ADDIN EN.REFLIST </w:instrText>
      </w:r>
      <w:r>
        <w:fldChar w:fldCharType="separate"/>
      </w:r>
      <w:bookmarkStart w:id="1" w:name="_ENREF_1"/>
      <w:r w:rsidRPr="008A1B7E">
        <w:t>[1] R. Hamid, H. Marashi, R.S. Tomar, S. Malekzadeh Shafaroudi, P.H. Sabara, Transcriptome analysis identified aberrant gene expression in pollen developmental pathways leading to CGMS in cotton (</w:t>
      </w:r>
      <w:r w:rsidRPr="005B05EE">
        <w:rPr>
          <w:i/>
          <w:iCs/>
        </w:rPr>
        <w:t>Gossypium</w:t>
      </w:r>
      <w:r w:rsidRPr="008A1B7E">
        <w:t xml:space="preserve"> </w:t>
      </w:r>
      <w:r w:rsidRPr="005B05EE">
        <w:rPr>
          <w:i/>
          <w:iCs/>
        </w:rPr>
        <w:t>hirsutum</w:t>
      </w:r>
      <w:r w:rsidRPr="008A1B7E">
        <w:t xml:space="preserve"> L.), PloS one 14(6) (2019) e0218381.</w:t>
      </w:r>
      <w:bookmarkEnd w:id="1"/>
    </w:p>
    <w:p w14:paraId="76440628" w14:textId="77777777" w:rsidR="008A1B7E" w:rsidRPr="008A1B7E" w:rsidRDefault="008A1B7E" w:rsidP="005B05EE">
      <w:pPr>
        <w:pStyle w:val="EndNoteBibliography"/>
        <w:spacing w:after="0"/>
        <w:jc w:val="both"/>
      </w:pPr>
      <w:bookmarkStart w:id="2" w:name="_ENREF_2"/>
      <w:r w:rsidRPr="008A1B7E">
        <w:t>[2] C.-C. Lo, P.S. Chain, Rapid evaluation and quality control of next generation sequencing data with FaQCs, BMC bioinformatics 15(1) (2014) 1-8.</w:t>
      </w:r>
      <w:bookmarkEnd w:id="2"/>
    </w:p>
    <w:p w14:paraId="79975868" w14:textId="77777777" w:rsidR="008A1B7E" w:rsidRPr="008A1B7E" w:rsidRDefault="008A1B7E" w:rsidP="005B05EE">
      <w:pPr>
        <w:pStyle w:val="EndNoteBibliography"/>
        <w:spacing w:after="0"/>
        <w:jc w:val="both"/>
      </w:pPr>
      <w:bookmarkStart w:id="3" w:name="_ENREF_3"/>
      <w:r w:rsidRPr="008A1B7E">
        <w:t>[3] V.A. Cantu, J. Sadural, R. Edwards, PRINSEQ++, a multi-threaded tool for fast and efficient quality control and preprocessing of sequencing datasets, PeerJ Preprints 7 (2019) e27553v1.</w:t>
      </w:r>
      <w:bookmarkEnd w:id="3"/>
    </w:p>
    <w:p w14:paraId="7F12A6DF" w14:textId="77777777" w:rsidR="008A1B7E" w:rsidRPr="008A1B7E" w:rsidRDefault="008A1B7E" w:rsidP="005B05EE">
      <w:pPr>
        <w:pStyle w:val="EndNoteBibliography"/>
        <w:spacing w:after="0"/>
        <w:jc w:val="both"/>
      </w:pPr>
      <w:bookmarkStart w:id="4" w:name="_ENREF_4"/>
      <w:r w:rsidRPr="008A1B7E">
        <w:t>[4] D. Kim, G. Pertea, C. Trapnell, H. Pimentel, R. Kelley, S.L. Salzberg, TopHat2: accurate alignment of transcriptomes in the presence of insertions, deletions and gene fusions, Genome biology 14(4) (2013) 1-13.</w:t>
      </w:r>
      <w:bookmarkEnd w:id="4"/>
    </w:p>
    <w:p w14:paraId="41DB522D" w14:textId="77777777" w:rsidR="008A1B7E" w:rsidRPr="008A1B7E" w:rsidRDefault="008A1B7E" w:rsidP="005B05EE">
      <w:pPr>
        <w:pStyle w:val="EndNoteBibliography"/>
        <w:spacing w:after="0"/>
        <w:jc w:val="both"/>
      </w:pPr>
      <w:bookmarkStart w:id="5" w:name="_ENREF_5"/>
      <w:r w:rsidRPr="008A1B7E">
        <w:t>[5] M. Pertea, D. Kim, G.M. Pertea, J.T. Leek, S.L. Salzberg, Transcript-level expression analysis of RNA-seq experiments with HISAT, StringTie and Ballgown, Nature protocols 11(9) (2016) 1650-1667.</w:t>
      </w:r>
      <w:bookmarkEnd w:id="5"/>
    </w:p>
    <w:p w14:paraId="24DD776E" w14:textId="77777777" w:rsidR="008A1B7E" w:rsidRPr="008A1B7E" w:rsidRDefault="008A1B7E" w:rsidP="005B05EE">
      <w:pPr>
        <w:pStyle w:val="EndNoteBibliography"/>
        <w:spacing w:after="0"/>
        <w:jc w:val="both"/>
      </w:pPr>
      <w:bookmarkStart w:id="6" w:name="_ENREF_6"/>
      <w:r w:rsidRPr="008A1B7E">
        <w:t>[6] F.J. Thoppurathu, Z. Ghorbanzadeh, A.K. Vala, R. Hamid, M. Joshi, Unravelling the treasure trove of drought-responsive genes in wild-type peanut through transcriptomics and physiological analyses of root, Functional &amp; Integrative Genomics 22(2) (2022) 215-233.</w:t>
      </w:r>
      <w:bookmarkEnd w:id="6"/>
    </w:p>
    <w:p w14:paraId="2BD5D812" w14:textId="77777777" w:rsidR="008A1B7E" w:rsidRPr="008A1B7E" w:rsidRDefault="008A1B7E" w:rsidP="005B05EE">
      <w:pPr>
        <w:pStyle w:val="EndNoteBibliography"/>
        <w:spacing w:after="0"/>
        <w:jc w:val="both"/>
      </w:pPr>
      <w:bookmarkStart w:id="7" w:name="_ENREF_7"/>
      <w:r w:rsidRPr="008A1B7E">
        <w:t>[7] K. Shahzad, X. Zhang, L. Guo, T. Qi, L. Bao, M. Zhang, B. Zhang, H. Wang, H. Tang, X. Qiao, Comparative transcriptome analysis between inbred and hybrids reveals molecular insights into yield heterosis of upland cotton, BMC plant biology 20(1) (2020) 1-18.</w:t>
      </w:r>
      <w:bookmarkEnd w:id="7"/>
    </w:p>
    <w:p w14:paraId="44BE1B3B" w14:textId="77777777" w:rsidR="008A1B7E" w:rsidRPr="008A1B7E" w:rsidRDefault="008A1B7E" w:rsidP="005B05EE">
      <w:pPr>
        <w:pStyle w:val="EndNoteBibliography"/>
        <w:spacing w:after="0"/>
        <w:jc w:val="both"/>
      </w:pPr>
      <w:bookmarkStart w:id="8" w:name="_ENREF_8"/>
      <w:r w:rsidRPr="008A1B7E">
        <w:t>[8] W.B. Langdon, Performance of genetic programming optimised Bowtie2 on genome comparison and analytic testing (GCAT) benchmarks, BioData mining 8(1) (2015) 1-7.</w:t>
      </w:r>
      <w:bookmarkEnd w:id="8"/>
    </w:p>
    <w:p w14:paraId="50A1EACF" w14:textId="77777777" w:rsidR="008A1B7E" w:rsidRPr="008A1B7E" w:rsidRDefault="008A1B7E" w:rsidP="005B05EE">
      <w:pPr>
        <w:pStyle w:val="EndNoteBibliography"/>
        <w:spacing w:after="0"/>
        <w:jc w:val="both"/>
      </w:pPr>
      <w:bookmarkStart w:id="9" w:name="_ENREF_9"/>
      <w:r w:rsidRPr="008A1B7E">
        <w:t>[9] M. Zuker, Mfold web server for nucleic acid folding and hybridization prediction, Nucleic acids research 31(13) (2003) 3406-3415.</w:t>
      </w:r>
      <w:bookmarkEnd w:id="9"/>
    </w:p>
    <w:p w14:paraId="6E42940D" w14:textId="77777777" w:rsidR="008A1B7E" w:rsidRPr="008A1B7E" w:rsidRDefault="008A1B7E" w:rsidP="005B05EE">
      <w:pPr>
        <w:pStyle w:val="EndNoteBibliography"/>
        <w:spacing w:after="0"/>
        <w:jc w:val="both"/>
      </w:pPr>
      <w:bookmarkStart w:id="10" w:name="_ENREF_10"/>
      <w:r w:rsidRPr="008A1B7E">
        <w:t>[10] B.C. Meyers, M.J. Axtell, B. Bartel, D.P. Bartel, D. Baulcombe, J.L. Bowman, X. Cao, J.C. Carrington, X. Chen, P.J. Green, Criteria for annotation of plant MicroRNAs, The Plant Cell 20(12) (2008) 3186-3190.</w:t>
      </w:r>
      <w:bookmarkEnd w:id="10"/>
    </w:p>
    <w:p w14:paraId="3A2A6B5D" w14:textId="77777777" w:rsidR="008A1B7E" w:rsidRPr="008A1B7E" w:rsidRDefault="008A1B7E" w:rsidP="005B05EE">
      <w:pPr>
        <w:pStyle w:val="EndNoteBibliography"/>
        <w:spacing w:after="0"/>
        <w:jc w:val="both"/>
      </w:pPr>
      <w:bookmarkStart w:id="11" w:name="_ENREF_11"/>
      <w:r w:rsidRPr="008A1B7E">
        <w:t>[11] Z. Ghorbanzadeh, R. Hamid, F. Jacob, M. Mirzaei, M. Zeinalabedini, S. Abdirad, B.J. Atwells, P.A. Haynes, M.R. Ghaffari, G.H. Salekdeh, MicroRNA Profiling of Root Meristematic Zone in Contrasting Genotypes Reveals Novel Insight into in Rice Response to Water Deficiency, Journal of Plant Growth Regulation  (2022) 1-21.</w:t>
      </w:r>
      <w:bookmarkEnd w:id="11"/>
    </w:p>
    <w:p w14:paraId="6E70F7BB" w14:textId="77777777" w:rsidR="008A1B7E" w:rsidRPr="008A1B7E" w:rsidRDefault="008A1B7E" w:rsidP="005B05EE">
      <w:pPr>
        <w:pStyle w:val="EndNoteBibliography"/>
        <w:spacing w:after="0"/>
        <w:jc w:val="both"/>
      </w:pPr>
      <w:bookmarkStart w:id="12" w:name="_ENREF_12"/>
      <w:r w:rsidRPr="008A1B7E">
        <w:t>[12] Z. Guo, Z. Kuang, Y. Zhao, Y. Deng, H. He, M. Wan, Y. Tao, D. Wang, J. Wei, L. Li, PmiREN2. 0: from data annotation to functional exploration of plant microRNAs, Nucleic acids research 50(D1) (2022) D1475-D1482.</w:t>
      </w:r>
      <w:bookmarkEnd w:id="12"/>
    </w:p>
    <w:p w14:paraId="74913CFA" w14:textId="77777777" w:rsidR="008A1B7E" w:rsidRPr="008A1B7E" w:rsidRDefault="008A1B7E" w:rsidP="00793987">
      <w:pPr>
        <w:pStyle w:val="EndNoteBibliography"/>
        <w:spacing w:after="0"/>
        <w:jc w:val="both"/>
      </w:pPr>
      <w:bookmarkStart w:id="13" w:name="_ENREF_13"/>
      <w:r w:rsidRPr="008A1B7E">
        <w:lastRenderedPageBreak/>
        <w:t>[13] J. Liu, X. Liu, S. Zhang, S. Liang, W. Luan, X. Ma, TarDB: an online database for plant miRNA targets and miRNA-triggered phased siRNAs, BMC genomics 22(1) (2021) 1-12.</w:t>
      </w:r>
      <w:bookmarkEnd w:id="13"/>
    </w:p>
    <w:p w14:paraId="5853B6F5" w14:textId="77777777" w:rsidR="008A1B7E" w:rsidRPr="008A1B7E" w:rsidRDefault="008A1B7E" w:rsidP="00793987">
      <w:pPr>
        <w:pStyle w:val="EndNoteBibliography"/>
        <w:spacing w:after="0"/>
        <w:jc w:val="both"/>
      </w:pPr>
      <w:bookmarkStart w:id="14" w:name="_ENREF_14"/>
      <w:r w:rsidRPr="008A1B7E">
        <w:t>[14] V. Rathod, R. Hamid, R.S. Tomar, S. Padhiyar, J. Kheni, P. Thirumalaisamy, N.S. Munshi, Peanut (</w:t>
      </w:r>
      <w:r w:rsidRPr="00793987">
        <w:rPr>
          <w:i/>
          <w:iCs/>
        </w:rPr>
        <w:t>Arachis</w:t>
      </w:r>
      <w:r w:rsidRPr="008A1B7E">
        <w:t xml:space="preserve"> </w:t>
      </w:r>
      <w:r w:rsidRPr="00793987">
        <w:rPr>
          <w:i/>
          <w:iCs/>
        </w:rPr>
        <w:t>hypogaea</w:t>
      </w:r>
      <w:r w:rsidRPr="008A1B7E">
        <w:t>) transcriptome revealed the molecular interactions of the defense mechanism in response to early leaf spot fungi (</w:t>
      </w:r>
      <w:r w:rsidRPr="00793987">
        <w:rPr>
          <w:i/>
          <w:iCs/>
        </w:rPr>
        <w:t>Cercospora</w:t>
      </w:r>
      <w:r w:rsidRPr="008A1B7E">
        <w:t xml:space="preserve"> </w:t>
      </w:r>
      <w:r w:rsidRPr="00793987">
        <w:rPr>
          <w:i/>
          <w:iCs/>
        </w:rPr>
        <w:t>arachidicola</w:t>
      </w:r>
      <w:r w:rsidRPr="008A1B7E">
        <w:t>), Plant Gene 23 (2020) 100243.</w:t>
      </w:r>
      <w:bookmarkEnd w:id="14"/>
    </w:p>
    <w:p w14:paraId="55A00442" w14:textId="77777777" w:rsidR="008A1B7E" w:rsidRPr="008A1B7E" w:rsidRDefault="008A1B7E" w:rsidP="00793987">
      <w:pPr>
        <w:pStyle w:val="EndNoteBibliography"/>
        <w:spacing w:after="0"/>
        <w:jc w:val="both"/>
      </w:pPr>
      <w:bookmarkStart w:id="15" w:name="_ENREF_15"/>
      <w:r w:rsidRPr="008A1B7E">
        <w:t>[15] M.S. Rajkumar, R. Shankar, R. Garg, M. Jain, Bisulphite sequencing reveals dynamic DNA methylation under desiccation and salinity stresses in rice cultivars, Genomics 112(5) (2020) 3537-3548.</w:t>
      </w:r>
      <w:bookmarkEnd w:id="15"/>
    </w:p>
    <w:p w14:paraId="6489E0E8" w14:textId="77777777" w:rsidR="008A1B7E" w:rsidRPr="008A1B7E" w:rsidRDefault="008A1B7E" w:rsidP="00793987">
      <w:pPr>
        <w:pStyle w:val="EndNoteBibliography"/>
        <w:spacing w:after="0"/>
        <w:jc w:val="both"/>
      </w:pPr>
      <w:bookmarkStart w:id="16" w:name="_ENREF_16"/>
      <w:r w:rsidRPr="008A1B7E">
        <w:t>[16] M.S. Rajkumar, K. Gupta, N.K. Khemka, R. Garg, M. Jain, DNA methylation reprogramming during seed development and its functional relevance in seed size/weight determination in chickpea, Communications biology 3(1) (2020) 1-13.</w:t>
      </w:r>
      <w:bookmarkEnd w:id="16"/>
    </w:p>
    <w:p w14:paraId="1560E250" w14:textId="77777777" w:rsidR="008A1B7E" w:rsidRPr="008A1B7E" w:rsidRDefault="008A1B7E" w:rsidP="00793987">
      <w:pPr>
        <w:pStyle w:val="EndNoteBibliography"/>
        <w:spacing w:after="0"/>
        <w:jc w:val="both"/>
      </w:pPr>
      <w:bookmarkStart w:id="17" w:name="_ENREF_17"/>
      <w:r w:rsidRPr="008A1B7E">
        <w:t>[17] Q. Zhao, J. Wu, G. Cai, Q. Yang, M. Shahid, C. Fan, C. Zhang, Y. Zhou, A novel quantitative trait locus on chromosome A9 controlling oleic acid content in Brassica napus, Plant biotechnology journal 17(12) (2019) 2313-2324.</w:t>
      </w:r>
      <w:bookmarkEnd w:id="17"/>
    </w:p>
    <w:p w14:paraId="5994A85C" w14:textId="77777777" w:rsidR="008A1B7E" w:rsidRPr="008A1B7E" w:rsidRDefault="008A1B7E" w:rsidP="00793987">
      <w:pPr>
        <w:pStyle w:val="EndNoteBibliography"/>
        <w:spacing w:after="0"/>
        <w:jc w:val="both"/>
      </w:pPr>
      <w:bookmarkStart w:id="18" w:name="_ENREF_18"/>
      <w:r w:rsidRPr="008A1B7E">
        <w:t>[18] M. Zhang, L. Guo, T. Qi, X. Zhang, H. Tang, H. Wang, X. Qiao, B. Zhang, J. Feng, Z. Zuo, Integrated methylome and transcriptome analysis between the CMS-D2 Line ZBA and its maintainer line ZB in upland cotton, International journal of molecular sciences 20(23) (2019) 6070.</w:t>
      </w:r>
      <w:bookmarkEnd w:id="18"/>
    </w:p>
    <w:p w14:paraId="7E33CE0F" w14:textId="77777777" w:rsidR="008A1B7E" w:rsidRPr="008A1B7E" w:rsidRDefault="008A1B7E" w:rsidP="00793987">
      <w:pPr>
        <w:pStyle w:val="EndNoteBibliography"/>
        <w:spacing w:after="0"/>
        <w:jc w:val="both"/>
      </w:pPr>
      <w:bookmarkStart w:id="19" w:name="_ENREF_19"/>
      <w:r w:rsidRPr="008A1B7E">
        <w:t>[19] S. Kumar, K. Seem, S. Kumar, K. Vinod, V. Chinnusamy, T. Mohapatra, Pup1 QTL Regulates Gene Expression Through Epigenetic Modification of DNA Under Phosphate Starvation Stress in Rice, Frontiers in plant science 13 (2022).</w:t>
      </w:r>
      <w:bookmarkEnd w:id="19"/>
    </w:p>
    <w:p w14:paraId="3B39B480" w14:textId="77777777" w:rsidR="008A1B7E" w:rsidRPr="008A1B7E" w:rsidRDefault="008A1B7E" w:rsidP="00793987">
      <w:pPr>
        <w:pStyle w:val="EndNoteBibliography"/>
        <w:spacing w:after="0"/>
        <w:jc w:val="both"/>
      </w:pPr>
      <w:bookmarkStart w:id="20" w:name="_ENREF_20"/>
      <w:r w:rsidRPr="008A1B7E">
        <w:t>[20] W. Rychlik, OLIGO 7 primer analysis software, PCR primer design  (2007) 35-59.</w:t>
      </w:r>
      <w:bookmarkEnd w:id="20"/>
    </w:p>
    <w:p w14:paraId="7DF86A6C" w14:textId="77777777" w:rsidR="008A1B7E" w:rsidRPr="008A1B7E" w:rsidRDefault="008A1B7E" w:rsidP="00793987">
      <w:pPr>
        <w:pStyle w:val="EndNoteBibliography"/>
        <w:jc w:val="both"/>
      </w:pPr>
      <w:bookmarkStart w:id="21" w:name="_ENREF_21"/>
      <w:r w:rsidRPr="008A1B7E">
        <w:t>[21] M. Imran, S. Shafiq, M.A. Farooq, M.K. Naeem, E. Widemann, A. Bakhsh, K.B. Jensen, R.R.-C. Wang, Comparative genome-wide analysis and expression profiling of histone acetyltransferase (HAT) gene family in response to hormonal applications, metal and abiotic stresses in cotton, International journal of molecular sciences 20(21) (2019) 5311.</w:t>
      </w:r>
      <w:bookmarkEnd w:id="21"/>
    </w:p>
    <w:p w14:paraId="25DC1455" w14:textId="16232E94" w:rsidR="00667BE6" w:rsidRPr="008D5518" w:rsidRDefault="008A1B7E" w:rsidP="008A1B7E">
      <w:r>
        <w:fldChar w:fldCharType="end"/>
      </w:r>
    </w:p>
    <w:sectPr w:rsidR="00667BE6" w:rsidRPr="008D551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Layout" w:val="&lt;ENLayout&gt;&lt;Style&gt;Intl J Biological Macromolecules&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rw55t0p2p9prafex9wqva205dvvffrp0afpt&quot;&gt;My EndNote Library&lt;record-ids&gt;&lt;item&gt;1893&lt;/item&gt;&lt;/record-ids&gt;&lt;/item&gt;&lt;/Libraries&gt;"/>
  </w:docVars>
  <w:rsids>
    <w:rsidRoot w:val="001E48FB"/>
    <w:rsid w:val="00053F05"/>
    <w:rsid w:val="00063719"/>
    <w:rsid w:val="001E48FB"/>
    <w:rsid w:val="003472CF"/>
    <w:rsid w:val="00444BB9"/>
    <w:rsid w:val="005B05EE"/>
    <w:rsid w:val="00667BE6"/>
    <w:rsid w:val="00793987"/>
    <w:rsid w:val="008A1B7E"/>
    <w:rsid w:val="008C554E"/>
    <w:rsid w:val="008D5518"/>
    <w:rsid w:val="00B60DC5"/>
    <w:rsid w:val="00C55BFA"/>
    <w:rsid w:val="00DB12B0"/>
    <w:rsid w:val="00EF4D1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39B9B1"/>
  <w15:chartTrackingRefBased/>
  <w15:docId w15:val="{554239FD-9785-44DD-8C54-14B8C69C0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Title">
    <w:name w:val="EndNote Bibliography Title"/>
    <w:basedOn w:val="Normal"/>
    <w:link w:val="EndNoteBibliographyTitleChar"/>
    <w:rsid w:val="00DB12B0"/>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DB12B0"/>
    <w:rPr>
      <w:rFonts w:ascii="Calibri" w:hAnsi="Calibri" w:cs="Calibri"/>
      <w:noProof/>
    </w:rPr>
  </w:style>
  <w:style w:type="paragraph" w:customStyle="1" w:styleId="EndNoteBibliography">
    <w:name w:val="EndNote Bibliography"/>
    <w:basedOn w:val="Normal"/>
    <w:link w:val="EndNoteBibliographyChar"/>
    <w:rsid w:val="00DB12B0"/>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DB12B0"/>
    <w:rPr>
      <w:rFonts w:ascii="Calibri" w:hAnsi="Calibri" w:cs="Calibri"/>
      <w:noProof/>
    </w:rPr>
  </w:style>
  <w:style w:type="character" w:styleId="Hyperlink">
    <w:name w:val="Hyperlink"/>
    <w:basedOn w:val="DefaultParagraphFont"/>
    <w:uiPriority w:val="99"/>
    <w:unhideWhenUsed/>
    <w:rsid w:val="00DB12B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uniprot.or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ourceforge.net/projects/mireap/" TargetMode="External"/><Relationship Id="rId5" Type="http://schemas.openxmlformats.org/officeDocument/2006/relationships/hyperlink" Target="http://microrna.sanger.ac.uk/seguence/index.html" TargetMode="External"/><Relationship Id="rId4" Type="http://schemas.openxmlformats.org/officeDocument/2006/relationships/hyperlink" Target="http://www.kegg.jp/kegg/kegg1.html"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5471</Words>
  <Characters>31188</Characters>
  <Application>Microsoft Office Word</Application>
  <DocSecurity>0</DocSecurity>
  <Lines>259</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RaHa</dc:creator>
  <cp:keywords/>
  <dc:description/>
  <cp:lastModifiedBy>DR. RaHa</cp:lastModifiedBy>
  <cp:revision>5</cp:revision>
  <dcterms:created xsi:type="dcterms:W3CDTF">2023-09-22T20:37:00Z</dcterms:created>
  <dcterms:modified xsi:type="dcterms:W3CDTF">2023-09-23T18:42:00Z</dcterms:modified>
</cp:coreProperties>
</file>