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DC2" w:rsidRDefault="002777D8">
      <w:r w:rsidRPr="002777D8">
        <w:rPr>
          <w:noProof/>
        </w:rPr>
        <w:drawing>
          <wp:inline distT="0" distB="0" distL="0" distR="0">
            <wp:extent cx="5274310" cy="2329392"/>
            <wp:effectExtent l="0" t="0" r="2540" b="0"/>
            <wp:docPr id="1" name="图片 1" descr="D:\中药资源室\花色\文章\BMC\Additional file 4 Figure 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中药资源室\花色\文章\BMC\Additional file 4 Figure S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2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7D8" w:rsidRPr="00954E1B" w:rsidRDefault="002777D8" w:rsidP="002777D8">
      <w:pPr>
        <w:rPr>
          <w:rFonts w:ascii="TimesNewRomanPSMT" w:hAnsi="TimesNewRomanPSMT" w:cs="TimesNewRomanPSMT"/>
          <w:kern w:val="0"/>
          <w:sz w:val="18"/>
          <w:szCs w:val="18"/>
        </w:rPr>
      </w:pPr>
      <w:r w:rsidRPr="00954E1B">
        <w:rPr>
          <w:rFonts w:ascii="TimesNewRomanPSMT" w:hAnsi="TimesNewRomanPSMT" w:cs="TimesNewRomanPSMT"/>
          <w:b/>
          <w:kern w:val="0"/>
          <w:sz w:val="18"/>
          <w:szCs w:val="18"/>
        </w:rPr>
        <w:t xml:space="preserve">Additional file </w:t>
      </w:r>
      <w:r>
        <w:rPr>
          <w:rFonts w:ascii="TimesNewRomanPSMT" w:hAnsi="TimesNewRomanPSMT" w:cs="TimesNewRomanPSMT"/>
          <w:b/>
          <w:kern w:val="0"/>
          <w:sz w:val="18"/>
          <w:szCs w:val="18"/>
        </w:rPr>
        <w:t>4</w:t>
      </w:r>
      <w:r w:rsidRPr="00954E1B">
        <w:rPr>
          <w:rFonts w:ascii="TimesNewRomanPSMT" w:hAnsi="TimesNewRomanPSMT" w:cs="TimesNewRomanPSMT"/>
          <w:b/>
          <w:kern w:val="0"/>
          <w:sz w:val="18"/>
          <w:szCs w:val="18"/>
        </w:rPr>
        <w:t>: Figure S3.</w:t>
      </w:r>
      <w:r w:rsidRPr="00954E1B">
        <w:rPr>
          <w:rFonts w:ascii="TimesNewRomanPSMT" w:hAnsi="TimesNewRomanPSMT" w:cs="TimesNewRomanPSMT"/>
          <w:kern w:val="0"/>
          <w:sz w:val="18"/>
          <w:szCs w:val="18"/>
        </w:rPr>
        <w:t xml:space="preserve"> Principal component analysis and correlation analysis of transcriptome data</w:t>
      </w:r>
    </w:p>
    <w:p w:rsidR="002777D8" w:rsidRDefault="002777D8" w:rsidP="002777D8">
      <w:pPr>
        <w:rPr>
          <w:rFonts w:ascii="TimesNewRomanPSMT" w:hAnsi="TimesNewRomanPSMT" w:cs="TimesNewRomanPSMT"/>
          <w:kern w:val="0"/>
          <w:sz w:val="18"/>
          <w:szCs w:val="18"/>
        </w:rPr>
      </w:pPr>
      <w:r w:rsidRPr="00954E1B">
        <w:rPr>
          <w:rFonts w:ascii="TimesNewRomanPSMT" w:hAnsi="TimesNewRomanPSMT" w:cs="TimesNewRomanPSMT"/>
          <w:kern w:val="0"/>
          <w:sz w:val="18"/>
          <w:szCs w:val="18"/>
        </w:rPr>
        <w:t>a. Principal component analysis among samples. b. Correlation analysis among samples.</w:t>
      </w:r>
    </w:p>
    <w:p w:rsidR="002777D8" w:rsidRPr="002777D8" w:rsidRDefault="002777D8">
      <w:pPr>
        <w:rPr>
          <w:rFonts w:hint="eastAsia"/>
        </w:rPr>
      </w:pPr>
      <w:bookmarkStart w:id="0" w:name="_GoBack"/>
      <w:bookmarkEnd w:id="0"/>
    </w:p>
    <w:sectPr w:rsidR="002777D8" w:rsidRPr="002777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0EA" w:rsidRDefault="008E20EA" w:rsidP="002777D8">
      <w:r>
        <w:separator/>
      </w:r>
    </w:p>
  </w:endnote>
  <w:endnote w:type="continuationSeparator" w:id="0">
    <w:p w:rsidR="008E20EA" w:rsidRDefault="008E20EA" w:rsidP="00277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0EA" w:rsidRDefault="008E20EA" w:rsidP="002777D8">
      <w:r>
        <w:separator/>
      </w:r>
    </w:p>
  </w:footnote>
  <w:footnote w:type="continuationSeparator" w:id="0">
    <w:p w:rsidR="008E20EA" w:rsidRDefault="008E20EA" w:rsidP="002777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3ED"/>
    <w:rsid w:val="002777D8"/>
    <w:rsid w:val="003223ED"/>
    <w:rsid w:val="008E20EA"/>
    <w:rsid w:val="00DD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423241"/>
  <w15:chartTrackingRefBased/>
  <w15:docId w15:val="{E69E3CAB-85AA-4E2C-AF66-198A131B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7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77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77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77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>微软中国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2023-07-24T02:01:00Z</dcterms:created>
  <dcterms:modified xsi:type="dcterms:W3CDTF">2023-07-24T02:02:00Z</dcterms:modified>
</cp:coreProperties>
</file>