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tiff" ContentType="image/tiff"/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theme/themeOverride1.xml" ContentType="application/vnd.openxmlformats-officedocument.themeOverride+xml"/>
  <Override PartName="/word/theme/themeOverride2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2880" w:firstLineChars="120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Supplementary Materials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Additional file 1 List of cultivars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and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growth habit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in this study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tbl>
      <w:tblPr>
        <w:tblW w:w="52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205"/>
        <w:gridCol w:w="19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8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code</w:t>
            </w:r>
          </w:p>
        </w:tc>
        <w:tc>
          <w:tcPr>
            <w:tcW w:w="220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cultivars</w:t>
            </w:r>
          </w:p>
        </w:tc>
        <w:tc>
          <w:tcPr>
            <w:tcW w:w="196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growth habit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Hong jin gou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Xiang jiao you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Sheng feir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Qi ji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Zao feng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Kuai jian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Da zi pao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Di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Jiu yue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Jia you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Yi ke song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Dan se qiu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Aug-73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May-97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923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Te nen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Tai man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Wu jin 6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F0119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F0678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F0705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F1736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F2320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F3420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F4150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F4226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BE221-1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Shuang feng NO.3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D6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D8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D10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D11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D13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Zao wu jin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Chao shang si ji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Shi li chang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Da ma zhang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851-923-9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May-97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Yin bai tiao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Zao man jia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Qing feng di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Qing dao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Jun-81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Shuang sheng jia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Tian ma di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Shuang sheng di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5991</w:t>
            </w:r>
            <w:r>
              <w:rPr>
                <w:rStyle w:val="10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Style w:val="11"/>
                <w:rFonts w:eastAsia="宋体"/>
                <w:bdr w:val="none" w:color="auto" w:sz="0" w:space="0"/>
                <w:lang w:val="en-US" w:eastAsia="zh-CN" w:bidi="ar"/>
              </w:rPr>
              <w:t>81-6</w:t>
            </w:r>
            <w:r>
              <w:rPr>
                <w:rStyle w:val="10"/>
                <w:bdr w:val="none" w:color="auto" w:sz="0" w:space="0"/>
                <w:lang w:val="en-US" w:eastAsia="zh-CN" w:bidi="ar"/>
              </w:rPr>
              <w:t>）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No. 16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4月10日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Tu zi fan bai yan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1996/9/17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96-8-50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1996/8/14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1996/8/7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1996/8/4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1996/8/2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Chao chang si ji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San dao mei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Da you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Hei huang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Ya ta jia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Ji dou jiao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Ha cai dou NO. 8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Di you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You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Chao chang jia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Ju feng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Bo li cui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2504Jia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Lv long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Ha cai dou NO.1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Jin long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Yi chuan feng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Fan bai yan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Zi hua you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Yu 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Mar-78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Mao yan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Lian pu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Renaya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A18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P18039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P16071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P16133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P16152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P16158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P16157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P16156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P16079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P18017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P18009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P18084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P19011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P19002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P18051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P19030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P16009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P19024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P16024-8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Hacaidou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P18016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A24-4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P16038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Hayousan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P18041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P16203-16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P16030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P18012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P16314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P19023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P19006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P16070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P18045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P18037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P18002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determinate brush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P16028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P16333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P18014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P18069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indeterminate viny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bookmarkStart w:id="0" w:name="OLE_LINK1"/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Additional file </w:t>
      </w:r>
      <w:bookmarkEnd w:id="0"/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 xml:space="preserve"> Basic growth index of material</w:t>
      </w:r>
    </w:p>
    <w:tbl>
      <w:tblPr>
        <w:tblStyle w:val="4"/>
        <w:tblW w:w="1020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134"/>
        <w:gridCol w:w="987"/>
        <w:gridCol w:w="856"/>
        <w:gridCol w:w="992"/>
        <w:gridCol w:w="851"/>
        <w:gridCol w:w="992"/>
        <w:gridCol w:w="850"/>
        <w:gridCol w:w="993"/>
        <w:gridCol w:w="850"/>
        <w:gridCol w:w="9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709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 xml:space="preserve">Variety 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Relative growth</w:t>
            </w:r>
          </w:p>
        </w:tc>
        <w:tc>
          <w:tcPr>
            <w:tcW w:w="987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Variable coefficient</w:t>
            </w:r>
          </w:p>
        </w:tc>
        <w:tc>
          <w:tcPr>
            <w:tcW w:w="856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Relative root-shoot ratio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Variable coefficient</w:t>
            </w:r>
          </w:p>
        </w:tc>
        <w:tc>
          <w:tcPr>
            <w:tcW w:w="851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Relative plant height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Variable coefficient</w:t>
            </w:r>
          </w:p>
        </w:tc>
        <w:tc>
          <w:tcPr>
            <w:tcW w:w="850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Relative leaf area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Variable coefficient</w:t>
            </w:r>
          </w:p>
        </w:tc>
        <w:tc>
          <w:tcPr>
            <w:tcW w:w="850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Relative net photosynthesis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Variable coefficient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Renaya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0.18</w:t>
            </w:r>
          </w:p>
        </w:tc>
        <w:tc>
          <w:tcPr>
            <w:tcW w:w="98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69.11%</w:t>
            </w: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1.33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14.32%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0.55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29.22%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0.37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45.93%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0.59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25.57%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A18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0.09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83.55%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15.52%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18.78%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45.62%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66.41%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P18039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53.21%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14.41%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12.59%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28.54%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57.02%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P16071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0.03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94.72%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17.73%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4.81%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24.12%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50.99%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P16133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81.97%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11.34%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13.11%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39.27%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46.54%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P16152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79.40%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12.73%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22.74%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26.55%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52.43%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P16158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-0.23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158.82%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15.35%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18.99%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46.88%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59.16%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P16157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58.31%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7.13%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13.49%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29.47%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51.43%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P16156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65.92%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3.81%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2.24%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24.93%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47.91%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P16079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39.23%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4.39%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29.00%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16.74%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39.30%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P18017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-0.32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192.80%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13.09%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29.71%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37.02%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18.55%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P18009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41.08%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10.76%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6.58%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29.51%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18.31%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P18084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81.18%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1.80%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26.38%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40.07%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42.21%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P19011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0.06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89.12%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6.32%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29.31%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42.34%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58.81%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P19002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79.75%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4.31%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25.00%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5.41%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57.32%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P18051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57.75%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bookmarkStart w:id="1" w:name="_Hlk68114551"/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27.19%</w:t>
            </w:r>
            <w:bookmarkEnd w:id="1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36.77%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35.59%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7.53%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P19030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-0.05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110.66%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8.27%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23.90%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58.14%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60.57%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62.78%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1.31%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25.94%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37.81%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27.80%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P19024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71.95%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10.40%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11.51%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44.17%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54.16%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P16024-8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74.46%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14.48%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5.31%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40.55%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56.10%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Hacaidou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-0.03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106.25%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6.29%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22.43%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48.29%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50.10%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P18016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82.55%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8.80%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33.10%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41.72%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53.24%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A24-4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76.25%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21.04%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22.39%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52.22%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42.24%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P16038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67.99%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8.19%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10.38%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44.02%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38.58%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Hayousan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38.43%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1.93%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12.45%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41.75%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36.07%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P18041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-0.19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148.06%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1.67%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18.37%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45.70%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57.69%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P16203-16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70.97%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0.04%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20.70%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40.75%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24.17%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P16030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26.29%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1.78%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24.86%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39.90%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33.53%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P18012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23.52%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6.76%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10.12%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17.71%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25.04%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P16314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57.79%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0.15%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9.40%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19.78%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81.51%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P19023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38.46%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2.59%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1.06%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21.84%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32.22%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P19006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-0.68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bookmarkStart w:id="2" w:name="_Hlk68113074"/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522.22%</w:t>
            </w:r>
            <w:bookmarkEnd w:id="2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0.97%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1.75%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54.67%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bookmarkStart w:id="3" w:name="_Hlk68115028"/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88.37%</w:t>
            </w:r>
            <w:bookmarkEnd w:id="3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P16070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-0.05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110.67%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0.32%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17.09%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56.31%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52.23%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P18045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-1.87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bookmarkStart w:id="4" w:name="_Hlk68113360"/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-328.69%</w:t>
            </w:r>
            <w:bookmarkEnd w:id="4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5.68%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9.50%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56.44%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37.56%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P18037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-0.46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273.47%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19.50%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13.30%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31.41%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38.89%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P18002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57.23%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12.75%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13.72%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38.64%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26.84%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P16028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-0.67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500.00%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9.77%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7.90%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50.97%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81.90%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P16333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-0.64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461.02%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15.23%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30.78%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29.85%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64.98%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P18014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56.90%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1.74%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25.96%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19.73%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38.15%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P18069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-0.07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114.92%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0.93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3.54%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0.92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4.43%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0.57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27.33%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46.96%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1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1"/>
                <w:szCs w:val="15"/>
              </w:rPr>
              <w:t>Maximum value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0.62 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>522.22%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1.75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>27.19%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1.59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>36.77%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0.90 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>58.14%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0.86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>88.37%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1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1"/>
                <w:szCs w:val="15"/>
              </w:rPr>
              <w:t>Minimum value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-1.87 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>-328.69%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0.67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>0.04%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0.46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>1.06%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0.26 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>5.41%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0.06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>7.53%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1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1"/>
                <w:szCs w:val="15"/>
              </w:rPr>
              <w:t>Mean value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0.04 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>103.75%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1.03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>8.59%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0.74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>17.38%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0.47 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>36.94%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0.39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>46.21%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1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1"/>
                <w:szCs w:val="15"/>
              </w:rPr>
              <w:t>Standard deviation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0.43 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1.36 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0.23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0.07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0.20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0.10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0.14 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0.12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0.17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  <w:t xml:space="preserve">0.17 </w:t>
            </w:r>
          </w:p>
        </w:tc>
      </w:tr>
    </w:tbl>
    <w:p>
      <w:pPr>
        <w:widowControl/>
        <w:ind w:firstLine="420" w:firstLineChars="200"/>
        <w:jc w:val="center"/>
        <w:rPr>
          <w:rFonts w:ascii="Times New Roman" w:hAnsi="Times New Roman" w:eastAsia="宋体" w:cs="Times New Roman"/>
          <w:color w:val="000000"/>
          <w:szCs w:val="21"/>
        </w:rPr>
      </w:pPr>
    </w:p>
    <w:p>
      <w:pPr>
        <w:widowControl/>
        <w:ind w:firstLine="480" w:firstLineChars="200"/>
        <w:jc w:val="center"/>
        <w:rPr>
          <w:rFonts w:ascii="Times New Roman" w:hAnsi="Times New Roman" w:eastAsia="宋体" w:cs="Times New Roman"/>
          <w:color w:val="000000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Additional file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Weight of each indicator</w:t>
      </w:r>
    </w:p>
    <w:tbl>
      <w:tblPr>
        <w:tblStyle w:val="4"/>
        <w:tblW w:w="90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369"/>
        <w:gridCol w:w="1890"/>
        <w:gridCol w:w="1701"/>
        <w:gridCol w:w="1418"/>
        <w:gridCol w:w="18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5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Index</w:t>
            </w:r>
          </w:p>
        </w:tc>
        <w:tc>
          <w:tcPr>
            <w:tcW w:w="136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µ Relative growth</w:t>
            </w:r>
          </w:p>
        </w:tc>
        <w:tc>
          <w:tcPr>
            <w:tcW w:w="189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µ Relative root-shoot ratio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µ Relative plant height</w:t>
            </w:r>
          </w:p>
        </w:tc>
        <w:tc>
          <w:tcPr>
            <w:tcW w:w="141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µ Relative leaf area</w:t>
            </w:r>
          </w:p>
        </w:tc>
        <w:tc>
          <w:tcPr>
            <w:tcW w:w="184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µ Relative net photosynthesis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1"/>
                <w:szCs w:val="15"/>
              </w:rPr>
              <w:t>Mean value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0.69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0.32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0.25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0.30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1"/>
                <w:szCs w:val="15"/>
              </w:rPr>
              <w:t>Standard deviation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CV/%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5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weight /W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0.08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0.24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0.18</w:t>
            </w:r>
          </w:p>
        </w:tc>
      </w:tr>
    </w:tbl>
    <w:p>
      <w:pPr>
        <w:ind w:firstLine="480" w:firstLineChars="200"/>
        <w:rPr>
          <w:rStyle w:val="9"/>
          <w:rFonts w:ascii="Times New Roman" w:hAnsi="Times New Roman" w:cs="Times New Roman"/>
        </w:rPr>
      </w:pPr>
    </w:p>
    <w:p>
      <w:pPr>
        <w:ind w:firstLine="480" w:firstLineChars="200"/>
        <w:rPr>
          <w:rStyle w:val="9"/>
          <w:rFonts w:ascii="Times New Roman" w:hAnsi="Times New Roman" w:cs="Times New Roman"/>
        </w:rPr>
      </w:pPr>
    </w:p>
    <w:p>
      <w:pPr>
        <w:ind w:firstLine="420"/>
        <w:jc w:val="center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Additional file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Correlation between each indicator and D value </w:t>
      </w:r>
    </w:p>
    <w:tbl>
      <w:tblPr>
        <w:tblStyle w:val="5"/>
        <w:tblW w:w="894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992"/>
        <w:gridCol w:w="1417"/>
        <w:gridCol w:w="1276"/>
        <w:gridCol w:w="1367"/>
        <w:gridCol w:w="1468"/>
        <w:gridCol w:w="8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560" w:type="dxa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ind w:right="65" w:rightChars="31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Relative growth</w:t>
            </w:r>
          </w:p>
        </w:tc>
        <w:tc>
          <w:tcPr>
            <w:tcW w:w="1417" w:type="dxa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Relative root-shoot ratio</w:t>
            </w:r>
          </w:p>
        </w:tc>
        <w:tc>
          <w:tcPr>
            <w:tcW w:w="1276" w:type="dxa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Relative plant height</w:t>
            </w:r>
          </w:p>
        </w:tc>
        <w:tc>
          <w:tcPr>
            <w:tcW w:w="1367" w:type="dxa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Relative leaf area</w:t>
            </w:r>
          </w:p>
        </w:tc>
        <w:tc>
          <w:tcPr>
            <w:tcW w:w="1468" w:type="dxa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Relative net photosynthesis</w:t>
            </w:r>
          </w:p>
        </w:tc>
        <w:tc>
          <w:tcPr>
            <w:tcW w:w="862" w:type="dxa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D值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1560" w:type="dxa"/>
            <w:tcBorders>
              <w:top w:val="single" w:color="auto" w:sz="4" w:space="0"/>
            </w:tcBorders>
          </w:tcPr>
          <w:p>
            <w:pPr>
              <w:ind w:right="65" w:rightChars="31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Relative growth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7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8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560" w:type="dxa"/>
          </w:tcPr>
          <w:p>
            <w:pPr>
              <w:ind w:right="65" w:rightChars="31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Relative root-shoot ratio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0.213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7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8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1560" w:type="dxa"/>
          </w:tcPr>
          <w:p>
            <w:pPr>
              <w:ind w:right="65" w:rightChars="31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Relative plant height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-0.062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-0.275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67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8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560" w:type="dxa"/>
          </w:tcPr>
          <w:p>
            <w:pPr>
              <w:ind w:right="65" w:rightChars="31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Relative leaf area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0.416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-0.087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0.129</w:t>
            </w:r>
          </w:p>
        </w:tc>
        <w:tc>
          <w:tcPr>
            <w:tcW w:w="1367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68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560" w:type="dxa"/>
          </w:tcPr>
          <w:p>
            <w:pPr>
              <w:ind w:right="65" w:rightChars="31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Relative net photosynthesis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0.304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0.480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-0.247</w:t>
            </w:r>
          </w:p>
        </w:tc>
        <w:tc>
          <w:tcPr>
            <w:tcW w:w="1367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0.117</w:t>
            </w:r>
          </w:p>
        </w:tc>
        <w:tc>
          <w:tcPr>
            <w:tcW w:w="1468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62" w:type="dxa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1560" w:type="dxa"/>
            <w:tcBorders>
              <w:bottom w:val="single" w:color="auto" w:sz="12" w:space="0"/>
            </w:tcBorders>
          </w:tcPr>
          <w:p>
            <w:pPr>
              <w:ind w:right="65" w:rightChars="31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D值</w:t>
            </w:r>
          </w:p>
        </w:tc>
        <w:tc>
          <w:tcPr>
            <w:tcW w:w="992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0.527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1417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0.578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1276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0.252</w:t>
            </w:r>
          </w:p>
        </w:tc>
        <w:tc>
          <w:tcPr>
            <w:tcW w:w="1367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0.581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1468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0.627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862" w:type="dxa"/>
            <w:tcBorders>
              <w:bottom w:val="single" w:color="auto" w:sz="12" w:space="0"/>
            </w:tcBorders>
          </w:tcPr>
          <w:p>
            <w:pPr>
              <w:ind w:firstLine="420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>
      <w:pPr>
        <w:ind w:firstLine="420" w:firstLineChars="200"/>
        <w:rPr>
          <w:rStyle w:val="9"/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N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ote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: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*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Significant，** </w:t>
      </w:r>
      <w:r>
        <w:fldChar w:fldCharType="begin"/>
      </w:r>
      <w:r>
        <w:instrText xml:space="preserve"> HYPERLINK "file:///D:\\%E5%BA%94%E7%94%A8%E7%A8%8B%E5%BA%8F\\%E6%9C%89%E9%81%93\\Dict\\7.5.2.0\\resultui\\dict\\?keyword=extremely" </w:instrText>
      </w:r>
      <w:r>
        <w:fldChar w:fldCharType="separate"/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Extremely 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fldChar w:fldCharType="begin"/>
      </w:r>
      <w:r>
        <w:instrText xml:space="preserve"> HYPERLINK "file:///D:\\%E5%BA%94%E7%94%A8%E7%A8%8B%E5%BA%8F\\%E6%9C%89%E9%81%93\\Dict\\7.5.2.0\\resultui\\dict\\?keyword=significant" </w:instrText>
      </w:r>
      <w:r>
        <w:fldChar w:fldCharType="separate"/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significant 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3941445"/>
            <wp:effectExtent l="0" t="0" r="11430" b="1905"/>
            <wp:docPr id="8" name="图片 8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未标题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Style w:val="9"/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Style w:val="9"/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Additional file </w:t>
      </w:r>
      <w:r>
        <w:rPr>
          <w:rStyle w:val="9"/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5</w:t>
      </w:r>
      <w:r>
        <w:rPr>
          <w:rStyle w:val="9"/>
          <w:rFonts w:ascii="Times New Roman" w:hAnsi="Times New Roman" w:eastAsia="宋体" w:cs="Times New Roman"/>
          <w:color w:val="auto"/>
          <w:sz w:val="24"/>
          <w:szCs w:val="24"/>
        </w:rPr>
        <w:t xml:space="preserve"> KEGG pathway classification</w:t>
      </w:r>
      <w:r>
        <w:rPr>
          <w:rStyle w:val="9"/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(</w:t>
      </w:r>
      <w:r>
        <w:rPr>
          <w:rStyle w:val="9"/>
          <w:rFonts w:ascii="Times New Roman" w:hAnsi="Times New Roman" w:eastAsia="宋体" w:cs="Times New Roman"/>
          <w:color w:val="auto"/>
          <w:sz w:val="24"/>
          <w:szCs w:val="24"/>
        </w:rPr>
        <w:t>The x-axis represents level-2 terms of the KEGG pathway and the y-axis represents the number of metabolites</w:t>
      </w:r>
      <w:r>
        <w:rPr>
          <w:rStyle w:val="9"/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)</w:t>
      </w:r>
    </w:p>
    <w:p/>
    <w:p/>
    <w:p>
      <w:r>
        <w:drawing>
          <wp:inline distT="0" distB="0" distL="0" distR="0">
            <wp:extent cx="5475605" cy="5475605"/>
            <wp:effectExtent l="0" t="0" r="10795" b="10795"/>
            <wp:docPr id="2" name="图片 2" descr="G:\2022届毕业生\111学硕\李梦娣数据\转录组代谢组数据\盐胁迫代谢组数据\summary\2.MetaboliteIdentification\KEGG\kegg.level3  yzho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:\2022届毕业生\111学硕\李梦娣数据\转录组代谢组数据\盐胁迫代谢组数据\summary\2.MetaboliteIdentification\KEGG\kegg.level3  yzhop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5605" cy="547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Additional file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6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Identified metabolites classified into the top 20 KEGG pathways. The x-axis represents the top 20 KEGG pathways and the y-axis represents number of identified metabolites involved in this pathway.</w:t>
      </w:r>
    </w:p>
    <w:p>
      <w:pPr>
        <w:spacing w:line="480" w:lineRule="auto"/>
        <w:rPr>
          <w:rFonts w:ascii="Times New Roman" w:hAnsi="Times New Roman" w:cs="Times New Roman"/>
          <w:color w:val="231F20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color w:val="231F20"/>
          <w:szCs w:val="21"/>
        </w:rPr>
      </w:pPr>
    </w:p>
    <w:p>
      <w:pPr>
        <w:spacing w:line="480" w:lineRule="auto"/>
        <w:rPr>
          <w:rFonts w:ascii="Times New Roman" w:hAnsi="Times New Roman" w:cs="Times New Roman"/>
          <w:color w:val="231F20"/>
          <w:szCs w:val="21"/>
        </w:rPr>
      </w:pPr>
    </w:p>
    <w:p>
      <w:pPr>
        <w:spacing w:line="480" w:lineRule="auto"/>
        <w:rPr>
          <w:rFonts w:ascii="Times New Roman" w:hAnsi="Times New Roman" w:cs="Times New Roman"/>
          <w:color w:val="231F20"/>
          <w:szCs w:val="21"/>
        </w:rPr>
      </w:pPr>
    </w:p>
    <w:p>
      <w:pPr>
        <w:spacing w:line="480" w:lineRule="auto"/>
        <w:rPr>
          <w:rFonts w:hint="eastAsia" w:ascii="Times New Roman" w:hAnsi="Times New Roman" w:cs="Times New Roman"/>
          <w:color w:val="231F20"/>
          <w:szCs w:val="21"/>
        </w:rPr>
      </w:pPr>
      <w:r>
        <w:rPr>
          <w:rFonts w:ascii="Times New Roman" w:hAnsi="Times New Roman" w:cs="Times New Roman"/>
          <w:color w:val="231F20"/>
          <w:szCs w:val="21"/>
        </w:rPr>
        <w:drawing>
          <wp:inline distT="0" distB="0" distL="0" distR="0">
            <wp:extent cx="3744595" cy="2996565"/>
            <wp:effectExtent l="0" t="0" r="8255" b="0"/>
            <wp:docPr id="3" name="图片 3" descr="C:\Users\sunny\Desktop\小论文6.7：菜豆盐胁迫褪黑素转录组  代谢组\组学数据\Summary\5_sample_correlation\3_PCA_Analysis_Thr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sunny\Desktop\小论文6.7：菜豆盐胁迫褪黑素转录组  代谢组\组学数据\Summary\5_sample_correlation\3_PCA_Analysis_Thre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6878" cy="299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hint="eastAsia" w:ascii="TimesNewRomanMTStd" w:hAnsi="TimesNewRomanMTStd"/>
          <w:b/>
          <w:color w:val="231F20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Additional file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7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 PCA analysis among samples</w:t>
      </w:r>
      <w:r>
        <w:rPr>
          <w:rFonts w:ascii="Times New Roman" w:hAnsi="Times New Roman" w:cs="Times New Roman"/>
          <w:szCs w:val="21"/>
        </w:rPr>
        <w:t xml:space="preserve"> (PCA score plots were derived from DEGs )</w:t>
      </w:r>
    </w:p>
    <w:p/>
    <w:p/>
    <w:p>
      <w:pPr>
        <w:rPr>
          <w:rFonts w:hint="eastAsia"/>
        </w:rPr>
      </w:pPr>
      <w:r>
        <w:rPr>
          <w:rFonts w:ascii="Times New Roman" w:hAnsi="Times New Roman" w:cs="Times New Roman"/>
          <w:color w:val="231F20"/>
          <w:szCs w:val="21"/>
        </w:rPr>
        <w:drawing>
          <wp:inline distT="0" distB="0" distL="0" distR="0">
            <wp:extent cx="5274310" cy="3013710"/>
            <wp:effectExtent l="0" t="0" r="2540" b="15240"/>
            <wp:docPr id="7" name="图片 7" descr="C:\Users\sunny\Desktop\小论文6.7：菜豆盐胁迫褪黑素转录组  代谢组\组学数据\Summary\5_sample_correlation\correlation_clus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sunny\Desktop\小论文6.7：菜豆盐胁迫褪黑素转录组  代谢组\组学数据\Summary\5_sample_correlation\correlation_cluste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Additional file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8 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Pearson correlation coefficients among samples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FPKM expression was used for correlation coefficients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)</w:t>
      </w:r>
    </w:p>
    <w:p>
      <w:pPr>
        <w:spacing w:line="48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spacing w:line="480" w:lineRule="auto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color w:val="231F20"/>
          <w:szCs w:val="21"/>
        </w:rPr>
      </w:pPr>
      <w:r>
        <w:rPr>
          <w:rFonts w:hint="eastAsia" w:ascii="Times New Roman" w:hAnsi="Times New Roman" w:cs="Times New Roman"/>
          <w:color w:val="231F20"/>
          <w:sz w:val="28"/>
          <w:szCs w:val="21"/>
        </w:rPr>
        <w:t xml:space="preserve">A  </w:t>
      </w:r>
      <w:r>
        <w:rPr>
          <w:rFonts w:hint="eastAsia" w:ascii="Times New Roman" w:hAnsi="Times New Roman" w:cs="Times New Roman"/>
          <w:color w:val="231F20"/>
          <w:szCs w:val="21"/>
        </w:rPr>
        <w:t xml:space="preserve">                                             </w:t>
      </w:r>
      <w:r>
        <w:rPr>
          <w:rFonts w:hint="eastAsia" w:ascii="Times New Roman" w:hAnsi="Times New Roman" w:cs="Times New Roman"/>
          <w:color w:val="231F20"/>
          <w:sz w:val="28"/>
          <w:szCs w:val="21"/>
        </w:rPr>
        <w:t>B</w:t>
      </w:r>
    </w:p>
    <w:p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3225800</wp:posOffset>
            </wp:positionH>
            <wp:positionV relativeFrom="paragraph">
              <wp:posOffset>33020</wp:posOffset>
            </wp:positionV>
            <wp:extent cx="2677795" cy="2142490"/>
            <wp:effectExtent l="0" t="0" r="8255" b="0"/>
            <wp:wrapNone/>
            <wp:docPr id="5" name="图片 5" descr="C:\Users\sunny\Desktop\T028VSCK028_GO_enrichment_scatterpl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sunny\Desktop\T028VSCK028_GO_enrichment_scatterplo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214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2752725" cy="2202180"/>
            <wp:effectExtent l="0" t="0" r="9525" b="7620"/>
            <wp:docPr id="4" name="图片 4" descr="C:\Users\sunny\Desktop\T023VSCK023_GO_enrichment_scatterpl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sunny\Desktop\T023VSCK023_GO_enrichment_scatterplo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3994" cy="220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231F20"/>
          <w:sz w:val="28"/>
          <w:szCs w:val="21"/>
        </w:rPr>
      </w:pPr>
      <w:r>
        <w:rPr>
          <w:rFonts w:hint="eastAsia" w:ascii="Times New Roman" w:hAnsi="Times New Roman" w:cs="Times New Roman"/>
          <w:color w:val="231F20"/>
          <w:sz w:val="28"/>
          <w:szCs w:val="21"/>
        </w:rPr>
        <w:t>C</w:t>
      </w:r>
    </w:p>
    <w:p>
      <w:r>
        <w:drawing>
          <wp:inline distT="0" distB="0" distL="0" distR="0">
            <wp:extent cx="2603500" cy="2082800"/>
            <wp:effectExtent l="0" t="0" r="6350" b="0"/>
            <wp:docPr id="6" name="图片 6" descr="C:\Users\sunny\Desktop\M028VST028_GO_enrichment_scatterpl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sunny\Desktop\M028VST028_GO_enrichment_scatterplo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6446" cy="2085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Additional file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9 </w:t>
      </w:r>
      <w:r>
        <w:rPr>
          <w:rFonts w:ascii="Times New Roman" w:hAnsi="Times New Roman" w:cs="Times New Roman"/>
          <w:sz w:val="24"/>
          <w:szCs w:val="24"/>
        </w:rPr>
        <w:t>Selected gene ontology (GO) terms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enriched among DEGs identified in common bean plant (A: </w:t>
      </w:r>
      <w:r>
        <w:rPr>
          <w:rFonts w:ascii="Times New Roman" w:hAnsi="Times New Roman" w:cs="Times New Roman"/>
          <w:color w:val="231F20"/>
          <w:sz w:val="24"/>
          <w:szCs w:val="24"/>
        </w:rPr>
        <w:t>Heihu-T</w:t>
      </w:r>
      <w:r>
        <w:rPr>
          <w:rFonts w:ascii="Times New Roman" w:hAnsi="Times New Roman" w:cs="Times New Roman"/>
          <w:sz w:val="24"/>
          <w:szCs w:val="24"/>
        </w:rPr>
        <w:t xml:space="preserve"> vs Heihu-C, B: F4226-T vs F4226-C, C: F4226-MN </w:t>
      </w:r>
      <w:r>
        <w:rPr>
          <w:rFonts w:ascii="Times New Roman" w:hAnsi="Times New Roman" w:eastAsia="宋体" w:cs="Times New Roman"/>
          <w:sz w:val="24"/>
          <w:szCs w:val="24"/>
        </w:rPr>
        <w:t>vs</w:t>
      </w:r>
      <w:r>
        <w:rPr>
          <w:rFonts w:ascii="Times New Roman" w:hAnsi="Times New Roman" w:cs="Times New Roman"/>
          <w:sz w:val="24"/>
          <w:szCs w:val="24"/>
        </w:rPr>
        <w:t xml:space="preserve"> F4226-T). </w:t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widowControl/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</w:p>
    <w:p>
      <w:pPr>
        <w:widowControl/>
        <w:spacing w:line="240" w:lineRule="auto"/>
        <w:ind w:firstLine="420" w:firstLineChars="200"/>
        <w:jc w:val="center"/>
        <w:rPr>
          <w:rFonts w:ascii="Times New Roman" w:hAnsi="Times New Roman" w:eastAsia="宋体" w:cs="Times New Roman"/>
          <w:color w:val="000000"/>
          <w:sz w:val="21"/>
          <w:szCs w:val="21"/>
        </w:rPr>
      </w:pPr>
    </w:p>
    <w:p>
      <w:pPr>
        <w:widowControl/>
        <w:spacing w:line="360" w:lineRule="auto"/>
        <w:ind w:firstLine="0" w:firstLineChars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0" distR="0">
            <wp:extent cx="4572000" cy="2743200"/>
            <wp:effectExtent l="0" t="0" r="0" b="0"/>
            <wp:docPr id="42" name="图表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>
      <w:pPr>
        <w:widowControl/>
        <w:spacing w:line="240" w:lineRule="auto"/>
        <w:ind w:firstLine="420" w:firstLineChars="200"/>
        <w:jc w:val="center"/>
        <w:rPr>
          <w:rFonts w:ascii="Times New Roman" w:hAnsi="Times New Roman" w:eastAsia="宋体" w:cs="Times New Roman"/>
          <w:color w:val="000000"/>
          <w:sz w:val="21"/>
          <w:szCs w:val="21"/>
        </w:rPr>
      </w:pPr>
      <w:r>
        <w:rPr>
          <w:rFonts w:ascii="Times New Roman" w:hAnsi="Times New Roman" w:eastAsia="宋体" w:cs="Times New Roman"/>
          <w:color w:val="000000"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Additional file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10 </w:t>
      </w:r>
      <w:r>
        <w:rPr>
          <w:rFonts w:ascii="Times New Roman" w:hAnsi="Times New Roman" w:eastAsia="宋体" w:cs="Times New Roman"/>
          <w:color w:val="000000"/>
          <w:sz w:val="21"/>
          <w:szCs w:val="21"/>
        </w:rPr>
        <w:t>Key gene expression levels of salt stress resistance in Common bean in KEGG pathway</w:t>
      </w:r>
    </w:p>
    <w:p>
      <w:pPr>
        <w:widowControl/>
        <w:spacing w:line="360" w:lineRule="auto"/>
        <w:ind w:firstLine="0" w:firstLineChars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0" distR="0">
            <wp:extent cx="4572000" cy="2536190"/>
            <wp:effectExtent l="0" t="0" r="0" b="16510"/>
            <wp:docPr id="85" name="图表 8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>
      <w:pPr>
        <w:widowControl/>
        <w:spacing w:line="240" w:lineRule="auto"/>
        <w:ind w:firstLine="480" w:firstLineChars="200"/>
        <w:jc w:val="center"/>
        <w:rPr>
          <w:rFonts w:ascii="Times New Roman" w:hAnsi="Times New Roman" w:eastAsia="宋体" w:cs="Times New Roman"/>
          <w:color w:val="000000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Additional file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11</w:t>
      </w:r>
      <w:bookmarkStart w:id="5" w:name="_GoBack"/>
      <w:bookmarkEnd w:id="5"/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1"/>
          <w:szCs w:val="21"/>
        </w:rPr>
        <w:t>Expression levels of key genes resistant to salt stress in common bean in KEGG pathway</w:t>
      </w:r>
    </w:p>
    <w:p>
      <w:pPr>
        <w:spacing w:line="480" w:lineRule="auto"/>
        <w:rPr>
          <w:rFonts w:ascii="Times New Roman" w:hAnsi="Times New Roman" w:cs="Times New Roman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dvP449CFA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NewRomanMTStd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3MzU5YmQyZDBjOTQxMjMxYjZjOWUxMDgyOGFlNTYifQ=="/>
  </w:docVars>
  <w:rsids>
    <w:rsidRoot w:val="0070291A"/>
    <w:rsid w:val="000C37F9"/>
    <w:rsid w:val="00314E9F"/>
    <w:rsid w:val="00374C7B"/>
    <w:rsid w:val="005905A3"/>
    <w:rsid w:val="0070291A"/>
    <w:rsid w:val="00865E93"/>
    <w:rsid w:val="00A654CE"/>
    <w:rsid w:val="00C078E7"/>
    <w:rsid w:val="00C62D44"/>
    <w:rsid w:val="00D91844"/>
    <w:rsid w:val="00DB703A"/>
    <w:rsid w:val="00F11952"/>
    <w:rsid w:val="050F7FAF"/>
    <w:rsid w:val="0BDA6C5D"/>
    <w:rsid w:val="0F7968FD"/>
    <w:rsid w:val="1328368D"/>
    <w:rsid w:val="18B31D1D"/>
    <w:rsid w:val="2A167CA2"/>
    <w:rsid w:val="32AA2D95"/>
    <w:rsid w:val="581D5CC6"/>
    <w:rsid w:val="6E283487"/>
    <w:rsid w:val="76860868"/>
    <w:rsid w:val="7F72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fontstyle01"/>
    <w:basedOn w:val="6"/>
    <w:qFormat/>
    <w:uiPriority w:val="0"/>
    <w:rPr>
      <w:rFonts w:hint="default" w:ascii="AdvP449CFA" w:hAnsi="AdvP449CFA"/>
      <w:color w:val="00652E"/>
      <w:sz w:val="24"/>
      <w:szCs w:val="24"/>
    </w:rPr>
  </w:style>
  <w:style w:type="character" w:customStyle="1" w:styleId="10">
    <w:name w:val="font31"/>
    <w:basedOn w:val="6"/>
    <w:uiPriority w:val="0"/>
    <w:rPr>
      <w:rFonts w:ascii="楷体" w:hAnsi="楷体" w:eastAsia="楷体" w:cs="楷体"/>
      <w:color w:val="000000"/>
      <w:sz w:val="18"/>
      <w:szCs w:val="18"/>
      <w:u w:val="none"/>
    </w:rPr>
  </w:style>
  <w:style w:type="character" w:customStyle="1" w:styleId="11">
    <w:name w:val="font11"/>
    <w:basedOn w:val="6"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hart" Target="charts/chart2.xml"/><Relationship Id="rId11" Type="http://schemas.openxmlformats.org/officeDocument/2006/relationships/chart" Target="charts/chart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4" Type="http://schemas.microsoft.com/office/2011/relationships/chartColorStyle" Target="colors1.xml"/><Relationship Id="rId3" Type="http://schemas.microsoft.com/office/2011/relationships/chartStyle" Target="style1.xml"/><Relationship Id="rId2" Type="http://schemas.openxmlformats.org/officeDocument/2006/relationships/themeOverride" Target="../theme/themeOverride1.xml"/><Relationship Id="rId1" Type="http://schemas.openxmlformats.org/officeDocument/2006/relationships/package" Target="../embeddings/Workbook1.xlsx"/></Relationships>
</file>

<file path=word/charts/_rels/chart2.xml.rels><?xml version="1.0" encoding="UTF-8" standalone="yes"?>
<Relationships xmlns="http://schemas.openxmlformats.org/package/2006/relationships"><Relationship Id="rId4" Type="http://schemas.microsoft.com/office/2011/relationships/chartColorStyle" Target="colors2.xml"/><Relationship Id="rId3" Type="http://schemas.microsoft.com/office/2011/relationships/chartStyle" Target="style2.xml"/><Relationship Id="rId2" Type="http://schemas.openxmlformats.org/officeDocument/2006/relationships/themeOverride" Target="../theme/themeOverride2.xml"/><Relationship Id="rId1" Type="http://schemas.openxmlformats.org/officeDocument/2006/relationships/package" Target="../embeddings/Workbook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936811023622"/>
          <c:y val="0.0324074074074074"/>
          <c:w val="0.830076334208224"/>
          <c:h val="0.5317395742198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'3-17'!$C$41</c:f>
              <c:strCache>
                <c:ptCount val="1"/>
                <c:pt idx="0">
                  <c:v>023C</c:v>
                </c:pt>
              </c:strCache>
            </c:strRef>
          </c:tx>
          <c:spPr>
            <a:noFill/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6"/>
                <c:pt idx="0">
                  <c:v>0.011825182</c:v>
                </c:pt>
                <c:pt idx="1">
                  <c:v>0.038797409</c:v>
                </c:pt>
                <c:pt idx="2">
                  <c:v>0</c:v>
                </c:pt>
                <c:pt idx="3">
                  <c:v>0.22036307</c:v>
                </c:pt>
                <c:pt idx="4">
                  <c:v>0.039212371</c:v>
                </c:pt>
                <c:pt idx="5">
                  <c:v>0</c:v>
                </c:pt>
              </c:numLit>
            </c:plus>
            <c:minus>
              <c:numLit>
                <c:formatCode>General</c:formatCode>
                <c:ptCount val="6"/>
                <c:pt idx="0">
                  <c:v>0.011825182</c:v>
                </c:pt>
                <c:pt idx="1">
                  <c:v>0.038797409</c:v>
                </c:pt>
                <c:pt idx="2">
                  <c:v>0</c:v>
                </c:pt>
                <c:pt idx="3">
                  <c:v>0.22036307</c:v>
                </c:pt>
                <c:pt idx="4">
                  <c:v>0.039212371</c:v>
                </c:pt>
                <c:pt idx="5">
                  <c:v>0</c:v>
                </c:pt>
              </c:numLit>
            </c:minus>
            <c:spPr>
              <a:noFill/>
              <a:ln w="9525" cap="flat" cmpd="sng" algn="ctr">
                <a:solidFill>
                  <a:sysClr val="windowText" lastClr="000000">
                    <a:lumMod val="65000"/>
                    <a:lumOff val="35000"/>
                  </a:sysClr>
                </a:solidFill>
                <a:round/>
              </a:ln>
              <a:effectLst/>
            </c:spPr>
          </c:errBars>
          <c:cat>
            <c:strRef>
              <c:f>'3-17'!$B$42:$B$47</c:f>
              <c:strCache>
                <c:ptCount val="6"/>
                <c:pt idx="0">
                  <c:v>Phvul.001G187800</c:v>
                </c:pt>
                <c:pt idx="1">
                  <c:v>Phvul.001G218000</c:v>
                </c:pt>
                <c:pt idx="2">
                  <c:v>Phvul.002G074300</c:v>
                </c:pt>
                <c:pt idx="3">
                  <c:v>Phvul.005G111700</c:v>
                </c:pt>
                <c:pt idx="4">
                  <c:v>Phvul.006G197900</c:v>
                </c:pt>
                <c:pt idx="5">
                  <c:v>Phvul.007G228200</c:v>
                </c:pt>
              </c:strCache>
            </c:strRef>
          </c:cat>
          <c:val>
            <c:numRef>
              <c:f>'3-17'!$C$42:$C$47</c:f>
              <c:numCache>
                <c:formatCode>General</c:formatCode>
                <c:ptCount val="6"/>
                <c:pt idx="0">
                  <c:v>0.00836166666666667</c:v>
                </c:pt>
                <c:pt idx="1">
                  <c:v>0.0509623333333333</c:v>
                </c:pt>
                <c:pt idx="2">
                  <c:v>0.001</c:v>
                </c:pt>
                <c:pt idx="3">
                  <c:v>0.220508666666667</c:v>
                </c:pt>
                <c:pt idx="4">
                  <c:v>0.0277273333333333</c:v>
                </c:pt>
                <c:pt idx="5">
                  <c:v>0.001</c:v>
                </c:pt>
              </c:numCache>
            </c:numRef>
          </c:val>
        </c:ser>
        <c:ser>
          <c:idx val="1"/>
          <c:order val="1"/>
          <c:tx>
            <c:strRef>
              <c:f>'3-17'!$D$41</c:f>
              <c:strCache>
                <c:ptCount val="1"/>
                <c:pt idx="0">
                  <c:v>023T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6"/>
                <c:pt idx="0">
                  <c:v>0.05290044</c:v>
                </c:pt>
                <c:pt idx="1">
                  <c:v>0.018951316</c:v>
                </c:pt>
                <c:pt idx="2">
                  <c:v>0</c:v>
                </c:pt>
                <c:pt idx="3">
                  <c:v>0.139388621</c:v>
                </c:pt>
                <c:pt idx="4">
                  <c:v>0.0862378</c:v>
                </c:pt>
                <c:pt idx="5">
                  <c:v>0.234604831</c:v>
                </c:pt>
              </c:numLit>
            </c:plus>
            <c:minus>
              <c:numLit>
                <c:formatCode>General</c:formatCode>
                <c:ptCount val="6"/>
                <c:pt idx="0">
                  <c:v>0.05290044</c:v>
                </c:pt>
                <c:pt idx="1">
                  <c:v>0.018951316</c:v>
                </c:pt>
                <c:pt idx="2">
                  <c:v>0</c:v>
                </c:pt>
                <c:pt idx="3">
                  <c:v>0.139388621</c:v>
                </c:pt>
                <c:pt idx="4">
                  <c:v>0.0862378</c:v>
                </c:pt>
                <c:pt idx="5">
                  <c:v>0.234604831</c:v>
                </c:pt>
              </c:numLit>
            </c:minus>
            <c:spPr>
              <a:noFill/>
              <a:ln w="9525" cap="flat" cmpd="sng" algn="ctr">
                <a:solidFill>
                  <a:sysClr val="windowText" lastClr="000000">
                    <a:lumMod val="65000"/>
                    <a:lumOff val="35000"/>
                  </a:sysClr>
                </a:solidFill>
                <a:round/>
              </a:ln>
              <a:effectLst/>
            </c:spPr>
          </c:errBars>
          <c:cat>
            <c:strRef>
              <c:f>'3-17'!$B$42:$B$47</c:f>
              <c:strCache>
                <c:ptCount val="6"/>
                <c:pt idx="0">
                  <c:v>Phvul.001G187800</c:v>
                </c:pt>
                <c:pt idx="1">
                  <c:v>Phvul.001G218000</c:v>
                </c:pt>
                <c:pt idx="2">
                  <c:v>Phvul.002G074300</c:v>
                </c:pt>
                <c:pt idx="3">
                  <c:v>Phvul.005G111700</c:v>
                </c:pt>
                <c:pt idx="4">
                  <c:v>Phvul.006G197900</c:v>
                </c:pt>
                <c:pt idx="5">
                  <c:v>Phvul.007G228200</c:v>
                </c:pt>
              </c:strCache>
            </c:strRef>
          </c:cat>
          <c:val>
            <c:numRef>
              <c:f>'3-17'!$D$42:$D$47</c:f>
              <c:numCache>
                <c:formatCode>General</c:formatCode>
                <c:ptCount val="6"/>
                <c:pt idx="0">
                  <c:v>0.074599</c:v>
                </c:pt>
                <c:pt idx="1">
                  <c:v>0.0200173333333333</c:v>
                </c:pt>
                <c:pt idx="2">
                  <c:v>0.001</c:v>
                </c:pt>
                <c:pt idx="3">
                  <c:v>0.351001</c:v>
                </c:pt>
                <c:pt idx="4">
                  <c:v>0.0609793333333333</c:v>
                </c:pt>
                <c:pt idx="5">
                  <c:v>0.165890666666667</c:v>
                </c:pt>
              </c:numCache>
            </c:numRef>
          </c:val>
        </c:ser>
        <c:ser>
          <c:idx val="2"/>
          <c:order val="2"/>
          <c:tx>
            <c:strRef>
              <c:f>'3-17'!$E$41</c:f>
              <c:strCache>
                <c:ptCount val="1"/>
                <c:pt idx="0">
                  <c:v>028C</c:v>
                </c:pt>
              </c:strCache>
            </c:strRef>
          </c:tx>
          <c:spPr>
            <a:pattFill prst="pct5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6"/>
                <c:pt idx="0">
                  <c:v>0.006868835</c:v>
                </c:pt>
                <c:pt idx="1">
                  <c:v>0.041447264</c:v>
                </c:pt>
                <c:pt idx="2">
                  <c:v>0.029109296</c:v>
                </c:pt>
                <c:pt idx="3">
                  <c:v>0.214478634</c:v>
                </c:pt>
                <c:pt idx="4">
                  <c:v>0.130609818</c:v>
                </c:pt>
                <c:pt idx="5">
                  <c:v>0</c:v>
                </c:pt>
              </c:numLit>
            </c:plus>
            <c:minus>
              <c:numLit>
                <c:formatCode>General</c:formatCode>
                <c:ptCount val="6"/>
                <c:pt idx="0">
                  <c:v>0.006868835</c:v>
                </c:pt>
                <c:pt idx="1">
                  <c:v>0.041447264</c:v>
                </c:pt>
                <c:pt idx="2">
                  <c:v>0.029109296</c:v>
                </c:pt>
                <c:pt idx="3">
                  <c:v>0.214478634</c:v>
                </c:pt>
                <c:pt idx="4">
                  <c:v>0.130609818</c:v>
                </c:pt>
                <c:pt idx="5">
                  <c:v>0</c:v>
                </c:pt>
              </c:numLit>
            </c:minus>
            <c:spPr>
              <a:noFill/>
              <a:ln w="9525" cap="flat" cmpd="sng" algn="ctr">
                <a:solidFill>
                  <a:sysClr val="windowText" lastClr="000000">
                    <a:lumMod val="65000"/>
                    <a:lumOff val="35000"/>
                  </a:sysClr>
                </a:solidFill>
                <a:round/>
              </a:ln>
              <a:effectLst/>
            </c:spPr>
          </c:errBars>
          <c:cat>
            <c:strRef>
              <c:f>'3-17'!$B$42:$B$47</c:f>
              <c:strCache>
                <c:ptCount val="6"/>
                <c:pt idx="0">
                  <c:v>Phvul.001G187800</c:v>
                </c:pt>
                <c:pt idx="1">
                  <c:v>Phvul.001G218000</c:v>
                </c:pt>
                <c:pt idx="2">
                  <c:v>Phvul.002G074300</c:v>
                </c:pt>
                <c:pt idx="3">
                  <c:v>Phvul.005G111700</c:v>
                </c:pt>
                <c:pt idx="4">
                  <c:v>Phvul.006G197900</c:v>
                </c:pt>
                <c:pt idx="5">
                  <c:v>Phvul.007G228200</c:v>
                </c:pt>
              </c:strCache>
            </c:strRef>
          </c:cat>
          <c:val>
            <c:numRef>
              <c:f>'3-17'!$E$42:$E$47</c:f>
              <c:numCache>
                <c:formatCode>General</c:formatCode>
                <c:ptCount val="6"/>
                <c:pt idx="0">
                  <c:v>0.004857</c:v>
                </c:pt>
                <c:pt idx="1">
                  <c:v>0.0417746666666667</c:v>
                </c:pt>
                <c:pt idx="2">
                  <c:v>0.0302283333333333</c:v>
                </c:pt>
                <c:pt idx="3">
                  <c:v>0.281696</c:v>
                </c:pt>
                <c:pt idx="4">
                  <c:v>0.120024333333333</c:v>
                </c:pt>
                <c:pt idx="5">
                  <c:v>0.001</c:v>
                </c:pt>
              </c:numCache>
            </c:numRef>
          </c:val>
        </c:ser>
        <c:ser>
          <c:idx val="3"/>
          <c:order val="3"/>
          <c:tx>
            <c:strRef>
              <c:f>'3-17'!$F$41</c:f>
              <c:strCache>
                <c:ptCount val="1"/>
                <c:pt idx="0">
                  <c:v>028T</c:v>
                </c:pt>
              </c:strCache>
            </c:strRef>
          </c:tx>
          <c:spPr>
            <a:pattFill prst="pct7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6"/>
                <c:pt idx="0">
                  <c:v>0.010343561</c:v>
                </c:pt>
                <c:pt idx="1">
                  <c:v>0.037570203</c:v>
                </c:pt>
                <c:pt idx="2">
                  <c:v>0</c:v>
                </c:pt>
                <c:pt idx="3">
                  <c:v>0.63263545</c:v>
                </c:pt>
                <c:pt idx="4">
                  <c:v>0</c:v>
                </c:pt>
                <c:pt idx="5">
                  <c:v>0.167164785</c:v>
                </c:pt>
              </c:numLit>
            </c:plus>
            <c:minus>
              <c:numLit>
                <c:formatCode>General</c:formatCode>
                <c:ptCount val="6"/>
                <c:pt idx="0">
                  <c:v>0.010343561</c:v>
                </c:pt>
                <c:pt idx="1">
                  <c:v>0.037570203</c:v>
                </c:pt>
                <c:pt idx="2">
                  <c:v>0</c:v>
                </c:pt>
                <c:pt idx="3">
                  <c:v>0.63263545</c:v>
                </c:pt>
                <c:pt idx="4">
                  <c:v>0</c:v>
                </c:pt>
                <c:pt idx="5">
                  <c:v>0.167164785</c:v>
                </c:pt>
              </c:numLit>
            </c:minus>
            <c:spPr>
              <a:noFill/>
              <a:ln w="9525" cap="flat" cmpd="sng" algn="ctr">
                <a:solidFill>
                  <a:sysClr val="windowText" lastClr="000000">
                    <a:lumMod val="65000"/>
                    <a:lumOff val="35000"/>
                  </a:sysClr>
                </a:solidFill>
                <a:round/>
              </a:ln>
              <a:effectLst/>
            </c:spPr>
          </c:errBars>
          <c:cat>
            <c:strRef>
              <c:f>'3-17'!$B$42:$B$47</c:f>
              <c:strCache>
                <c:ptCount val="6"/>
                <c:pt idx="0">
                  <c:v>Phvul.001G187800</c:v>
                </c:pt>
                <c:pt idx="1">
                  <c:v>Phvul.001G218000</c:v>
                </c:pt>
                <c:pt idx="2">
                  <c:v>Phvul.002G074300</c:v>
                </c:pt>
                <c:pt idx="3">
                  <c:v>Phvul.005G111700</c:v>
                </c:pt>
                <c:pt idx="4">
                  <c:v>Phvul.006G197900</c:v>
                </c:pt>
                <c:pt idx="5">
                  <c:v>Phvul.007G228200</c:v>
                </c:pt>
              </c:strCache>
            </c:strRef>
          </c:cat>
          <c:val>
            <c:numRef>
              <c:f>'3-17'!$F$42:$F$47</c:f>
              <c:numCache>
                <c:formatCode>General</c:formatCode>
                <c:ptCount val="6"/>
                <c:pt idx="0">
                  <c:v>0.0387693333333333</c:v>
                </c:pt>
                <c:pt idx="1">
                  <c:v>0.072977</c:v>
                </c:pt>
                <c:pt idx="2">
                  <c:v>0.001</c:v>
                </c:pt>
                <c:pt idx="3">
                  <c:v>0.708441</c:v>
                </c:pt>
                <c:pt idx="4">
                  <c:v>0.001</c:v>
                </c:pt>
                <c:pt idx="5">
                  <c:v>0.439413666666667</c:v>
                </c:pt>
              </c:numCache>
            </c:numRef>
          </c:val>
        </c:ser>
        <c:ser>
          <c:idx val="4"/>
          <c:order val="4"/>
          <c:tx>
            <c:strRef>
              <c:f>'3-17'!$G$41</c:f>
              <c:strCache>
                <c:ptCount val="1"/>
                <c:pt idx="0">
                  <c:v>028MN</c:v>
                </c:pt>
              </c:strCache>
            </c:strRef>
          </c:tx>
          <c:spPr>
            <a:solidFill>
              <a:sysClr val="windowText" lastClr="000000"/>
            </a:solidFill>
            <a:ln>
              <a:noFill/>
            </a:ln>
            <a:effectLst/>
          </c:spPr>
          <c:invertIfNegative val="0"/>
          <c:dLbls>
            <c:delete val="1"/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0.163935007</c:v>
                </c:pt>
                <c:pt idx="3">
                  <c:v>0.042545371</c:v>
                </c:pt>
                <c:pt idx="4">
                  <c:v>0.075338331</c:v>
                </c:pt>
                <c:pt idx="5">
                  <c:v>0</c:v>
                </c:pt>
              </c:numLit>
            </c:plus>
            <c:minus>
              <c:numLit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0.163935007</c:v>
                </c:pt>
                <c:pt idx="3">
                  <c:v>0.042545371</c:v>
                </c:pt>
                <c:pt idx="4">
                  <c:v>0.075338331</c:v>
                </c:pt>
                <c:pt idx="5">
                  <c:v>0</c:v>
                </c:pt>
              </c:numLit>
            </c:minus>
            <c:spPr>
              <a:noFill/>
              <a:ln w="9525" cap="flat" cmpd="sng" algn="ctr">
                <a:solidFill>
                  <a:sysClr val="windowText" lastClr="000000">
                    <a:lumMod val="65000"/>
                    <a:lumOff val="35000"/>
                  </a:sysClr>
                </a:solidFill>
                <a:round/>
              </a:ln>
              <a:effectLst/>
            </c:spPr>
          </c:errBars>
          <c:cat>
            <c:strRef>
              <c:f>'3-17'!$B$42:$B$47</c:f>
              <c:strCache>
                <c:ptCount val="6"/>
                <c:pt idx="0">
                  <c:v>Phvul.001G187800</c:v>
                </c:pt>
                <c:pt idx="1">
                  <c:v>Phvul.001G218000</c:v>
                </c:pt>
                <c:pt idx="2">
                  <c:v>Phvul.002G074300</c:v>
                </c:pt>
                <c:pt idx="3">
                  <c:v>Phvul.005G111700</c:v>
                </c:pt>
                <c:pt idx="4">
                  <c:v>Phvul.006G197900</c:v>
                </c:pt>
                <c:pt idx="5">
                  <c:v>Phvul.007G228200</c:v>
                </c:pt>
              </c:strCache>
            </c:strRef>
          </c:cat>
          <c:val>
            <c:numRef>
              <c:f>'3-17'!$G$42:$G$47</c:f>
              <c:numCache>
                <c:formatCode>General</c:formatCode>
                <c:ptCount val="6"/>
                <c:pt idx="0">
                  <c:v>0.001</c:v>
                </c:pt>
                <c:pt idx="1">
                  <c:v>0.001</c:v>
                </c:pt>
                <c:pt idx="2">
                  <c:v>0.290535666666667</c:v>
                </c:pt>
                <c:pt idx="3">
                  <c:v>0.0536086666666667</c:v>
                </c:pt>
                <c:pt idx="4">
                  <c:v>0.136252</c:v>
                </c:pt>
                <c:pt idx="5">
                  <c:v>0.001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611776720"/>
        <c:axId val="611777968"/>
      </c:barChart>
      <c:catAx>
        <c:axId val="61177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</a:p>
        </c:txPr>
        <c:crossAx val="611777968"/>
        <c:crosses val="autoZero"/>
        <c:auto val="1"/>
        <c:lblAlgn val="ctr"/>
        <c:lblOffset val="100"/>
        <c:noMultiLvlLbl val="0"/>
      </c:catAx>
      <c:valAx>
        <c:axId val="61177796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zh-CN"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>
                    <a:solidFill>
                      <a:sysClr val="windowText" lastClr="000000"/>
                    </a:solidFill>
                  </a:rPr>
                  <a:t>FPKM</a:t>
                </a:r>
                <a:endParaRPr lang="zh-CN" altLang="en-US">
                  <a:solidFill>
                    <a:sysClr val="windowText" lastClr="000000"/>
                  </a:solidFill>
                </a:endParaRPr>
              </a:p>
            </c:rich>
          </c:tx>
          <c:layout>
            <c:manualLayout>
              <c:xMode val="edge"/>
              <c:yMode val="edge"/>
              <c:x val="0"/>
              <c:y val="0.18612423447069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</a:p>
        </c:txPr>
        <c:crossAx val="61177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89265310586177"/>
          <c:y val="0.0264760134149898"/>
          <c:w val="0.493691601049869"/>
          <c:h val="0.070746208807232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solidFill>
      <a:sysClr val="window" lastClr="FFFFFF"/>
    </a:solidFill>
    <a:ln w="9525" cap="flat" cmpd="sng" algn="ctr">
      <a:noFill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3122703412073"/>
          <c:y val="0.0509259259259259"/>
          <c:w val="0.806321741032371"/>
          <c:h val="0.5297962233887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'3-17'!$C$58</c:f>
              <c:strCache>
                <c:ptCount val="1"/>
                <c:pt idx="0">
                  <c:v>023C</c:v>
                </c:pt>
              </c:strCache>
            </c:strRef>
          </c:tx>
          <c:spPr>
            <a:noFill/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5"/>
                <c:pt idx="0">
                  <c:v>0.996000853</c:v>
                </c:pt>
                <c:pt idx="1">
                  <c:v>3.123056499</c:v>
                </c:pt>
                <c:pt idx="2">
                  <c:v>0.182410951</c:v>
                </c:pt>
                <c:pt idx="3">
                  <c:v>4.23142642</c:v>
                </c:pt>
                <c:pt idx="4">
                  <c:v>2.427238858</c:v>
                </c:pt>
              </c:numLit>
            </c:plus>
            <c:minus>
              <c:numLit>
                <c:formatCode>General</c:formatCode>
                <c:ptCount val="5"/>
                <c:pt idx="0">
                  <c:v>0.996000853</c:v>
                </c:pt>
                <c:pt idx="1">
                  <c:v>3.123056499</c:v>
                </c:pt>
                <c:pt idx="2">
                  <c:v>0.182410951</c:v>
                </c:pt>
                <c:pt idx="3">
                  <c:v>4.23142642</c:v>
                </c:pt>
                <c:pt idx="4">
                  <c:v>2.427238858</c:v>
                </c:pt>
              </c:numLit>
            </c:minus>
            <c:spPr>
              <a:noFill/>
              <a:ln w="9525" cap="flat" cmpd="sng" algn="ctr">
                <a:solidFill>
                  <a:sysClr val="windowText" lastClr="000000">
                    <a:lumMod val="65000"/>
                    <a:lumOff val="35000"/>
                  </a:sysClr>
                </a:solidFill>
                <a:round/>
              </a:ln>
              <a:effectLst/>
            </c:spPr>
          </c:errBars>
          <c:cat>
            <c:strRef>
              <c:f>'3-17'!$B$59:$B$63</c:f>
              <c:strCache>
                <c:ptCount val="5"/>
                <c:pt idx="0">
                  <c:v>Phvul.005G010000</c:v>
                </c:pt>
                <c:pt idx="1">
                  <c:v>Phvul.005G046000</c:v>
                </c:pt>
                <c:pt idx="2">
                  <c:v>Phvul.009G210332</c:v>
                </c:pt>
                <c:pt idx="3">
                  <c:v>Phvul.009G244500</c:v>
                </c:pt>
                <c:pt idx="4">
                  <c:v>Phvul.011G055800</c:v>
                </c:pt>
              </c:strCache>
            </c:strRef>
          </c:cat>
          <c:val>
            <c:numRef>
              <c:f>'3-17'!$C$59:$C$63</c:f>
              <c:numCache>
                <c:formatCode>General</c:formatCode>
                <c:ptCount val="5"/>
                <c:pt idx="0">
                  <c:v>3.2522822322253</c:v>
                </c:pt>
                <c:pt idx="1">
                  <c:v>5.509843</c:v>
                </c:pt>
                <c:pt idx="2">
                  <c:v>0.490020666666667</c:v>
                </c:pt>
                <c:pt idx="3">
                  <c:v>10.2606693333333</c:v>
                </c:pt>
                <c:pt idx="4">
                  <c:v>5.41712833333333</c:v>
                </c:pt>
              </c:numCache>
            </c:numRef>
          </c:val>
        </c:ser>
        <c:ser>
          <c:idx val="1"/>
          <c:order val="1"/>
          <c:tx>
            <c:strRef>
              <c:f>'3-17'!$D$58</c:f>
              <c:strCache>
                <c:ptCount val="1"/>
                <c:pt idx="0">
                  <c:v>023T</c:v>
                </c:pt>
              </c:strCache>
            </c:strRef>
          </c:tx>
          <c:spPr>
            <a:pattFill prst="pct20">
              <a:fgClr>
                <a:sysClr val="windowText" lastClr="000000">
                  <a:lumMod val="65000"/>
                  <a:lumOff val="35000"/>
                </a:sysClr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5"/>
                <c:pt idx="0">
                  <c:v>10.20923923</c:v>
                </c:pt>
                <c:pt idx="1">
                  <c:v>0.751319718</c:v>
                </c:pt>
                <c:pt idx="2">
                  <c:v>12.04340005</c:v>
                </c:pt>
                <c:pt idx="3">
                  <c:v>2.023764007</c:v>
                </c:pt>
                <c:pt idx="4">
                  <c:v>1.226732716</c:v>
                </c:pt>
              </c:numLit>
            </c:plus>
            <c:minus>
              <c:numLit>
                <c:formatCode>General</c:formatCode>
                <c:ptCount val="5"/>
                <c:pt idx="0">
                  <c:v>10.20923923</c:v>
                </c:pt>
                <c:pt idx="1">
                  <c:v>0.751319718</c:v>
                </c:pt>
                <c:pt idx="2">
                  <c:v>12.04340005</c:v>
                </c:pt>
                <c:pt idx="3">
                  <c:v>2.023764007</c:v>
                </c:pt>
                <c:pt idx="4">
                  <c:v>1.226732716</c:v>
                </c:pt>
              </c:numLit>
            </c:minus>
            <c:spPr>
              <a:noFill/>
              <a:ln w="9525" cap="flat" cmpd="sng" algn="ctr">
                <a:solidFill>
                  <a:sysClr val="windowText" lastClr="000000">
                    <a:lumMod val="65000"/>
                    <a:lumOff val="35000"/>
                  </a:sysClr>
                </a:solidFill>
                <a:round/>
              </a:ln>
              <a:effectLst/>
            </c:spPr>
          </c:errBars>
          <c:cat>
            <c:strRef>
              <c:f>'3-17'!$B$59:$B$63</c:f>
              <c:strCache>
                <c:ptCount val="5"/>
                <c:pt idx="0">
                  <c:v>Phvul.005G010000</c:v>
                </c:pt>
                <c:pt idx="1">
                  <c:v>Phvul.005G046000</c:v>
                </c:pt>
                <c:pt idx="2">
                  <c:v>Phvul.009G210332</c:v>
                </c:pt>
                <c:pt idx="3">
                  <c:v>Phvul.009G244500</c:v>
                </c:pt>
                <c:pt idx="4">
                  <c:v>Phvul.011G055800</c:v>
                </c:pt>
              </c:strCache>
            </c:strRef>
          </c:cat>
          <c:val>
            <c:numRef>
              <c:f>'3-17'!$D$59:$D$63</c:f>
              <c:numCache>
                <c:formatCode>General</c:formatCode>
                <c:ptCount val="5"/>
                <c:pt idx="0">
                  <c:v>38.1371208702678</c:v>
                </c:pt>
                <c:pt idx="1">
                  <c:v>2.81419533333333</c:v>
                </c:pt>
                <c:pt idx="2">
                  <c:v>34.6220746666667</c:v>
                </c:pt>
                <c:pt idx="3">
                  <c:v>7.95300466666667</c:v>
                </c:pt>
                <c:pt idx="4">
                  <c:v>5.59515333333333</c:v>
                </c:pt>
              </c:numCache>
            </c:numRef>
          </c:val>
        </c:ser>
        <c:ser>
          <c:idx val="2"/>
          <c:order val="2"/>
          <c:tx>
            <c:strRef>
              <c:f>'3-17'!$E$58</c:f>
              <c:strCache>
                <c:ptCount val="1"/>
                <c:pt idx="0">
                  <c:v>028C</c:v>
                </c:pt>
              </c:strCache>
            </c:strRef>
          </c:tx>
          <c:spPr>
            <a:pattFill prst="pct50">
              <a:fgClr>
                <a:sysClr val="windowText" lastClr="000000">
                  <a:lumMod val="65000"/>
                  <a:lumOff val="35000"/>
                </a:sysClr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5"/>
                <c:pt idx="0">
                  <c:v>1.375869057</c:v>
                </c:pt>
                <c:pt idx="1">
                  <c:v>2.341817694</c:v>
                </c:pt>
                <c:pt idx="2">
                  <c:v>0.305519375</c:v>
                </c:pt>
                <c:pt idx="3">
                  <c:v>2.320746669</c:v>
                </c:pt>
                <c:pt idx="4">
                  <c:v>0.771061341</c:v>
                </c:pt>
              </c:numLit>
            </c:plus>
            <c:minus>
              <c:numLit>
                <c:formatCode>General</c:formatCode>
                <c:ptCount val="5"/>
                <c:pt idx="0">
                  <c:v>1.375869057</c:v>
                </c:pt>
                <c:pt idx="1">
                  <c:v>2.341817694</c:v>
                </c:pt>
                <c:pt idx="2">
                  <c:v>0.305519375</c:v>
                </c:pt>
                <c:pt idx="3">
                  <c:v>2.320746669</c:v>
                </c:pt>
                <c:pt idx="4">
                  <c:v>0.771061341</c:v>
                </c:pt>
              </c:numLit>
            </c:minus>
            <c:spPr>
              <a:noFill/>
              <a:ln w="9525" cap="flat" cmpd="sng" algn="ctr">
                <a:solidFill>
                  <a:sysClr val="windowText" lastClr="000000">
                    <a:lumMod val="65000"/>
                    <a:lumOff val="35000"/>
                  </a:sysClr>
                </a:solidFill>
                <a:round/>
              </a:ln>
              <a:effectLst/>
            </c:spPr>
          </c:errBars>
          <c:cat>
            <c:strRef>
              <c:f>'3-17'!$B$59:$B$63</c:f>
              <c:strCache>
                <c:ptCount val="5"/>
                <c:pt idx="0">
                  <c:v>Phvul.005G010000</c:v>
                </c:pt>
                <c:pt idx="1">
                  <c:v>Phvul.005G046000</c:v>
                </c:pt>
                <c:pt idx="2">
                  <c:v>Phvul.009G210332</c:v>
                </c:pt>
                <c:pt idx="3">
                  <c:v>Phvul.009G244500</c:v>
                </c:pt>
                <c:pt idx="4">
                  <c:v>Phvul.011G055800</c:v>
                </c:pt>
              </c:strCache>
            </c:strRef>
          </c:cat>
          <c:val>
            <c:numRef>
              <c:f>'3-17'!$E$59:$E$63</c:f>
              <c:numCache>
                <c:formatCode>General</c:formatCode>
                <c:ptCount val="5"/>
                <c:pt idx="0">
                  <c:v>1.77245535626347</c:v>
                </c:pt>
                <c:pt idx="1">
                  <c:v>9.60305833333334</c:v>
                </c:pt>
                <c:pt idx="2">
                  <c:v>0.616942</c:v>
                </c:pt>
                <c:pt idx="3">
                  <c:v>19.9291843333333</c:v>
                </c:pt>
                <c:pt idx="4">
                  <c:v>1.59196566666667</c:v>
                </c:pt>
              </c:numCache>
            </c:numRef>
          </c:val>
        </c:ser>
        <c:ser>
          <c:idx val="3"/>
          <c:order val="3"/>
          <c:tx>
            <c:strRef>
              <c:f>'3-17'!$F$58</c:f>
              <c:strCache>
                <c:ptCount val="1"/>
                <c:pt idx="0">
                  <c:v>028T</c:v>
                </c:pt>
              </c:strCache>
            </c:strRef>
          </c:tx>
          <c:spPr>
            <a:pattFill prst="pct75">
              <a:fgClr>
                <a:sysClr val="windowText" lastClr="000000">
                  <a:lumMod val="65000"/>
                  <a:lumOff val="35000"/>
                </a:sysClr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5"/>
                <c:pt idx="0">
                  <c:v>3.004019685</c:v>
                </c:pt>
                <c:pt idx="1">
                  <c:v>0.354229932</c:v>
                </c:pt>
                <c:pt idx="2">
                  <c:v>15.33045129</c:v>
                </c:pt>
                <c:pt idx="3">
                  <c:v>0.890739952</c:v>
                </c:pt>
                <c:pt idx="4">
                  <c:v>3.979151012</c:v>
                </c:pt>
              </c:numLit>
            </c:plus>
            <c:minus>
              <c:numLit>
                <c:formatCode>General</c:formatCode>
                <c:ptCount val="5"/>
                <c:pt idx="0">
                  <c:v>3.004019685</c:v>
                </c:pt>
                <c:pt idx="1">
                  <c:v>0.354229932</c:v>
                </c:pt>
                <c:pt idx="2">
                  <c:v>15.33045129</c:v>
                </c:pt>
                <c:pt idx="3">
                  <c:v>0.890739952</c:v>
                </c:pt>
                <c:pt idx="4">
                  <c:v>3.979151012</c:v>
                </c:pt>
              </c:numLit>
            </c:minus>
            <c:spPr>
              <a:noFill/>
              <a:ln w="9525" cap="flat" cmpd="sng" algn="ctr">
                <a:solidFill>
                  <a:sysClr val="windowText" lastClr="000000">
                    <a:lumMod val="65000"/>
                    <a:lumOff val="35000"/>
                  </a:sysClr>
                </a:solidFill>
                <a:round/>
              </a:ln>
              <a:effectLst/>
            </c:spPr>
          </c:errBars>
          <c:cat>
            <c:strRef>
              <c:f>'3-17'!$B$59:$B$63</c:f>
              <c:strCache>
                <c:ptCount val="5"/>
                <c:pt idx="0">
                  <c:v>Phvul.005G010000</c:v>
                </c:pt>
                <c:pt idx="1">
                  <c:v>Phvul.005G046000</c:v>
                </c:pt>
                <c:pt idx="2">
                  <c:v>Phvul.009G210332</c:v>
                </c:pt>
                <c:pt idx="3">
                  <c:v>Phvul.009G244500</c:v>
                </c:pt>
                <c:pt idx="4">
                  <c:v>Phvul.011G055800</c:v>
                </c:pt>
              </c:strCache>
            </c:strRef>
          </c:cat>
          <c:val>
            <c:numRef>
              <c:f>'3-17'!$F$59:$F$63</c:f>
              <c:numCache>
                <c:formatCode>General</c:formatCode>
                <c:ptCount val="5"/>
                <c:pt idx="0">
                  <c:v>7.73685942843953</c:v>
                </c:pt>
                <c:pt idx="1">
                  <c:v>2.22165433333333</c:v>
                </c:pt>
                <c:pt idx="2">
                  <c:v>46.763242</c:v>
                </c:pt>
                <c:pt idx="3">
                  <c:v>5.69899266666667</c:v>
                </c:pt>
                <c:pt idx="4">
                  <c:v>10.2275983333333</c:v>
                </c:pt>
              </c:numCache>
            </c:numRef>
          </c:val>
        </c:ser>
        <c:ser>
          <c:idx val="4"/>
          <c:order val="4"/>
          <c:tx>
            <c:strRef>
              <c:f>'3-17'!$G$58</c:f>
              <c:strCache>
                <c:ptCount val="1"/>
                <c:pt idx="0">
                  <c:v>028MN</c:v>
                </c:pt>
              </c:strCache>
            </c:strRef>
          </c:tx>
          <c:spPr>
            <a:solidFill>
              <a:sysClr val="windowText" lastClr="000000"/>
            </a:solidFill>
            <a:ln>
              <a:noFill/>
            </a:ln>
            <a:effectLst/>
          </c:spPr>
          <c:invertIfNegative val="0"/>
          <c:dLbls>
            <c:delete val="1"/>
          </c:dLbls>
          <c:errBars>
            <c:errBarType val="both"/>
            <c:errValType val="cust"/>
            <c:noEndCap val="0"/>
            <c:plus>
              <c:numLit>
                <c:formatCode>General</c:formatCode>
                <c:ptCount val="5"/>
                <c:pt idx="0">
                  <c:v>0.884803177</c:v>
                </c:pt>
                <c:pt idx="1">
                  <c:v>1.236029124</c:v>
                </c:pt>
                <c:pt idx="2">
                  <c:v>3.630275762</c:v>
                </c:pt>
                <c:pt idx="3">
                  <c:v>1.67489596</c:v>
                </c:pt>
                <c:pt idx="4">
                  <c:v>1.100361547</c:v>
                </c:pt>
              </c:numLit>
            </c:plus>
            <c:minus>
              <c:numLit>
                <c:formatCode>General</c:formatCode>
                <c:ptCount val="5"/>
                <c:pt idx="0">
                  <c:v>0.884803177</c:v>
                </c:pt>
                <c:pt idx="1">
                  <c:v>1.236029124</c:v>
                </c:pt>
                <c:pt idx="2">
                  <c:v>3.630275762</c:v>
                </c:pt>
                <c:pt idx="3">
                  <c:v>1.67489596</c:v>
                </c:pt>
                <c:pt idx="4">
                  <c:v>1.100361547</c:v>
                </c:pt>
              </c:numLit>
            </c:minus>
            <c:spPr>
              <a:noFill/>
              <a:ln w="9525" cap="flat" cmpd="sng" algn="ctr">
                <a:solidFill>
                  <a:sysClr val="windowText" lastClr="000000">
                    <a:lumMod val="65000"/>
                    <a:lumOff val="35000"/>
                  </a:sysClr>
                </a:solidFill>
                <a:round/>
              </a:ln>
              <a:effectLst/>
            </c:spPr>
          </c:errBars>
          <c:cat>
            <c:strRef>
              <c:f>'3-17'!$B$59:$B$63</c:f>
              <c:strCache>
                <c:ptCount val="5"/>
                <c:pt idx="0">
                  <c:v>Phvul.005G010000</c:v>
                </c:pt>
                <c:pt idx="1">
                  <c:v>Phvul.005G046000</c:v>
                </c:pt>
                <c:pt idx="2">
                  <c:v>Phvul.009G210332</c:v>
                </c:pt>
                <c:pt idx="3">
                  <c:v>Phvul.009G244500</c:v>
                </c:pt>
                <c:pt idx="4">
                  <c:v>Phvul.011G055800</c:v>
                </c:pt>
              </c:strCache>
            </c:strRef>
          </c:cat>
          <c:val>
            <c:numRef>
              <c:f>'3-17'!$G$59:$G$63</c:f>
              <c:numCache>
                <c:formatCode>General</c:formatCode>
                <c:ptCount val="5"/>
                <c:pt idx="0">
                  <c:v>3.64025228347184</c:v>
                </c:pt>
                <c:pt idx="1">
                  <c:v>6.83978466666667</c:v>
                </c:pt>
                <c:pt idx="2">
                  <c:v>21.411358</c:v>
                </c:pt>
                <c:pt idx="3">
                  <c:v>12.6408346666667</c:v>
                </c:pt>
                <c:pt idx="4">
                  <c:v>3.373706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605211728"/>
        <c:axId val="605215472"/>
      </c:barChart>
      <c:catAx>
        <c:axId val="605211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ln>
                  <a:noFill/>
                </a:ln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</a:p>
        </c:txPr>
        <c:crossAx val="605215472"/>
        <c:crosses val="autoZero"/>
        <c:auto val="1"/>
        <c:lblAlgn val="ctr"/>
        <c:lblOffset val="100"/>
        <c:noMultiLvlLbl val="0"/>
      </c:catAx>
      <c:valAx>
        <c:axId val="60521547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zh-CN" sz="1000" b="0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>
                    <a:solidFill>
                      <a:sysClr val="windowText" lastClr="000000"/>
                    </a:solidFill>
                  </a:rPr>
                  <a:t>FPKM</a:t>
                </a:r>
                <a:endParaRPr lang="zh-CN" altLang="en-US">
                  <a:solidFill>
                    <a:sysClr val="windowText" lastClr="000000"/>
                  </a:solidFill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ln>
                  <a:noFill/>
                </a:ln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</a:p>
        </c:txPr>
        <c:crossAx val="605211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86598206474191"/>
          <c:y val="0.000578156897054493"/>
          <c:w val="0.499025809273841"/>
          <c:h val="0.078125546806649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ln>
                <a:noFill/>
              </a:ln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solidFill>
      <a:sysClr val="window" lastClr="FFFFFF"/>
    </a:solidFill>
    <a:ln w="9525" cap="flat" cmpd="sng" algn="ctr">
      <a:noFill/>
      <a:round/>
    </a:ln>
    <a:effectLst/>
  </c:spPr>
  <c:txPr>
    <a:bodyPr/>
    <a:lstStyle/>
    <a:p>
      <a:pPr>
        <a:defRPr lang="zh-CN">
          <a:ln>
            <a:noFill/>
          </a:ln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ysClr val="windowText" lastClr="000000">
        <a:lumMod val="65000"/>
        <a:lumOff val="35000"/>
      </a:sysClr>
    </cs:fontRef>
    <cs:defRPr sz="1000" kern="1200"/>
  </cs:axisTitle>
  <cs:categoryAxis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ysClr val="windowText" lastClr="000000"/>
    </cs:fontRef>
    <cs:spPr>
      <a:solidFill>
        <a:sysClr val="window" lastClr="FFFFFF"/>
      </a:solidFill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  <cs:defRPr sz="1000" kern="1200"/>
  </cs:chartArea>
  <cs:dataLabel>
    <cs:lnRef idx="0"/>
    <cs:fillRef idx="0"/>
    <cs:effectRef idx="0"/>
    <cs:fontRef idx="minor">
      <a:sysClr val="windowText" lastClr="000000">
        <a:lumMod val="75000"/>
        <a:lumOff val="25000"/>
      </a:sysClr>
    </cs:fontRef>
    <cs:defRPr sz="900" kern="1200"/>
  </cs:dataLabel>
  <cs:dataLabelCallout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solidFill>
        <a:sysClr val="window" lastClr="FFFFFF"/>
      </a:solidFill>
      <a:ln>
        <a:solidFill>
          <a:sysClr val="windowText" lastClr="000000">
            <a:lumMod val="25000"/>
            <a:lumOff val="75000"/>
          </a:sys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ysClr val="windowText" lastClr="000000"/>
    </cs:fontRef>
  </cs:dataPoint>
  <cs:dataPoint3D>
    <cs:lnRef idx="0"/>
    <cs:fillRef idx="1">
      <cs:styleClr val="auto"/>
    </cs:fillRef>
    <cs:effectRef idx="0"/>
    <cs:fontRef idx="minor">
      <a:sysClr val="windowText" lastClr="000000"/>
    </cs:fontRef>
  </cs:dataPoint3D>
  <cs:dataPointLine>
    <cs:lnRef idx="0">
      <cs:styleClr val="auto"/>
    </cs:lnRef>
    <cs:fillRef idx="1"/>
    <cs:effectRef idx="0"/>
    <cs:fontRef idx="minor">
      <a:sysClr val="windowText" lastClr="000000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ysClr val="windowText" lastClr="000000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ysClr val="windowText" lastClr="000000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noFill/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  <cs:defRPr sz="900" kern="1200"/>
  </cs:dataTable>
  <cs:downBar>
    <cs:lnRef idx="0"/>
    <cs:fillRef idx="0"/>
    <cs:effectRef idx="0"/>
    <cs:fontRef idx="minor">
      <a:sysClr val="windowText" lastClr="000000"/>
    </cs:fontRef>
    <cs:spPr>
      <a:solidFill>
        <a:sysClr val="windowText" lastClr="000000">
          <a:lumMod val="65000"/>
          <a:lumOff val="35000"/>
        </a:sysClr>
      </a:solidFill>
      <a:ln w="9525">
        <a:solidFill>
          <a:sysClr val="windowText" lastClr="000000">
            <a:lumMod val="65000"/>
            <a:lumOff val="35000"/>
          </a:sysClr>
        </a:solidFill>
      </a:ln>
    </cs:spPr>
  </cs:downBar>
  <cs:drop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35000"/>
            <a:lumOff val="65000"/>
          </a:sysClr>
        </a:solidFill>
        <a:round/>
      </a:ln>
    </cs:spPr>
  </cs:dropLine>
  <cs:errorBar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65000"/>
            <a:lumOff val="35000"/>
          </a:sysClr>
        </a:solidFill>
        <a:round/>
      </a:ln>
    </cs:spPr>
  </cs:errorBar>
  <cs:floor>
    <cs:lnRef idx="0"/>
    <cs:fillRef idx="0"/>
    <cs:effectRef idx="0"/>
    <cs:fontRef idx="minor">
      <a:sysClr val="windowText" lastClr="000000"/>
    </cs:fontRef>
    <cs:spPr>
      <a:noFill/>
      <a:ln>
        <a:noFill/>
      </a:ln>
    </cs:spPr>
  </cs:floor>
  <cs:gridlineMajor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</cs:gridlineMajor>
  <cs:gridlineMinor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5000"/>
            <a:lumOff val="95000"/>
          </a:sysClr>
        </a:solidFill>
        <a:round/>
      </a:ln>
    </cs:spPr>
  </cs:gridlineMinor>
  <cs:hiLo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75000"/>
            <a:lumOff val="25000"/>
          </a:sysClr>
        </a:solidFill>
        <a:round/>
      </a:ln>
    </cs:spPr>
  </cs:hiLoLine>
  <cs:leader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35000"/>
            <a:lumOff val="65000"/>
          </a:sysClr>
        </a:solidFill>
        <a:round/>
      </a:ln>
    </cs:spPr>
  </cs:leaderLine>
  <cs:legend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legend>
  <cs:plotArea mods="allowNoFillOverride allowNoLineOverride">
    <cs:lnRef idx="0"/>
    <cs:fillRef idx="0"/>
    <cs:effectRef idx="0"/>
    <cs:fontRef idx="minor">
      <a:sysClr val="windowText" lastClr="000000"/>
    </cs:fontRef>
  </cs:plotArea>
  <cs:plotArea3D mods="allowNoFillOverride allowNoLineOverride">
    <cs:lnRef idx="0"/>
    <cs:fillRef idx="0"/>
    <cs:effectRef idx="0"/>
    <cs:fontRef idx="minor">
      <a:sysClr val="windowText" lastClr="000000"/>
    </cs:fontRef>
  </cs:plotArea3D>
  <cs:seriesAxis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seriesAxis>
  <cs:series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35000"/>
            <a:lumOff val="65000"/>
          </a:sysClr>
        </a:solidFill>
        <a:round/>
      </a:ln>
    </cs:spPr>
  </cs:seriesLine>
  <cs:title>
    <cs:lnRef idx="0"/>
    <cs:fillRef idx="0"/>
    <cs:effectRef idx="0"/>
    <cs:fontRef idx="minor">
      <a:sysClr val="windowText" lastClr="000000">
        <a:lumMod val="65000"/>
        <a:lumOff val="35000"/>
      </a:sys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ysClr val="windowText" lastClr="000000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trendlineLabel>
  <cs:upBar>
    <cs:lnRef idx="0"/>
    <cs:fillRef idx="0"/>
    <cs:effectRef idx="0"/>
    <cs:fontRef idx="minor">
      <a:sysClr val="windowText" lastClr="000000"/>
    </cs:fontRef>
    <cs:spPr>
      <a:solidFill>
        <a:sysClr val="window" lastClr="FFFFFF"/>
      </a:solidFill>
      <a:ln w="9525">
        <a:solidFill>
          <a:sysClr val="windowText" lastClr="000000">
            <a:lumMod val="15000"/>
            <a:lumOff val="85000"/>
          </a:sysClr>
        </a:solidFill>
      </a:ln>
    </cs:spPr>
  </cs:upBar>
  <cs:valueAxis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valueAxis>
  <cs:wall>
    <cs:lnRef idx="0"/>
    <cs:fillRef idx="0"/>
    <cs:effectRef idx="0"/>
    <cs:fontRef idx="minor">
      <a:sysClr val="windowText" lastClr="000000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ysClr val="windowText" lastClr="000000">
        <a:lumMod val="65000"/>
        <a:lumOff val="35000"/>
      </a:sysClr>
    </cs:fontRef>
    <cs:defRPr sz="1000" kern="1200"/>
  </cs:axisTitle>
  <cs:categoryAxis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ysClr val="windowText" lastClr="000000"/>
    </cs:fontRef>
    <cs:spPr>
      <a:solidFill>
        <a:sysClr val="window" lastClr="FFFFFF"/>
      </a:solidFill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  <cs:defRPr sz="1000" kern="1200"/>
  </cs:chartArea>
  <cs:dataLabel>
    <cs:lnRef idx="0"/>
    <cs:fillRef idx="0"/>
    <cs:effectRef idx="0"/>
    <cs:fontRef idx="minor">
      <a:sysClr val="windowText" lastClr="000000">
        <a:lumMod val="75000"/>
        <a:lumOff val="25000"/>
      </a:sysClr>
    </cs:fontRef>
    <cs:defRPr sz="900" kern="1200"/>
  </cs:dataLabel>
  <cs:dataLabelCallout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solidFill>
        <a:sysClr val="window" lastClr="FFFFFF"/>
      </a:solidFill>
      <a:ln>
        <a:solidFill>
          <a:sysClr val="windowText" lastClr="000000">
            <a:lumMod val="25000"/>
            <a:lumOff val="75000"/>
          </a:sys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ysClr val="windowText" lastClr="000000"/>
    </cs:fontRef>
  </cs:dataPoint>
  <cs:dataPoint3D>
    <cs:lnRef idx="0"/>
    <cs:fillRef idx="1">
      <cs:styleClr val="auto"/>
    </cs:fillRef>
    <cs:effectRef idx="0"/>
    <cs:fontRef idx="minor">
      <a:sysClr val="windowText" lastClr="000000"/>
    </cs:fontRef>
  </cs:dataPoint3D>
  <cs:dataPointLine>
    <cs:lnRef idx="0">
      <cs:styleClr val="auto"/>
    </cs:lnRef>
    <cs:fillRef idx="1"/>
    <cs:effectRef idx="0"/>
    <cs:fontRef idx="minor">
      <a:sysClr val="windowText" lastClr="000000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ysClr val="windowText" lastClr="000000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ysClr val="windowText" lastClr="000000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noFill/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  <cs:defRPr sz="900" kern="1200"/>
  </cs:dataTable>
  <cs:downBar>
    <cs:lnRef idx="0"/>
    <cs:fillRef idx="0"/>
    <cs:effectRef idx="0"/>
    <cs:fontRef idx="minor">
      <a:sysClr val="windowText" lastClr="000000"/>
    </cs:fontRef>
    <cs:spPr>
      <a:solidFill>
        <a:sysClr val="windowText" lastClr="000000">
          <a:lumMod val="65000"/>
          <a:lumOff val="35000"/>
        </a:sysClr>
      </a:solidFill>
      <a:ln w="9525">
        <a:solidFill>
          <a:sysClr val="windowText" lastClr="000000">
            <a:lumMod val="65000"/>
            <a:lumOff val="35000"/>
          </a:sysClr>
        </a:solidFill>
      </a:ln>
    </cs:spPr>
  </cs:downBar>
  <cs:drop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35000"/>
            <a:lumOff val="65000"/>
          </a:sysClr>
        </a:solidFill>
        <a:round/>
      </a:ln>
    </cs:spPr>
  </cs:dropLine>
  <cs:errorBar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65000"/>
            <a:lumOff val="35000"/>
          </a:sysClr>
        </a:solidFill>
        <a:round/>
      </a:ln>
    </cs:spPr>
  </cs:errorBar>
  <cs:floor>
    <cs:lnRef idx="0"/>
    <cs:fillRef idx="0"/>
    <cs:effectRef idx="0"/>
    <cs:fontRef idx="minor">
      <a:sysClr val="windowText" lastClr="000000"/>
    </cs:fontRef>
    <cs:spPr>
      <a:noFill/>
      <a:ln>
        <a:noFill/>
      </a:ln>
    </cs:spPr>
  </cs:floor>
  <cs:gridlineMajor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</cs:gridlineMajor>
  <cs:gridlineMinor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5000"/>
            <a:lumOff val="95000"/>
          </a:sysClr>
        </a:solidFill>
        <a:round/>
      </a:ln>
    </cs:spPr>
  </cs:gridlineMinor>
  <cs:hiLo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75000"/>
            <a:lumOff val="25000"/>
          </a:sysClr>
        </a:solidFill>
        <a:round/>
      </a:ln>
    </cs:spPr>
  </cs:hiLoLine>
  <cs:leader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35000"/>
            <a:lumOff val="65000"/>
          </a:sysClr>
        </a:solidFill>
        <a:round/>
      </a:ln>
    </cs:spPr>
  </cs:leaderLine>
  <cs:legend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legend>
  <cs:plotArea mods="allowNoFillOverride allowNoLineOverride">
    <cs:lnRef idx="0"/>
    <cs:fillRef idx="0"/>
    <cs:effectRef idx="0"/>
    <cs:fontRef idx="minor">
      <a:sysClr val="windowText" lastClr="000000"/>
    </cs:fontRef>
  </cs:plotArea>
  <cs:plotArea3D mods="allowNoFillOverride allowNoLineOverride">
    <cs:lnRef idx="0"/>
    <cs:fillRef idx="0"/>
    <cs:effectRef idx="0"/>
    <cs:fontRef idx="minor">
      <a:sysClr val="windowText" lastClr="000000"/>
    </cs:fontRef>
  </cs:plotArea3D>
  <cs:seriesAxis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seriesAxis>
  <cs:series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35000"/>
            <a:lumOff val="65000"/>
          </a:sysClr>
        </a:solidFill>
        <a:round/>
      </a:ln>
    </cs:spPr>
  </cs:seriesLine>
  <cs:title>
    <cs:lnRef idx="0"/>
    <cs:fillRef idx="0"/>
    <cs:effectRef idx="0"/>
    <cs:fontRef idx="minor">
      <a:sysClr val="windowText" lastClr="000000">
        <a:lumMod val="65000"/>
        <a:lumOff val="35000"/>
      </a:sys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ysClr val="windowText" lastClr="000000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trendlineLabel>
  <cs:upBar>
    <cs:lnRef idx="0"/>
    <cs:fillRef idx="0"/>
    <cs:effectRef idx="0"/>
    <cs:fontRef idx="minor">
      <a:sysClr val="windowText" lastClr="000000"/>
    </cs:fontRef>
    <cs:spPr>
      <a:solidFill>
        <a:sysClr val="window" lastClr="FFFFFF"/>
      </a:solidFill>
      <a:ln w="9525">
        <a:solidFill>
          <a:sysClr val="windowText" lastClr="000000">
            <a:lumMod val="15000"/>
            <a:lumOff val="85000"/>
          </a:sysClr>
        </a:solidFill>
      </a:ln>
    </cs:spPr>
  </cs:upBar>
  <cs:valueAxis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valueAxis>
  <cs:wall>
    <cs:lnRef idx="0"/>
    <cs:fillRef idx="0"/>
    <cs:effectRef idx="0"/>
    <cs:fontRef idx="minor">
      <a:sysClr val="windowText" lastClr="000000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798</Words>
  <Characters>4205</Characters>
  <Lines>6</Lines>
  <Paragraphs>1</Paragraphs>
  <TotalTime>1</TotalTime>
  <ScaleCrop>false</ScaleCrop>
  <LinksUpToDate>false</LinksUpToDate>
  <CharactersWithSpaces>4505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2022-08-19T06:14:00Z</dcterms:created>
  <dc:creator>sunny</dc:creator>
  <cp:lastModifiedBy>Sunny</cp:lastModifiedBy>
  <dcterms:modified xsi:type="dcterms:W3CDTF">2023-10-10T02:12:41Z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269659A7D77D4D468B32A04975BF95E7_12</vt:lpwstr>
  </property>
</Properties>
</file>