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Times New Roman" w:hAnsi="Times New Roman" w:eastAsia="宋体"/>
          <w:color w:val="000000"/>
          <w:sz w:val="22"/>
          <w:szCs w:val="22"/>
          <w:shd w:val="clear" w:color="auto" w:fill="FFFFFF"/>
          <w:lang w:eastAsia="zh-CN"/>
        </w:rPr>
        <w:drawing>
          <wp:inline distT="0" distB="0" distL="114300" distR="114300">
            <wp:extent cx="4173855" cy="5546090"/>
            <wp:effectExtent l="0" t="0" r="4445" b="3810"/>
            <wp:docPr id="1" name="图片 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3855" cy="554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/>
          <w:color w:val="000000"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/>
          <w:color w:val="000000"/>
          <w:sz w:val="20"/>
          <w:szCs w:val="20"/>
          <w:highlight w:val="none"/>
          <w:lang w:val="en-US" w:eastAsia="zh-CN"/>
        </w:rPr>
        <w:t xml:space="preserve">Supplementary </w:t>
      </w:r>
      <w:r>
        <w:rPr>
          <w:rFonts w:hint="eastAsia" w:ascii="Times New Roman" w:hAnsi="Times New Roman"/>
          <w:color w:val="000000"/>
          <w:sz w:val="20"/>
          <w:szCs w:val="20"/>
          <w:highlight w:val="none"/>
          <w:lang w:val="en-US" w:eastAsia="zh-CN"/>
        </w:rPr>
        <w:t>Figure 3. Histogram of number metabolite enrichment of KEGG pathway. The horizontal coordinate is the number of metabolites enriched by each component. The ordinate is enriched to KEGG pathways annotation.</w:t>
      </w:r>
    </w:p>
    <w:p>
      <w:pPr>
        <w:rPr>
          <w:rFonts w:hint="eastAsia" w:ascii="Times New Roman" w:hAnsi="Times New Roman" w:eastAsia="宋体"/>
          <w:color w:val="000000"/>
          <w:sz w:val="22"/>
          <w:szCs w:val="22"/>
          <w:shd w:val="clear" w:color="auto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OTM0MzU1ZDRlNWIxMjRjZTMzYWE4MzFmMjZlNWQifQ=="/>
  </w:docVars>
  <w:rsids>
    <w:rsidRoot w:val="00000000"/>
    <w:rsid w:val="3EAF373C"/>
    <w:rsid w:val="67061A81"/>
    <w:rsid w:val="7A03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2023-11-28T13:39:00Z</dcterms:created>
  <dc:creator>敏酱</dc:creator>
  <cp:lastModifiedBy>baby   girl</cp:lastModifiedBy>
  <dcterms:modified xsi:type="dcterms:W3CDTF">2023-12-04T07:41:20Z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B80855A653BE47158670443F472ECDCE_12</vt:lpwstr>
  </property>
</Properties>
</file>