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057F5" w14:textId="6E6EDBEF" w:rsidR="009B308E" w:rsidRPr="002F4733" w:rsidRDefault="009B308E" w:rsidP="00860509">
      <w:pPr>
        <w:pStyle w:val="Heading1"/>
        <w:spacing w:before="0" w:line="276" w:lineRule="auto"/>
        <w:jc w:val="center"/>
        <w:rPr>
          <w:rFonts w:ascii="Times New Roman" w:hAnsi="Times New Roman" w:cs="Times New Roman"/>
          <w:b/>
          <w:bCs/>
          <w:color w:val="auto"/>
          <w:sz w:val="24"/>
          <w:szCs w:val="24"/>
        </w:rPr>
      </w:pPr>
      <w:r w:rsidRPr="002F4733">
        <w:rPr>
          <w:rFonts w:ascii="Times New Roman" w:hAnsi="Times New Roman" w:cs="Times New Roman"/>
          <w:b/>
          <w:bCs/>
          <w:color w:val="auto"/>
          <w:sz w:val="24"/>
          <w:szCs w:val="24"/>
        </w:rPr>
        <w:t>Supplementary material</w:t>
      </w:r>
    </w:p>
    <w:p w14:paraId="0ED525C0" w14:textId="77777777" w:rsidR="002F4733" w:rsidRPr="002F4733" w:rsidRDefault="002F4733" w:rsidP="00860509">
      <w:pPr>
        <w:spacing w:line="276" w:lineRule="auto"/>
        <w:rPr>
          <w:rFonts w:ascii="Times New Roman" w:hAnsi="Times New Roman" w:cs="Times New Roman"/>
          <w:sz w:val="24"/>
          <w:szCs w:val="24"/>
        </w:rPr>
      </w:pPr>
    </w:p>
    <w:p w14:paraId="0F1F35F8" w14:textId="77777777" w:rsidR="002F4733" w:rsidRPr="002F4733" w:rsidRDefault="002F4733" w:rsidP="00860509">
      <w:pPr>
        <w:pStyle w:val="Heading1"/>
        <w:spacing w:before="0" w:line="360" w:lineRule="auto"/>
        <w:rPr>
          <w:rFonts w:ascii="Times New Roman" w:hAnsi="Times New Roman" w:cs="Times New Roman"/>
          <w:b/>
          <w:color w:val="auto"/>
          <w:sz w:val="24"/>
          <w:szCs w:val="24"/>
        </w:rPr>
      </w:pPr>
      <w:r w:rsidRPr="002F4733">
        <w:rPr>
          <w:rFonts w:ascii="Times New Roman" w:hAnsi="Times New Roman" w:cs="Times New Roman"/>
          <w:b/>
          <w:color w:val="auto"/>
          <w:sz w:val="24"/>
          <w:szCs w:val="24"/>
        </w:rPr>
        <w:t>Title</w:t>
      </w:r>
    </w:p>
    <w:p w14:paraId="5FB1A192" w14:textId="282EE2AE" w:rsidR="00A56B41" w:rsidRPr="002F4733" w:rsidRDefault="00A56B41" w:rsidP="00860509">
      <w:pPr>
        <w:pStyle w:val="Heading1"/>
        <w:spacing w:before="0" w:line="360" w:lineRule="auto"/>
        <w:rPr>
          <w:rFonts w:ascii="Times New Roman" w:hAnsi="Times New Roman" w:cs="Times New Roman"/>
          <w:color w:val="auto"/>
          <w:sz w:val="24"/>
          <w:szCs w:val="24"/>
        </w:rPr>
      </w:pPr>
      <w:r w:rsidRPr="002F4733">
        <w:rPr>
          <w:rFonts w:ascii="Times New Roman" w:hAnsi="Times New Roman" w:cs="Times New Roman"/>
          <w:color w:val="auto"/>
          <w:sz w:val="24"/>
          <w:szCs w:val="24"/>
        </w:rPr>
        <w:t xml:space="preserve">Leaf functional traits and resource use strategies facilitate the spread of invasive plant </w:t>
      </w:r>
      <w:r w:rsidRPr="002F4733">
        <w:rPr>
          <w:rFonts w:ascii="Times New Roman" w:hAnsi="Times New Roman" w:cs="Times New Roman"/>
          <w:i/>
          <w:iCs/>
          <w:color w:val="auto"/>
          <w:sz w:val="24"/>
          <w:szCs w:val="24"/>
        </w:rPr>
        <w:t>Parthenium hysterophorus</w:t>
      </w:r>
      <w:r w:rsidRPr="002F4733">
        <w:rPr>
          <w:rFonts w:ascii="Times New Roman" w:hAnsi="Times New Roman" w:cs="Times New Roman"/>
          <w:color w:val="auto"/>
          <w:sz w:val="24"/>
          <w:szCs w:val="24"/>
        </w:rPr>
        <w:t xml:space="preserve"> across an elevational gradient in </w:t>
      </w:r>
      <w:r w:rsidR="00131C23">
        <w:rPr>
          <w:rFonts w:ascii="Times New Roman" w:hAnsi="Times New Roman" w:cs="Times New Roman"/>
          <w:color w:val="auto"/>
          <w:sz w:val="24"/>
          <w:szCs w:val="24"/>
        </w:rPr>
        <w:t>w</w:t>
      </w:r>
      <w:r w:rsidRPr="002F4733">
        <w:rPr>
          <w:rFonts w:ascii="Times New Roman" w:hAnsi="Times New Roman" w:cs="Times New Roman"/>
          <w:color w:val="auto"/>
          <w:sz w:val="24"/>
          <w:szCs w:val="24"/>
        </w:rPr>
        <w:t xml:space="preserve">estern Himalayas </w:t>
      </w:r>
    </w:p>
    <w:p w14:paraId="3C9055B3" w14:textId="77777777" w:rsidR="00A56B41" w:rsidRPr="002F4733" w:rsidRDefault="00A56B41" w:rsidP="00860509">
      <w:pPr>
        <w:spacing w:after="0" w:line="360" w:lineRule="auto"/>
        <w:rPr>
          <w:rFonts w:ascii="Times New Roman" w:hAnsi="Times New Roman" w:cs="Times New Roman"/>
          <w:b/>
          <w:bCs/>
          <w:sz w:val="24"/>
          <w:szCs w:val="24"/>
        </w:rPr>
      </w:pPr>
    </w:p>
    <w:p w14:paraId="5722BF0C" w14:textId="1EAA0986" w:rsidR="002F4733" w:rsidRPr="002F4733" w:rsidRDefault="002F4733" w:rsidP="00860509">
      <w:pPr>
        <w:spacing w:after="0" w:line="360" w:lineRule="auto"/>
        <w:rPr>
          <w:rFonts w:ascii="Times New Roman" w:hAnsi="Times New Roman" w:cs="Times New Roman"/>
          <w:b/>
          <w:bCs/>
          <w:sz w:val="24"/>
          <w:szCs w:val="24"/>
        </w:rPr>
      </w:pPr>
      <w:r w:rsidRPr="002F4733">
        <w:rPr>
          <w:rFonts w:ascii="Times New Roman" w:hAnsi="Times New Roman" w:cs="Times New Roman"/>
          <w:b/>
          <w:bCs/>
          <w:sz w:val="24"/>
          <w:szCs w:val="24"/>
        </w:rPr>
        <w:t>Authors</w:t>
      </w:r>
    </w:p>
    <w:p w14:paraId="083490F1" w14:textId="27AA97B9" w:rsidR="00A56B41" w:rsidRPr="002F4733" w:rsidRDefault="00A56B41" w:rsidP="00860509">
      <w:pPr>
        <w:spacing w:after="0" w:line="360" w:lineRule="auto"/>
        <w:rPr>
          <w:rFonts w:ascii="Times New Roman" w:hAnsi="Times New Roman" w:cs="Times New Roman"/>
          <w:sz w:val="24"/>
          <w:szCs w:val="24"/>
        </w:rPr>
      </w:pPr>
      <w:r w:rsidRPr="002F4733">
        <w:rPr>
          <w:rFonts w:ascii="Times New Roman" w:hAnsi="Times New Roman" w:cs="Times New Roman"/>
          <w:sz w:val="24"/>
          <w:szCs w:val="24"/>
        </w:rPr>
        <w:t>Padma Sharma</w:t>
      </w:r>
      <w:r w:rsidRPr="002F4733">
        <w:rPr>
          <w:rFonts w:ascii="Times New Roman" w:hAnsi="Times New Roman" w:cs="Times New Roman"/>
          <w:sz w:val="24"/>
          <w:szCs w:val="24"/>
          <w:vertAlign w:val="superscript"/>
        </w:rPr>
        <w:t>1</w:t>
      </w:r>
      <w:r w:rsidRPr="002F4733">
        <w:rPr>
          <w:rFonts w:ascii="Times New Roman" w:hAnsi="Times New Roman" w:cs="Times New Roman"/>
          <w:sz w:val="24"/>
          <w:szCs w:val="24"/>
        </w:rPr>
        <w:t>, Sonia Rathee</w:t>
      </w:r>
      <w:r w:rsidRPr="002F4733">
        <w:rPr>
          <w:rFonts w:ascii="Times New Roman" w:hAnsi="Times New Roman" w:cs="Times New Roman"/>
          <w:sz w:val="24"/>
          <w:szCs w:val="24"/>
          <w:vertAlign w:val="superscript"/>
        </w:rPr>
        <w:t>2</w:t>
      </w:r>
      <w:r w:rsidRPr="002F4733">
        <w:rPr>
          <w:rFonts w:ascii="Times New Roman" w:hAnsi="Times New Roman" w:cs="Times New Roman"/>
          <w:sz w:val="24"/>
          <w:szCs w:val="24"/>
        </w:rPr>
        <w:t>, Mustaqeem Ahmad</w:t>
      </w:r>
      <w:r w:rsidRPr="002F4733">
        <w:rPr>
          <w:rFonts w:ascii="Times New Roman" w:hAnsi="Times New Roman" w:cs="Times New Roman"/>
          <w:sz w:val="24"/>
          <w:szCs w:val="24"/>
          <w:vertAlign w:val="superscript"/>
        </w:rPr>
        <w:t>1</w:t>
      </w:r>
      <w:r w:rsidRPr="002F4733">
        <w:rPr>
          <w:rFonts w:ascii="Times New Roman" w:hAnsi="Times New Roman" w:cs="Times New Roman"/>
          <w:sz w:val="24"/>
          <w:szCs w:val="24"/>
        </w:rPr>
        <w:t>, Manzer H. Siddiqui</w:t>
      </w:r>
      <w:r w:rsidRPr="002F4733">
        <w:rPr>
          <w:rFonts w:ascii="Times New Roman" w:hAnsi="Times New Roman" w:cs="Times New Roman"/>
          <w:sz w:val="24"/>
          <w:szCs w:val="24"/>
          <w:vertAlign w:val="superscript"/>
        </w:rPr>
        <w:t>3</w:t>
      </w:r>
      <w:r w:rsidRPr="002F4733">
        <w:rPr>
          <w:rFonts w:ascii="Times New Roman" w:hAnsi="Times New Roman" w:cs="Times New Roman"/>
          <w:sz w:val="24"/>
          <w:szCs w:val="24"/>
        </w:rPr>
        <w:t>, Saud Alamri</w:t>
      </w:r>
      <w:r w:rsidRPr="002F4733">
        <w:rPr>
          <w:rFonts w:ascii="Times New Roman" w:hAnsi="Times New Roman" w:cs="Times New Roman"/>
          <w:sz w:val="24"/>
          <w:szCs w:val="24"/>
          <w:vertAlign w:val="superscript"/>
        </w:rPr>
        <w:t>3</w:t>
      </w:r>
      <w:r w:rsidRPr="002F4733">
        <w:rPr>
          <w:rFonts w:ascii="Times New Roman" w:hAnsi="Times New Roman" w:cs="Times New Roman"/>
          <w:sz w:val="24"/>
          <w:szCs w:val="24"/>
        </w:rPr>
        <w:t xml:space="preserve">, </w:t>
      </w:r>
      <w:r w:rsidRPr="002F4733">
        <w:rPr>
          <w:rFonts w:ascii="Times New Roman" w:hAnsi="Times New Roman" w:cs="Times New Roman"/>
          <w:color w:val="000000" w:themeColor="text1"/>
          <w:sz w:val="24"/>
          <w:szCs w:val="24"/>
        </w:rPr>
        <w:t>Shalinder Kaur</w:t>
      </w:r>
      <w:r w:rsidRPr="002F4733">
        <w:rPr>
          <w:rFonts w:ascii="Times New Roman" w:hAnsi="Times New Roman" w:cs="Times New Roman"/>
          <w:color w:val="000000" w:themeColor="text1"/>
          <w:sz w:val="24"/>
          <w:szCs w:val="24"/>
          <w:vertAlign w:val="superscript"/>
        </w:rPr>
        <w:t>2,*</w:t>
      </w:r>
      <w:r w:rsidRPr="002F4733">
        <w:rPr>
          <w:rFonts w:ascii="Times New Roman" w:hAnsi="Times New Roman" w:cs="Times New Roman"/>
          <w:color w:val="000000" w:themeColor="text1"/>
          <w:sz w:val="24"/>
          <w:szCs w:val="24"/>
        </w:rPr>
        <w:t>, Ravinder K. Kohli</w:t>
      </w:r>
      <w:r w:rsidRPr="002F4733">
        <w:rPr>
          <w:rFonts w:ascii="Times New Roman" w:hAnsi="Times New Roman" w:cs="Times New Roman"/>
          <w:color w:val="000000" w:themeColor="text1"/>
          <w:sz w:val="24"/>
          <w:szCs w:val="24"/>
          <w:vertAlign w:val="superscript"/>
        </w:rPr>
        <w:t>4</w:t>
      </w:r>
      <w:r w:rsidRPr="002F4733">
        <w:rPr>
          <w:rFonts w:ascii="Times New Roman" w:hAnsi="Times New Roman" w:cs="Times New Roman"/>
          <w:color w:val="000000" w:themeColor="text1"/>
          <w:sz w:val="24"/>
          <w:szCs w:val="24"/>
        </w:rPr>
        <w:t>, Harminder Pal Singh</w:t>
      </w:r>
      <w:r w:rsidRPr="002F4733">
        <w:rPr>
          <w:rFonts w:ascii="Times New Roman" w:hAnsi="Times New Roman" w:cs="Times New Roman"/>
          <w:sz w:val="24"/>
          <w:szCs w:val="24"/>
          <w:vertAlign w:val="superscript"/>
        </w:rPr>
        <w:t>1</w:t>
      </w:r>
      <w:r w:rsidRPr="002F4733">
        <w:rPr>
          <w:rFonts w:ascii="Times New Roman" w:hAnsi="Times New Roman" w:cs="Times New Roman"/>
          <w:sz w:val="24"/>
          <w:szCs w:val="24"/>
        </w:rPr>
        <w:t xml:space="preserve">, </w:t>
      </w:r>
      <w:r w:rsidR="006D3C55" w:rsidRPr="002F4733">
        <w:rPr>
          <w:rFonts w:ascii="Times New Roman" w:hAnsi="Times New Roman" w:cs="Times New Roman"/>
          <w:color w:val="000000" w:themeColor="text1"/>
          <w:sz w:val="24"/>
          <w:szCs w:val="24"/>
        </w:rPr>
        <w:t xml:space="preserve">and </w:t>
      </w:r>
      <w:r w:rsidRPr="002F4733">
        <w:rPr>
          <w:rFonts w:ascii="Times New Roman" w:hAnsi="Times New Roman" w:cs="Times New Roman"/>
          <w:color w:val="000000" w:themeColor="text1"/>
          <w:sz w:val="24"/>
          <w:szCs w:val="24"/>
        </w:rPr>
        <w:t>Daizy R. Batish</w:t>
      </w:r>
      <w:r w:rsidRPr="002F4733">
        <w:rPr>
          <w:rFonts w:ascii="Times New Roman" w:hAnsi="Times New Roman" w:cs="Times New Roman"/>
          <w:sz w:val="24"/>
          <w:szCs w:val="24"/>
          <w:vertAlign w:val="superscript"/>
        </w:rPr>
        <w:t>2</w:t>
      </w:r>
      <w:r w:rsidRPr="002F4733">
        <w:rPr>
          <w:rFonts w:ascii="Times New Roman" w:hAnsi="Times New Roman" w:cs="Times New Roman"/>
          <w:color w:val="000000" w:themeColor="text1"/>
          <w:sz w:val="24"/>
          <w:szCs w:val="24"/>
        </w:rPr>
        <w:t xml:space="preserve">, </w:t>
      </w:r>
    </w:p>
    <w:p w14:paraId="63A92A04" w14:textId="77777777" w:rsidR="00A56B41" w:rsidRPr="002F4733" w:rsidRDefault="00A56B41" w:rsidP="00860509">
      <w:pPr>
        <w:spacing w:after="0" w:line="360" w:lineRule="auto"/>
        <w:rPr>
          <w:rFonts w:ascii="Times New Roman" w:hAnsi="Times New Roman" w:cs="Times New Roman"/>
          <w:sz w:val="24"/>
          <w:szCs w:val="24"/>
        </w:rPr>
      </w:pPr>
    </w:p>
    <w:p w14:paraId="6BBDCBB2" w14:textId="77777777" w:rsidR="00A56B41" w:rsidRPr="002F4733" w:rsidRDefault="00A56B41" w:rsidP="00860509">
      <w:pPr>
        <w:spacing w:after="0" w:line="360" w:lineRule="auto"/>
        <w:rPr>
          <w:rFonts w:ascii="Times New Roman" w:hAnsi="Times New Roman" w:cs="Times New Roman"/>
          <w:i/>
          <w:iCs/>
          <w:sz w:val="24"/>
          <w:szCs w:val="24"/>
        </w:rPr>
      </w:pPr>
      <w:r w:rsidRPr="002F4733">
        <w:rPr>
          <w:rFonts w:ascii="Times New Roman" w:hAnsi="Times New Roman" w:cs="Times New Roman"/>
          <w:i/>
          <w:iCs/>
          <w:sz w:val="24"/>
          <w:szCs w:val="24"/>
          <w:vertAlign w:val="superscript"/>
        </w:rPr>
        <w:t xml:space="preserve">1 </w:t>
      </w:r>
      <w:r w:rsidRPr="002F4733">
        <w:rPr>
          <w:rFonts w:ascii="Times New Roman" w:hAnsi="Times New Roman" w:cs="Times New Roman"/>
          <w:i/>
          <w:iCs/>
          <w:sz w:val="24"/>
          <w:szCs w:val="24"/>
        </w:rPr>
        <w:t>Department of Environment Studies, Panjab University, Chandigarh 160014, India</w:t>
      </w:r>
    </w:p>
    <w:p w14:paraId="6B3C493F" w14:textId="77777777" w:rsidR="00A56B41" w:rsidRPr="002F4733" w:rsidRDefault="00A56B41" w:rsidP="00860509">
      <w:pPr>
        <w:spacing w:after="0" w:line="360" w:lineRule="auto"/>
        <w:rPr>
          <w:rFonts w:ascii="Times New Roman" w:hAnsi="Times New Roman" w:cs="Times New Roman"/>
          <w:i/>
          <w:iCs/>
          <w:sz w:val="24"/>
          <w:szCs w:val="24"/>
        </w:rPr>
      </w:pPr>
      <w:r w:rsidRPr="002F4733">
        <w:rPr>
          <w:rFonts w:ascii="Times New Roman" w:hAnsi="Times New Roman" w:cs="Times New Roman"/>
          <w:i/>
          <w:iCs/>
          <w:sz w:val="24"/>
          <w:szCs w:val="24"/>
          <w:vertAlign w:val="superscript"/>
        </w:rPr>
        <w:t xml:space="preserve">2 </w:t>
      </w:r>
      <w:r w:rsidRPr="002F4733">
        <w:rPr>
          <w:rFonts w:ascii="Times New Roman" w:hAnsi="Times New Roman" w:cs="Times New Roman"/>
          <w:i/>
          <w:iCs/>
          <w:sz w:val="24"/>
          <w:szCs w:val="24"/>
        </w:rPr>
        <w:t>Department of Botany, Panjab University, Chandigarh 160014, India</w:t>
      </w:r>
    </w:p>
    <w:p w14:paraId="02D2F126" w14:textId="77777777" w:rsidR="00A56B41" w:rsidRPr="002F4733" w:rsidRDefault="00A56B41" w:rsidP="00860509">
      <w:pPr>
        <w:spacing w:after="0" w:line="360" w:lineRule="auto"/>
        <w:rPr>
          <w:rFonts w:ascii="Times New Roman" w:hAnsi="Times New Roman" w:cs="Times New Roman"/>
          <w:sz w:val="24"/>
          <w:szCs w:val="24"/>
        </w:rPr>
      </w:pPr>
      <w:r w:rsidRPr="002F4733">
        <w:rPr>
          <w:rFonts w:ascii="Times New Roman" w:hAnsi="Times New Roman" w:cs="Times New Roman"/>
          <w:sz w:val="24"/>
          <w:szCs w:val="24"/>
          <w:vertAlign w:val="superscript"/>
        </w:rPr>
        <w:t>3</w:t>
      </w:r>
      <w:r w:rsidRPr="002F4733">
        <w:rPr>
          <w:rFonts w:ascii="Times New Roman" w:hAnsi="Times New Roman" w:cs="Times New Roman"/>
          <w:sz w:val="24"/>
          <w:szCs w:val="24"/>
        </w:rPr>
        <w:t xml:space="preserve"> </w:t>
      </w:r>
      <w:r w:rsidRPr="002F4733">
        <w:rPr>
          <w:rFonts w:ascii="Times New Roman" w:hAnsi="Times New Roman" w:cs="Times New Roman"/>
          <w:i/>
          <w:iCs/>
          <w:sz w:val="24"/>
          <w:szCs w:val="24"/>
        </w:rPr>
        <w:t>Department of Botany and Microbiology, College of Science, King Saud University, Riyadh 11451, Saudi Arabia</w:t>
      </w:r>
    </w:p>
    <w:p w14:paraId="7179EAA3" w14:textId="77777777" w:rsidR="00A56B41" w:rsidRPr="002F4733" w:rsidRDefault="00A56B41" w:rsidP="00860509">
      <w:pPr>
        <w:spacing w:after="0" w:line="360" w:lineRule="auto"/>
        <w:rPr>
          <w:rFonts w:ascii="Times New Roman" w:hAnsi="Times New Roman" w:cs="Times New Roman"/>
          <w:i/>
          <w:iCs/>
          <w:sz w:val="24"/>
          <w:szCs w:val="24"/>
        </w:rPr>
      </w:pPr>
      <w:r w:rsidRPr="002F4733">
        <w:rPr>
          <w:rFonts w:ascii="Times New Roman" w:hAnsi="Times New Roman" w:cs="Times New Roman"/>
          <w:i/>
          <w:iCs/>
          <w:sz w:val="24"/>
          <w:szCs w:val="24"/>
          <w:vertAlign w:val="superscript"/>
        </w:rPr>
        <w:t>4</w:t>
      </w:r>
      <w:r w:rsidRPr="002F4733">
        <w:rPr>
          <w:rFonts w:ascii="Times New Roman" w:hAnsi="Times New Roman" w:cs="Times New Roman"/>
          <w:sz w:val="24"/>
          <w:szCs w:val="24"/>
          <w:vertAlign w:val="superscript"/>
        </w:rPr>
        <w:t xml:space="preserve"> </w:t>
      </w:r>
      <w:r w:rsidRPr="002F4733">
        <w:rPr>
          <w:rFonts w:ascii="Times New Roman" w:hAnsi="Times New Roman" w:cs="Times New Roman"/>
          <w:i/>
          <w:iCs/>
          <w:sz w:val="24"/>
          <w:szCs w:val="24"/>
        </w:rPr>
        <w:t xml:space="preserve">Amity University, </w:t>
      </w:r>
      <w:r w:rsidRPr="002F4733">
        <w:rPr>
          <w:rFonts w:ascii="Times New Roman" w:hAnsi="Times New Roman" w:cs="Times New Roman"/>
          <w:i/>
          <w:iCs/>
          <w:sz w:val="24"/>
          <w:szCs w:val="24"/>
          <w:shd w:val="clear" w:color="auto" w:fill="FFFFFF"/>
        </w:rPr>
        <w:t>Sector 82A, IT City, International Airport Road, </w:t>
      </w:r>
      <w:r w:rsidRPr="002F4733">
        <w:rPr>
          <w:rStyle w:val="Strong"/>
          <w:rFonts w:ascii="Times New Roman" w:hAnsi="Times New Roman" w:cs="Times New Roman"/>
          <w:b w:val="0"/>
          <w:bCs w:val="0"/>
          <w:i/>
          <w:iCs/>
          <w:sz w:val="24"/>
          <w:szCs w:val="24"/>
          <w:shd w:val="clear" w:color="auto" w:fill="FFFFFF"/>
        </w:rPr>
        <w:t>Mohali</w:t>
      </w:r>
      <w:r w:rsidRPr="002F4733">
        <w:rPr>
          <w:rFonts w:ascii="Times New Roman" w:hAnsi="Times New Roman" w:cs="Times New Roman"/>
          <w:b/>
          <w:bCs/>
          <w:i/>
          <w:iCs/>
          <w:sz w:val="24"/>
          <w:szCs w:val="24"/>
          <w:shd w:val="clear" w:color="auto" w:fill="FFFFFF"/>
        </w:rPr>
        <w:t xml:space="preserve">, </w:t>
      </w:r>
      <w:r w:rsidRPr="002F4733">
        <w:rPr>
          <w:rFonts w:ascii="Times New Roman" w:hAnsi="Times New Roman" w:cs="Times New Roman"/>
          <w:i/>
          <w:iCs/>
          <w:sz w:val="24"/>
          <w:szCs w:val="24"/>
          <w:shd w:val="clear" w:color="auto" w:fill="FFFFFF"/>
        </w:rPr>
        <w:t>140 306</w:t>
      </w:r>
      <w:r w:rsidRPr="002F4733">
        <w:rPr>
          <w:rFonts w:ascii="Times New Roman" w:hAnsi="Times New Roman" w:cs="Times New Roman"/>
          <w:i/>
          <w:iCs/>
          <w:sz w:val="24"/>
          <w:szCs w:val="24"/>
        </w:rPr>
        <w:t>, India</w:t>
      </w:r>
    </w:p>
    <w:p w14:paraId="6D2B5305" w14:textId="77777777" w:rsidR="00A56B41" w:rsidRPr="002F4733" w:rsidRDefault="00A56B41" w:rsidP="00860509">
      <w:pPr>
        <w:spacing w:after="0" w:line="360" w:lineRule="auto"/>
        <w:rPr>
          <w:rFonts w:ascii="Times New Roman" w:hAnsi="Times New Roman" w:cs="Times New Roman"/>
          <w:i/>
          <w:iCs/>
          <w:sz w:val="24"/>
          <w:szCs w:val="24"/>
        </w:rPr>
      </w:pPr>
    </w:p>
    <w:p w14:paraId="2EF74E5E" w14:textId="6DB537A4" w:rsidR="00E65B80" w:rsidRPr="002F4733" w:rsidRDefault="00A56B41" w:rsidP="00860509">
      <w:pPr>
        <w:spacing w:line="360" w:lineRule="auto"/>
        <w:rPr>
          <w:rFonts w:ascii="Times New Roman" w:hAnsi="Times New Roman" w:cs="Times New Roman"/>
          <w:sz w:val="24"/>
          <w:szCs w:val="24"/>
        </w:rPr>
      </w:pPr>
      <w:r w:rsidRPr="002F4733">
        <w:rPr>
          <w:rFonts w:ascii="Times New Roman" w:hAnsi="Times New Roman" w:cs="Times New Roman"/>
          <w:i/>
          <w:iCs/>
          <w:sz w:val="24"/>
          <w:szCs w:val="24"/>
        </w:rPr>
        <w:t>*Correspondence</w:t>
      </w:r>
      <w:r w:rsidRPr="002F4733">
        <w:rPr>
          <w:rFonts w:ascii="Times New Roman" w:hAnsi="Times New Roman" w:cs="Times New Roman"/>
          <w:sz w:val="24"/>
          <w:szCs w:val="24"/>
        </w:rPr>
        <w:t xml:space="preserve">: Dr. Shalinder Kaur, Department of Panjab University, Chandigarh, India (E-mail: </w:t>
      </w:r>
      <w:r w:rsidRPr="00355C90">
        <w:rPr>
          <w:rFonts w:ascii="Times New Roman" w:hAnsi="Times New Roman" w:cs="Times New Roman"/>
          <w:sz w:val="24"/>
          <w:szCs w:val="24"/>
        </w:rPr>
        <w:t>shalinder@pu.ac.in</w:t>
      </w:r>
      <w:r w:rsidRPr="002F4733">
        <w:rPr>
          <w:rFonts w:ascii="Times New Roman" w:hAnsi="Times New Roman" w:cs="Times New Roman"/>
          <w:sz w:val="24"/>
          <w:szCs w:val="24"/>
        </w:rPr>
        <w:t>)</w:t>
      </w:r>
    </w:p>
    <w:p w14:paraId="4B8AC6CE" w14:textId="77777777" w:rsidR="00A56B41" w:rsidRPr="002F4733" w:rsidRDefault="00A56B41" w:rsidP="00860509">
      <w:pPr>
        <w:spacing w:line="360" w:lineRule="auto"/>
        <w:rPr>
          <w:rFonts w:ascii="Times New Roman" w:hAnsi="Times New Roman" w:cs="Times New Roman"/>
          <w:sz w:val="24"/>
          <w:szCs w:val="24"/>
        </w:rPr>
      </w:pPr>
    </w:p>
    <w:p w14:paraId="520EB0D9" w14:textId="77777777" w:rsidR="00A56B41" w:rsidRPr="002F4733" w:rsidRDefault="00A56B41" w:rsidP="00860509">
      <w:pPr>
        <w:spacing w:line="276" w:lineRule="auto"/>
        <w:rPr>
          <w:rFonts w:ascii="Times New Roman" w:hAnsi="Times New Roman" w:cs="Times New Roman"/>
          <w:sz w:val="24"/>
          <w:szCs w:val="24"/>
        </w:rPr>
      </w:pPr>
    </w:p>
    <w:p w14:paraId="4EA5F048" w14:textId="77777777" w:rsidR="00A56B41" w:rsidRPr="002F4733" w:rsidRDefault="00A56B41" w:rsidP="00860509">
      <w:pPr>
        <w:spacing w:line="276" w:lineRule="auto"/>
        <w:rPr>
          <w:rFonts w:ascii="Times New Roman" w:hAnsi="Times New Roman" w:cs="Times New Roman"/>
          <w:sz w:val="24"/>
          <w:szCs w:val="24"/>
        </w:rPr>
      </w:pPr>
    </w:p>
    <w:p w14:paraId="487483CC" w14:textId="77777777" w:rsidR="00A56B41" w:rsidRPr="002F4733" w:rsidRDefault="00A56B41" w:rsidP="00860509">
      <w:pPr>
        <w:spacing w:line="276" w:lineRule="auto"/>
        <w:rPr>
          <w:rFonts w:ascii="Times New Roman" w:hAnsi="Times New Roman" w:cs="Times New Roman"/>
          <w:sz w:val="24"/>
          <w:szCs w:val="24"/>
        </w:rPr>
      </w:pPr>
    </w:p>
    <w:p w14:paraId="138079A1" w14:textId="77777777" w:rsidR="00A56B41" w:rsidRPr="002F4733" w:rsidRDefault="00A56B41" w:rsidP="00860509">
      <w:pPr>
        <w:spacing w:line="276" w:lineRule="auto"/>
        <w:rPr>
          <w:rFonts w:ascii="Times New Roman" w:hAnsi="Times New Roman" w:cs="Times New Roman"/>
          <w:sz w:val="24"/>
          <w:szCs w:val="24"/>
        </w:rPr>
      </w:pPr>
    </w:p>
    <w:p w14:paraId="61C1BEC0" w14:textId="77777777" w:rsidR="00A56B41" w:rsidRPr="002F4733" w:rsidRDefault="00A56B41" w:rsidP="00860509">
      <w:pPr>
        <w:spacing w:line="276" w:lineRule="auto"/>
        <w:rPr>
          <w:rFonts w:ascii="Times New Roman" w:hAnsi="Times New Roman" w:cs="Times New Roman"/>
          <w:sz w:val="24"/>
          <w:szCs w:val="24"/>
        </w:rPr>
      </w:pPr>
    </w:p>
    <w:p w14:paraId="364B607B" w14:textId="77777777" w:rsidR="00A56B41" w:rsidRPr="002F4733" w:rsidRDefault="00A56B41" w:rsidP="00860509">
      <w:pPr>
        <w:spacing w:line="276" w:lineRule="auto"/>
        <w:rPr>
          <w:rFonts w:ascii="Times New Roman" w:hAnsi="Times New Roman" w:cs="Times New Roman"/>
          <w:sz w:val="24"/>
          <w:szCs w:val="24"/>
        </w:rPr>
      </w:pPr>
    </w:p>
    <w:p w14:paraId="00875681" w14:textId="77777777" w:rsidR="00A56B41" w:rsidRPr="002F4733" w:rsidRDefault="00A56B41" w:rsidP="00860509">
      <w:pPr>
        <w:spacing w:line="276" w:lineRule="auto"/>
        <w:rPr>
          <w:rFonts w:ascii="Times New Roman" w:hAnsi="Times New Roman" w:cs="Times New Roman"/>
          <w:sz w:val="24"/>
          <w:szCs w:val="24"/>
        </w:rPr>
      </w:pPr>
    </w:p>
    <w:p w14:paraId="3445F972" w14:textId="77777777" w:rsidR="00A56B41" w:rsidRPr="002F4733" w:rsidRDefault="00A56B41" w:rsidP="00860509">
      <w:pPr>
        <w:spacing w:line="276" w:lineRule="auto"/>
        <w:rPr>
          <w:rFonts w:ascii="Times New Roman" w:hAnsi="Times New Roman" w:cs="Times New Roman"/>
          <w:sz w:val="24"/>
          <w:szCs w:val="24"/>
        </w:rPr>
      </w:pPr>
    </w:p>
    <w:p w14:paraId="5F92362A" w14:textId="77777777" w:rsidR="00A56B41" w:rsidRPr="002F4733" w:rsidRDefault="00A56B41" w:rsidP="00860509">
      <w:pPr>
        <w:spacing w:line="276" w:lineRule="auto"/>
        <w:rPr>
          <w:rFonts w:ascii="Times New Roman" w:hAnsi="Times New Roman" w:cs="Times New Roman"/>
          <w:sz w:val="24"/>
          <w:szCs w:val="24"/>
        </w:rPr>
      </w:pPr>
    </w:p>
    <w:p w14:paraId="639B7BDA" w14:textId="77777777" w:rsidR="00860509" w:rsidRDefault="00860509">
      <w:pPr>
        <w:rPr>
          <w:rFonts w:ascii="Times New Roman" w:hAnsi="Times New Roman" w:cs="Times New Roman"/>
          <w:sz w:val="24"/>
          <w:szCs w:val="24"/>
        </w:rPr>
      </w:pPr>
      <w:r>
        <w:rPr>
          <w:rFonts w:ascii="Times New Roman" w:hAnsi="Times New Roman" w:cs="Times New Roman"/>
          <w:sz w:val="24"/>
          <w:szCs w:val="24"/>
        </w:rPr>
        <w:br w:type="page"/>
      </w:r>
    </w:p>
    <w:p w14:paraId="077EF7D5" w14:textId="768190C3" w:rsidR="00A56B41" w:rsidRPr="002F4733" w:rsidRDefault="009B308E" w:rsidP="00860509">
      <w:pPr>
        <w:spacing w:line="276" w:lineRule="auto"/>
        <w:ind w:left="993" w:hanging="993"/>
        <w:rPr>
          <w:rFonts w:ascii="Times New Roman" w:hAnsi="Times New Roman" w:cs="Times New Roman"/>
          <w:sz w:val="24"/>
          <w:szCs w:val="24"/>
        </w:rPr>
      </w:pPr>
      <w:r w:rsidRPr="002F4733">
        <w:rPr>
          <w:rFonts w:ascii="Times New Roman" w:hAnsi="Times New Roman" w:cs="Times New Roman"/>
          <w:sz w:val="24"/>
          <w:szCs w:val="24"/>
        </w:rPr>
        <w:lastRenderedPageBreak/>
        <w:t>Table S1</w:t>
      </w:r>
      <w:r w:rsidR="002F4733">
        <w:rPr>
          <w:rFonts w:ascii="Times New Roman" w:hAnsi="Times New Roman" w:cs="Times New Roman"/>
          <w:sz w:val="24"/>
          <w:szCs w:val="24"/>
        </w:rPr>
        <w:t>.</w:t>
      </w:r>
      <w:r w:rsidRPr="002F4733">
        <w:rPr>
          <w:rFonts w:ascii="Times New Roman" w:hAnsi="Times New Roman" w:cs="Times New Roman"/>
          <w:sz w:val="24"/>
          <w:szCs w:val="24"/>
        </w:rPr>
        <w:t xml:space="preserve"> </w:t>
      </w:r>
      <w:r w:rsidR="002F4733">
        <w:rPr>
          <w:rFonts w:ascii="Times New Roman" w:hAnsi="Times New Roman" w:cs="Times New Roman"/>
          <w:sz w:val="24"/>
          <w:szCs w:val="24"/>
        </w:rPr>
        <w:t>The details of various</w:t>
      </w:r>
      <w:r w:rsidR="00A56B41" w:rsidRPr="002F4733">
        <w:rPr>
          <w:rFonts w:ascii="Times New Roman" w:hAnsi="Times New Roman" w:cs="Times New Roman"/>
          <w:sz w:val="24"/>
          <w:szCs w:val="24"/>
        </w:rPr>
        <w:t xml:space="preserve"> parameters </w:t>
      </w:r>
      <w:r w:rsidR="002F4733">
        <w:rPr>
          <w:rFonts w:ascii="Times New Roman" w:hAnsi="Times New Roman" w:cs="Times New Roman"/>
          <w:sz w:val="24"/>
          <w:szCs w:val="24"/>
        </w:rPr>
        <w:t xml:space="preserve">used, including </w:t>
      </w:r>
      <w:r w:rsidR="00A56B41" w:rsidRPr="002F4733">
        <w:rPr>
          <w:rFonts w:ascii="Times New Roman" w:hAnsi="Times New Roman" w:cs="Times New Roman"/>
          <w:sz w:val="24"/>
          <w:szCs w:val="24"/>
        </w:rPr>
        <w:t xml:space="preserve">the </w:t>
      </w:r>
      <w:r w:rsidR="00A56B41" w:rsidRPr="002F4733">
        <w:rPr>
          <w:rFonts w:ascii="Times New Roman" w:hAnsi="Times New Roman" w:cs="Times New Roman"/>
          <w:color w:val="222222"/>
          <w:sz w:val="24"/>
          <w:szCs w:val="24"/>
          <w:shd w:val="clear" w:color="auto" w:fill="FFFFFF"/>
        </w:rPr>
        <w:t>acronyms, calculation methods, and reference</w:t>
      </w:r>
      <w:r w:rsidR="002F4733">
        <w:rPr>
          <w:rFonts w:ascii="Times New Roman" w:hAnsi="Times New Roman" w:cs="Times New Roman"/>
          <w:color w:val="222222"/>
          <w:sz w:val="24"/>
          <w:szCs w:val="24"/>
          <w:shd w:val="clear" w:color="auto" w:fill="FFFFFF"/>
        </w:rPr>
        <w:t>(</w:t>
      </w:r>
      <w:r w:rsidR="00A56B41" w:rsidRPr="002F4733">
        <w:rPr>
          <w:rFonts w:ascii="Times New Roman" w:hAnsi="Times New Roman" w:cs="Times New Roman"/>
          <w:color w:val="222222"/>
          <w:sz w:val="24"/>
          <w:szCs w:val="24"/>
          <w:shd w:val="clear" w:color="auto" w:fill="FFFFFF"/>
        </w:rPr>
        <w:t>s</w:t>
      </w:r>
      <w:r w:rsidR="002F4733">
        <w:rPr>
          <w:rFonts w:ascii="Times New Roman" w:hAnsi="Times New Roman" w:cs="Times New Roman"/>
          <w:color w:val="222222"/>
          <w:sz w:val="24"/>
          <w:szCs w:val="24"/>
          <w:shd w:val="clear" w:color="auto" w:fill="FFFFFF"/>
        </w:rPr>
        <w:t>)</w:t>
      </w:r>
    </w:p>
    <w:tbl>
      <w:tblPr>
        <w:tblStyle w:val="TableGrid"/>
        <w:tblW w:w="0" w:type="auto"/>
        <w:tblLook w:val="04A0" w:firstRow="1" w:lastRow="0" w:firstColumn="1" w:lastColumn="0" w:noHBand="0" w:noVBand="1"/>
      </w:tblPr>
      <w:tblGrid>
        <w:gridCol w:w="2082"/>
        <w:gridCol w:w="2107"/>
        <w:gridCol w:w="2531"/>
        <w:gridCol w:w="2159"/>
      </w:tblGrid>
      <w:tr w:rsidR="00A56B41" w:rsidRPr="002F4733" w14:paraId="1C8B68B1" w14:textId="77777777" w:rsidTr="002F4733">
        <w:tc>
          <w:tcPr>
            <w:tcW w:w="2082" w:type="dxa"/>
          </w:tcPr>
          <w:p w14:paraId="29255F69" w14:textId="77777777" w:rsidR="00A56B41" w:rsidRPr="002F4733" w:rsidRDefault="00A56B41" w:rsidP="00860509">
            <w:pPr>
              <w:spacing w:before="60" w:after="60" w:line="276" w:lineRule="auto"/>
              <w:ind w:left="34"/>
              <w:rPr>
                <w:rFonts w:ascii="Times New Roman" w:hAnsi="Times New Roman" w:cs="Times New Roman"/>
                <w:b/>
                <w:bCs/>
                <w:sz w:val="20"/>
                <w:szCs w:val="20"/>
              </w:rPr>
            </w:pPr>
            <w:r w:rsidRPr="002F4733">
              <w:rPr>
                <w:rFonts w:ascii="Times New Roman" w:hAnsi="Times New Roman" w:cs="Times New Roman"/>
                <w:b/>
                <w:bCs/>
                <w:sz w:val="20"/>
                <w:szCs w:val="20"/>
              </w:rPr>
              <w:t>Traits studied</w:t>
            </w:r>
          </w:p>
        </w:tc>
        <w:tc>
          <w:tcPr>
            <w:tcW w:w="2107" w:type="dxa"/>
          </w:tcPr>
          <w:p w14:paraId="19CA0D39" w14:textId="77777777" w:rsidR="00A56B41" w:rsidRPr="002F4733" w:rsidRDefault="00A56B41" w:rsidP="00860509">
            <w:pPr>
              <w:spacing w:before="60" w:after="60" w:line="276" w:lineRule="auto"/>
              <w:rPr>
                <w:rFonts w:ascii="Times New Roman" w:hAnsi="Times New Roman" w:cs="Times New Roman"/>
                <w:b/>
                <w:bCs/>
                <w:sz w:val="20"/>
                <w:szCs w:val="20"/>
              </w:rPr>
            </w:pPr>
            <w:r w:rsidRPr="002F4733">
              <w:rPr>
                <w:rFonts w:ascii="Times New Roman" w:hAnsi="Times New Roman" w:cs="Times New Roman"/>
                <w:b/>
                <w:bCs/>
                <w:sz w:val="20"/>
                <w:szCs w:val="20"/>
              </w:rPr>
              <w:t>Acronyms with units</w:t>
            </w:r>
          </w:p>
        </w:tc>
        <w:tc>
          <w:tcPr>
            <w:tcW w:w="2531" w:type="dxa"/>
          </w:tcPr>
          <w:p w14:paraId="776A0185" w14:textId="77777777" w:rsidR="00A56B41" w:rsidRPr="002F4733" w:rsidRDefault="00A56B41" w:rsidP="00860509">
            <w:pPr>
              <w:spacing w:before="60" w:after="60" w:line="276" w:lineRule="auto"/>
              <w:rPr>
                <w:rFonts w:ascii="Times New Roman" w:hAnsi="Times New Roman" w:cs="Times New Roman"/>
                <w:b/>
                <w:bCs/>
                <w:sz w:val="20"/>
                <w:szCs w:val="20"/>
              </w:rPr>
            </w:pPr>
            <w:r w:rsidRPr="002F4733">
              <w:rPr>
                <w:rFonts w:ascii="Times New Roman" w:hAnsi="Times New Roman" w:cs="Times New Roman"/>
                <w:b/>
                <w:bCs/>
                <w:sz w:val="20"/>
                <w:szCs w:val="20"/>
              </w:rPr>
              <w:t>Calculation methods</w:t>
            </w:r>
          </w:p>
        </w:tc>
        <w:tc>
          <w:tcPr>
            <w:tcW w:w="2159" w:type="dxa"/>
          </w:tcPr>
          <w:p w14:paraId="38C945E6" w14:textId="77777777" w:rsidR="00A56B41" w:rsidRPr="002F4733" w:rsidRDefault="00A56B41" w:rsidP="00860509">
            <w:pPr>
              <w:spacing w:before="60" w:after="60" w:line="276" w:lineRule="auto"/>
              <w:rPr>
                <w:rFonts w:ascii="Times New Roman" w:hAnsi="Times New Roman" w:cs="Times New Roman"/>
                <w:b/>
                <w:bCs/>
                <w:sz w:val="20"/>
                <w:szCs w:val="20"/>
              </w:rPr>
            </w:pPr>
            <w:r w:rsidRPr="002F4733">
              <w:rPr>
                <w:rFonts w:ascii="Times New Roman" w:hAnsi="Times New Roman" w:cs="Times New Roman"/>
                <w:b/>
                <w:bCs/>
                <w:sz w:val="20"/>
                <w:szCs w:val="20"/>
              </w:rPr>
              <w:t>Reference(s)</w:t>
            </w:r>
          </w:p>
        </w:tc>
      </w:tr>
      <w:tr w:rsidR="00A56B41" w:rsidRPr="002F4733" w14:paraId="6DDC2CA6" w14:textId="77777777" w:rsidTr="002F4733">
        <w:tc>
          <w:tcPr>
            <w:tcW w:w="2082" w:type="dxa"/>
          </w:tcPr>
          <w:p w14:paraId="2B3C0380"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Leaf area</w:t>
            </w:r>
          </w:p>
        </w:tc>
        <w:tc>
          <w:tcPr>
            <w:tcW w:w="2107" w:type="dxa"/>
          </w:tcPr>
          <w:p w14:paraId="385F1DFE"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(LA; mm</w:t>
            </w:r>
            <w:r w:rsidRPr="002F4733">
              <w:rPr>
                <w:rFonts w:ascii="Times New Roman" w:hAnsi="Times New Roman" w:cs="Times New Roman"/>
                <w:sz w:val="20"/>
                <w:szCs w:val="20"/>
                <w:vertAlign w:val="superscript"/>
              </w:rPr>
              <w:t>2</w:t>
            </w:r>
            <w:r w:rsidRPr="002F4733">
              <w:rPr>
                <w:rFonts w:ascii="Times New Roman" w:hAnsi="Times New Roman" w:cs="Times New Roman"/>
                <w:sz w:val="20"/>
                <w:szCs w:val="20"/>
              </w:rPr>
              <w:t>),</w:t>
            </w:r>
          </w:p>
        </w:tc>
        <w:tc>
          <w:tcPr>
            <w:tcW w:w="2531" w:type="dxa"/>
          </w:tcPr>
          <w:p w14:paraId="340E609B"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Through portable devices that measure leaf area by sliding over the surface of the leaf and scanning it. On the device's display, the resultant measurement is shown. (CI-202, CID Bio-Science, USA)</w:t>
            </w:r>
          </w:p>
        </w:tc>
        <w:tc>
          <w:tcPr>
            <w:tcW w:w="2159" w:type="dxa"/>
          </w:tcPr>
          <w:p w14:paraId="269CF127" w14:textId="37A587DD"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Hakim et al</w:t>
            </w:r>
            <w:r w:rsidR="002F4733" w:rsidRPr="002F4733">
              <w:rPr>
                <w:rFonts w:ascii="Times New Roman" w:hAnsi="Times New Roman" w:cs="Times New Roman"/>
                <w:sz w:val="20"/>
                <w:szCs w:val="20"/>
              </w:rPr>
              <w:t>.</w:t>
            </w:r>
            <w:r w:rsidRPr="002F4733">
              <w:rPr>
                <w:rFonts w:ascii="Times New Roman" w:hAnsi="Times New Roman" w:cs="Times New Roman"/>
                <w:sz w:val="20"/>
                <w:szCs w:val="20"/>
              </w:rPr>
              <w:t xml:space="preserve"> (2023)</w:t>
            </w:r>
          </w:p>
        </w:tc>
      </w:tr>
      <w:tr w:rsidR="00A56B41" w:rsidRPr="002F4733" w14:paraId="6958A0D6" w14:textId="77777777" w:rsidTr="002F4733">
        <w:tc>
          <w:tcPr>
            <w:tcW w:w="2082" w:type="dxa"/>
          </w:tcPr>
          <w:p w14:paraId="32A9C116"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Leaf dry matter content</w:t>
            </w:r>
          </w:p>
        </w:tc>
        <w:tc>
          <w:tcPr>
            <w:tcW w:w="2107" w:type="dxa"/>
          </w:tcPr>
          <w:p w14:paraId="3561284F"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(LDMC; mg g</w:t>
            </w:r>
            <w:r w:rsidRPr="002F4733">
              <w:rPr>
                <w:rFonts w:ascii="Times New Roman" w:hAnsi="Times New Roman" w:cs="Times New Roman"/>
                <w:sz w:val="20"/>
                <w:szCs w:val="20"/>
                <w:vertAlign w:val="superscript"/>
              </w:rPr>
              <w:t>−1</w:t>
            </w:r>
            <w:r w:rsidRPr="002F4733">
              <w:rPr>
                <w:rFonts w:ascii="Times New Roman" w:hAnsi="Times New Roman" w:cs="Times New Roman"/>
                <w:sz w:val="20"/>
                <w:szCs w:val="20"/>
              </w:rPr>
              <w:t xml:space="preserve">), </w:t>
            </w:r>
          </w:p>
        </w:tc>
        <w:tc>
          <w:tcPr>
            <w:tcW w:w="2531" w:type="dxa"/>
          </w:tcPr>
          <w:p w14:paraId="6B5424D4" w14:textId="77777777" w:rsidR="00A56B41" w:rsidRPr="002F4733" w:rsidRDefault="00000000" w:rsidP="00860509">
            <w:pPr>
              <w:spacing w:before="60" w:after="60" w:line="276" w:lineRule="auto"/>
              <w:rPr>
                <w:rFonts w:ascii="Times New Roman" w:hAnsi="Times New Roman" w:cs="Times New Roman"/>
                <w:sz w:val="20"/>
                <w:szCs w:val="20"/>
              </w:rPr>
            </w:pPr>
            <m:oMathPara>
              <m:oMath>
                <m:f>
                  <m:fPr>
                    <m:ctrlPr>
                      <w:rPr>
                        <w:rFonts w:ascii="Cambria Math" w:hAnsi="Cambria Math" w:cs="Times New Roman"/>
                        <w:i/>
                        <w:sz w:val="20"/>
                        <w:szCs w:val="20"/>
                      </w:rPr>
                    </m:ctrlPr>
                  </m:fPr>
                  <m:num>
                    <m:r>
                      <m:rPr>
                        <m:sty m:val="p"/>
                      </m:rPr>
                      <w:rPr>
                        <w:rFonts w:ascii="Cambria Math" w:hAnsi="Cambria Math" w:cs="Times New Roman"/>
                        <w:sz w:val="20"/>
                        <w:szCs w:val="20"/>
                      </w:rPr>
                      <m:t>oven dry mass of leaf</m:t>
                    </m:r>
                  </m:num>
                  <m:den>
                    <m:eqArr>
                      <m:eqArrPr>
                        <m:ctrlPr>
                          <w:rPr>
                            <w:rFonts w:ascii="Cambria Math" w:hAnsi="Cambria Math" w:cs="Times New Roman"/>
                            <w:sz w:val="20"/>
                            <w:szCs w:val="20"/>
                          </w:rPr>
                        </m:ctrlPr>
                      </m:eqArrPr>
                      <m:e>
                        <m:r>
                          <m:rPr>
                            <m:sty m:val="p"/>
                          </m:rPr>
                          <w:rPr>
                            <w:rFonts w:ascii="Cambria Math" w:hAnsi="Cambria Math" w:cs="Times New Roman"/>
                            <w:sz w:val="20"/>
                            <w:szCs w:val="20"/>
                          </w:rPr>
                          <m:t xml:space="preserve">its water saturated </m:t>
                        </m:r>
                      </m:e>
                      <m:e>
                        <m:r>
                          <m:rPr>
                            <m:sty m:val="p"/>
                          </m:rPr>
                          <w:rPr>
                            <w:rFonts w:ascii="Cambria Math" w:hAnsi="Cambria Math" w:cs="Times New Roman"/>
                            <w:sz w:val="20"/>
                            <w:szCs w:val="20"/>
                          </w:rPr>
                          <m:t>fresh mass</m:t>
                        </m:r>
                      </m:e>
                    </m:eqArr>
                  </m:den>
                </m:f>
              </m:oMath>
            </m:oMathPara>
          </w:p>
          <w:p w14:paraId="1615D9D2"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w:t>
            </w:r>
          </w:p>
        </w:tc>
        <w:tc>
          <w:tcPr>
            <w:tcW w:w="2159" w:type="dxa"/>
          </w:tcPr>
          <w:p w14:paraId="5F520A0E" w14:textId="6459F855"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Pérez-Harguindeguy et al</w:t>
            </w:r>
            <w:r w:rsidR="002F4733" w:rsidRPr="002F4733">
              <w:rPr>
                <w:rFonts w:ascii="Times New Roman" w:hAnsi="Times New Roman" w:cs="Times New Roman"/>
                <w:sz w:val="20"/>
                <w:szCs w:val="20"/>
              </w:rPr>
              <w:t>.</w:t>
            </w:r>
            <w:r w:rsidRPr="002F4733">
              <w:rPr>
                <w:rFonts w:ascii="Times New Roman" w:hAnsi="Times New Roman" w:cs="Times New Roman"/>
                <w:sz w:val="20"/>
                <w:szCs w:val="20"/>
              </w:rPr>
              <w:t xml:space="preserve"> (2016)</w:t>
            </w:r>
          </w:p>
        </w:tc>
      </w:tr>
      <w:tr w:rsidR="00A56B41" w:rsidRPr="002F4733" w14:paraId="4F556E8A" w14:textId="77777777" w:rsidTr="002F4733">
        <w:tc>
          <w:tcPr>
            <w:tcW w:w="2082" w:type="dxa"/>
          </w:tcPr>
          <w:p w14:paraId="081F2536"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Specific leaf area</w:t>
            </w:r>
          </w:p>
        </w:tc>
        <w:tc>
          <w:tcPr>
            <w:tcW w:w="2107" w:type="dxa"/>
          </w:tcPr>
          <w:p w14:paraId="2DE33893" w14:textId="11491275"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(SLA; mm</w:t>
            </w:r>
            <w:r w:rsidRPr="002F4733">
              <w:rPr>
                <w:rFonts w:ascii="Times New Roman" w:hAnsi="Times New Roman" w:cs="Times New Roman"/>
                <w:sz w:val="20"/>
                <w:szCs w:val="20"/>
                <w:vertAlign w:val="superscript"/>
              </w:rPr>
              <w:t>2</w:t>
            </w:r>
            <w:r w:rsidRPr="002F4733">
              <w:rPr>
                <w:rFonts w:ascii="Times New Roman" w:hAnsi="Times New Roman" w:cs="Times New Roman"/>
                <w:sz w:val="20"/>
                <w:szCs w:val="20"/>
              </w:rPr>
              <w:t xml:space="preserve"> mg</w:t>
            </w:r>
            <w:r w:rsidR="002F4733" w:rsidRPr="002F4733">
              <w:rPr>
                <w:rFonts w:ascii="Times New Roman" w:hAnsi="Times New Roman" w:cs="Times New Roman"/>
                <w:sz w:val="20"/>
                <w:szCs w:val="20"/>
                <w:vertAlign w:val="superscript"/>
              </w:rPr>
              <w:t>−</w:t>
            </w:r>
            <w:r w:rsidRPr="002F4733">
              <w:rPr>
                <w:rFonts w:ascii="Times New Roman" w:hAnsi="Times New Roman" w:cs="Times New Roman"/>
                <w:sz w:val="20"/>
                <w:szCs w:val="20"/>
                <w:vertAlign w:val="superscript"/>
              </w:rPr>
              <w:t>1</w:t>
            </w:r>
            <w:r w:rsidRPr="002F4733">
              <w:rPr>
                <w:rFonts w:ascii="Times New Roman" w:hAnsi="Times New Roman" w:cs="Times New Roman"/>
                <w:sz w:val="20"/>
                <w:szCs w:val="20"/>
              </w:rPr>
              <w:t xml:space="preserve">), </w:t>
            </w:r>
          </w:p>
        </w:tc>
        <w:tc>
          <w:tcPr>
            <w:tcW w:w="2531" w:type="dxa"/>
          </w:tcPr>
          <w:p w14:paraId="00FE1C79" w14:textId="77777777" w:rsidR="00A56B41" w:rsidRPr="002F4733" w:rsidRDefault="00000000" w:rsidP="00860509">
            <w:pPr>
              <w:spacing w:before="60" w:after="60" w:line="276" w:lineRule="auto"/>
              <w:rPr>
                <w:rFonts w:ascii="Times New Roman" w:hAnsi="Times New Roman" w:cs="Times New Roman"/>
                <w:sz w:val="20"/>
                <w:szCs w:val="20"/>
              </w:rPr>
            </w:pPr>
            <m:oMath>
              <m:f>
                <m:fPr>
                  <m:ctrlPr>
                    <w:rPr>
                      <w:rFonts w:ascii="Cambria Math" w:hAnsi="Cambria Math" w:cs="Times New Roman"/>
                      <w:i/>
                      <w:sz w:val="20"/>
                      <w:szCs w:val="20"/>
                    </w:rPr>
                  </m:ctrlPr>
                </m:fPr>
                <m:num>
                  <m:r>
                    <m:rPr>
                      <m:sty m:val="p"/>
                    </m:rPr>
                    <w:rPr>
                      <w:rFonts w:ascii="Cambria Math" w:hAnsi="Cambria Math" w:cs="Times New Roman"/>
                      <w:sz w:val="20"/>
                      <w:szCs w:val="20"/>
                    </w:rPr>
                    <m:t>one sided area of a fresh leaf</m:t>
                  </m:r>
                </m:num>
                <m:den>
                  <m:r>
                    <m:rPr>
                      <m:sty m:val="p"/>
                    </m:rPr>
                    <w:rPr>
                      <w:rFonts w:ascii="Cambria Math" w:hAnsi="Cambria Math" w:cs="Times New Roman"/>
                      <w:sz w:val="20"/>
                      <w:szCs w:val="20"/>
                    </w:rPr>
                    <m:t>its oven dry mass</m:t>
                  </m:r>
                </m:den>
              </m:f>
            </m:oMath>
            <w:r w:rsidR="00A56B41" w:rsidRPr="002F4733">
              <w:rPr>
                <w:rFonts w:ascii="Times New Roman" w:hAnsi="Times New Roman" w:cs="Times New Roman"/>
                <w:sz w:val="20"/>
                <w:szCs w:val="20"/>
              </w:rPr>
              <w:t xml:space="preserve"> </w:t>
            </w:r>
          </w:p>
        </w:tc>
        <w:tc>
          <w:tcPr>
            <w:tcW w:w="2159" w:type="dxa"/>
          </w:tcPr>
          <w:p w14:paraId="2F9702DC" w14:textId="52D76A0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Pérez-Harguindeguy et al</w:t>
            </w:r>
            <w:r w:rsidR="002F4733" w:rsidRPr="002F4733">
              <w:rPr>
                <w:rFonts w:ascii="Times New Roman" w:hAnsi="Times New Roman" w:cs="Times New Roman"/>
                <w:sz w:val="20"/>
                <w:szCs w:val="20"/>
              </w:rPr>
              <w:t>.</w:t>
            </w:r>
            <w:r w:rsidRPr="002F4733">
              <w:rPr>
                <w:rFonts w:ascii="Times New Roman" w:hAnsi="Times New Roman" w:cs="Times New Roman"/>
                <w:sz w:val="20"/>
                <w:szCs w:val="20"/>
              </w:rPr>
              <w:t xml:space="preserve"> (2016)</w:t>
            </w:r>
          </w:p>
        </w:tc>
      </w:tr>
      <w:tr w:rsidR="00A56B41" w:rsidRPr="002F4733" w14:paraId="0FBC9A10" w14:textId="77777777" w:rsidTr="002F4733">
        <w:tc>
          <w:tcPr>
            <w:tcW w:w="2082" w:type="dxa"/>
          </w:tcPr>
          <w:p w14:paraId="1B7E8774"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Leaf mass per area</w:t>
            </w:r>
          </w:p>
        </w:tc>
        <w:tc>
          <w:tcPr>
            <w:tcW w:w="2107" w:type="dxa"/>
          </w:tcPr>
          <w:p w14:paraId="601F2ABB"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(LMA; mg mm</w:t>
            </w:r>
            <w:r w:rsidRPr="002F4733">
              <w:rPr>
                <w:rFonts w:ascii="Times New Roman" w:hAnsi="Times New Roman" w:cs="Times New Roman"/>
                <w:sz w:val="20"/>
                <w:szCs w:val="20"/>
                <w:vertAlign w:val="superscript"/>
              </w:rPr>
              <w:t>−2</w:t>
            </w:r>
            <w:r w:rsidRPr="002F4733">
              <w:rPr>
                <w:rFonts w:ascii="Times New Roman" w:hAnsi="Times New Roman" w:cs="Times New Roman"/>
                <w:sz w:val="20"/>
                <w:szCs w:val="20"/>
              </w:rPr>
              <w:t xml:space="preserve">), </w:t>
            </w:r>
          </w:p>
        </w:tc>
        <w:tc>
          <w:tcPr>
            <w:tcW w:w="2531" w:type="dxa"/>
          </w:tcPr>
          <w:p w14:paraId="26B72D9D" w14:textId="77777777" w:rsidR="00A56B41" w:rsidRPr="002F4733" w:rsidRDefault="00000000" w:rsidP="00860509">
            <w:pPr>
              <w:spacing w:before="60" w:after="60" w:line="276" w:lineRule="auto"/>
              <w:rPr>
                <w:rFonts w:ascii="Times New Roman" w:hAnsi="Times New Roman" w:cs="Times New Roman"/>
                <w:sz w:val="20"/>
                <w:szCs w:val="20"/>
              </w:rPr>
            </w:pPr>
            <m:oMathPara>
              <m:oMath>
                <m:f>
                  <m:fPr>
                    <m:ctrlPr>
                      <w:rPr>
                        <w:rFonts w:ascii="Cambria Math" w:hAnsi="Cambria Math" w:cs="Times New Roman"/>
                        <w:i/>
                        <w:sz w:val="20"/>
                        <w:szCs w:val="20"/>
                      </w:rPr>
                    </m:ctrlPr>
                  </m:fPr>
                  <m:num>
                    <m:r>
                      <m:rPr>
                        <m:sty m:val="p"/>
                      </m:rPr>
                      <w:rPr>
                        <w:rFonts w:ascii="Cambria Math" w:hAnsi="Cambria Math" w:cs="Times New Roman"/>
                        <w:sz w:val="20"/>
                        <w:szCs w:val="20"/>
                      </w:rPr>
                      <m:t xml:space="preserve">leaf dry mass </m:t>
                    </m:r>
                  </m:num>
                  <m:den>
                    <m:r>
                      <w:rPr>
                        <w:rFonts w:ascii="Cambria Math" w:hAnsi="Cambria Math" w:cs="Times New Roman"/>
                        <w:sz w:val="20"/>
                        <w:szCs w:val="20"/>
                      </w:rPr>
                      <m:t>leaf area</m:t>
                    </m:r>
                  </m:den>
                </m:f>
              </m:oMath>
            </m:oMathPara>
          </w:p>
        </w:tc>
        <w:tc>
          <w:tcPr>
            <w:tcW w:w="2159" w:type="dxa"/>
          </w:tcPr>
          <w:p w14:paraId="5C5DA62B" w14:textId="3B55C468" w:rsidR="00A56B41" w:rsidRPr="002F4733" w:rsidRDefault="00A56B41" w:rsidP="00860509">
            <w:pPr>
              <w:spacing w:before="60" w:after="60" w:line="276" w:lineRule="auto"/>
              <w:rPr>
                <w:rFonts w:ascii="Times New Roman" w:hAnsi="Times New Roman" w:cs="Times New Roman"/>
                <w:b/>
                <w:bCs/>
                <w:sz w:val="20"/>
                <w:szCs w:val="20"/>
              </w:rPr>
            </w:pPr>
            <w:r w:rsidRPr="002F4733">
              <w:rPr>
                <w:rFonts w:ascii="Times New Roman" w:hAnsi="Times New Roman" w:cs="Times New Roman"/>
                <w:sz w:val="20"/>
                <w:szCs w:val="20"/>
              </w:rPr>
              <w:t>Pérez-Harguindeguy et al</w:t>
            </w:r>
            <w:r w:rsidR="002F4733" w:rsidRPr="002F4733">
              <w:rPr>
                <w:rFonts w:ascii="Times New Roman" w:hAnsi="Times New Roman" w:cs="Times New Roman"/>
                <w:sz w:val="20"/>
                <w:szCs w:val="20"/>
              </w:rPr>
              <w:t>.</w:t>
            </w:r>
            <w:r w:rsidRPr="002F4733">
              <w:rPr>
                <w:rFonts w:ascii="Times New Roman" w:hAnsi="Times New Roman" w:cs="Times New Roman"/>
                <w:sz w:val="20"/>
                <w:szCs w:val="20"/>
              </w:rPr>
              <w:t xml:space="preserve"> (2016)</w:t>
            </w:r>
          </w:p>
        </w:tc>
      </w:tr>
      <w:tr w:rsidR="00A56B41" w:rsidRPr="002F4733" w14:paraId="770EC67F" w14:textId="77777777" w:rsidTr="002F4733">
        <w:tc>
          <w:tcPr>
            <w:tcW w:w="2082" w:type="dxa"/>
          </w:tcPr>
          <w:p w14:paraId="516F1481"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Leaf thickness</w:t>
            </w:r>
          </w:p>
        </w:tc>
        <w:tc>
          <w:tcPr>
            <w:tcW w:w="2107" w:type="dxa"/>
          </w:tcPr>
          <w:p w14:paraId="2D7277A6"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(LT; mm), </w:t>
            </w:r>
          </w:p>
        </w:tc>
        <w:tc>
          <w:tcPr>
            <w:tcW w:w="2531" w:type="dxa"/>
          </w:tcPr>
          <w:p w14:paraId="1B64EC88" w14:textId="5A3EC35D" w:rsidR="00A56B41" w:rsidRPr="002F4733" w:rsidRDefault="002F4733" w:rsidP="00860509">
            <w:pPr>
              <w:spacing w:before="60" w:after="60" w:line="276" w:lineRule="auto"/>
              <w:rPr>
                <w:rFonts w:ascii="Times New Roman" w:hAnsi="Times New Roman" w:cs="Times New Roman"/>
                <w:sz w:val="20"/>
                <w:szCs w:val="20"/>
              </w:rPr>
            </w:pPr>
            <w:r>
              <w:rPr>
                <w:rFonts w:ascii="Times New Roman" w:hAnsi="Times New Roman" w:cs="Times New Roman"/>
                <w:sz w:val="20"/>
                <w:szCs w:val="20"/>
              </w:rPr>
              <w:t>M</w:t>
            </w:r>
            <w:r w:rsidR="00A56B41" w:rsidRPr="002F4733">
              <w:rPr>
                <w:rFonts w:ascii="Times New Roman" w:hAnsi="Times New Roman" w:cs="Times New Roman"/>
                <w:sz w:val="20"/>
                <w:szCs w:val="20"/>
              </w:rPr>
              <w:t xml:space="preserve">easured using a digital Vernier </w:t>
            </w:r>
            <w:r w:rsidR="00892522" w:rsidRPr="002F4733">
              <w:rPr>
                <w:rFonts w:ascii="Times New Roman" w:hAnsi="Times New Roman" w:cs="Times New Roman"/>
                <w:sz w:val="20"/>
                <w:szCs w:val="20"/>
              </w:rPr>
              <w:t>Calliper</w:t>
            </w:r>
            <w:r w:rsidR="00A56B41" w:rsidRPr="002F4733">
              <w:rPr>
                <w:rFonts w:ascii="Times New Roman" w:hAnsi="Times New Roman" w:cs="Times New Roman"/>
                <w:sz w:val="20"/>
                <w:szCs w:val="20"/>
              </w:rPr>
              <w:t xml:space="preserve"> with an accuracy of 0.</w:t>
            </w:r>
            <w:r w:rsidR="003514D3">
              <w:rPr>
                <w:rFonts w:ascii="Times New Roman" w:hAnsi="Times New Roman" w:cs="Times New Roman"/>
                <w:sz w:val="20"/>
                <w:szCs w:val="20"/>
              </w:rPr>
              <w:t>0</w:t>
            </w:r>
            <w:r w:rsidR="00A56B41" w:rsidRPr="002F4733">
              <w:rPr>
                <w:rFonts w:ascii="Times New Roman" w:hAnsi="Times New Roman" w:cs="Times New Roman"/>
                <w:sz w:val="20"/>
                <w:szCs w:val="20"/>
              </w:rPr>
              <w:t>1 mm</w:t>
            </w:r>
          </w:p>
        </w:tc>
        <w:tc>
          <w:tcPr>
            <w:tcW w:w="2159" w:type="dxa"/>
          </w:tcPr>
          <w:p w14:paraId="09D2CCFD" w14:textId="43EA886F"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Hakim et al</w:t>
            </w:r>
            <w:r w:rsidR="002F4733">
              <w:rPr>
                <w:rFonts w:ascii="Times New Roman" w:hAnsi="Times New Roman" w:cs="Times New Roman"/>
                <w:sz w:val="20"/>
                <w:szCs w:val="20"/>
              </w:rPr>
              <w:t>.</w:t>
            </w:r>
            <w:r w:rsidRPr="002F4733">
              <w:rPr>
                <w:rFonts w:ascii="Times New Roman" w:hAnsi="Times New Roman" w:cs="Times New Roman"/>
                <w:sz w:val="20"/>
                <w:szCs w:val="20"/>
              </w:rPr>
              <w:t xml:space="preserve"> (2023)</w:t>
            </w:r>
          </w:p>
        </w:tc>
      </w:tr>
      <w:tr w:rsidR="00A56B41" w:rsidRPr="002F4733" w14:paraId="0BA0567E" w14:textId="77777777" w:rsidTr="002F4733">
        <w:tc>
          <w:tcPr>
            <w:tcW w:w="2082" w:type="dxa"/>
          </w:tcPr>
          <w:p w14:paraId="0CE1E602"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Leaf dry weight</w:t>
            </w:r>
          </w:p>
        </w:tc>
        <w:tc>
          <w:tcPr>
            <w:tcW w:w="2107" w:type="dxa"/>
          </w:tcPr>
          <w:p w14:paraId="5141958B"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(LDW; mg).  </w:t>
            </w:r>
          </w:p>
        </w:tc>
        <w:tc>
          <w:tcPr>
            <w:tcW w:w="2531" w:type="dxa"/>
          </w:tcPr>
          <w:p w14:paraId="5C12E5E3" w14:textId="01EBD30F"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Leaves were dried for 72 hours at 60°C in a hot air oven before being weighed with an electronic weighing balance (A&amp;D Co., Japan; accuracy = 0.1 mg).</w:t>
            </w:r>
          </w:p>
        </w:tc>
        <w:tc>
          <w:tcPr>
            <w:tcW w:w="2159" w:type="dxa"/>
          </w:tcPr>
          <w:p w14:paraId="5C0A20FC" w14:textId="1A016E20"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Hakim et al</w:t>
            </w:r>
            <w:r w:rsidR="002F4733">
              <w:rPr>
                <w:rFonts w:ascii="Times New Roman" w:hAnsi="Times New Roman" w:cs="Times New Roman"/>
                <w:sz w:val="20"/>
                <w:szCs w:val="20"/>
              </w:rPr>
              <w:t>.</w:t>
            </w:r>
            <w:r w:rsidRPr="002F4733">
              <w:rPr>
                <w:rFonts w:ascii="Times New Roman" w:hAnsi="Times New Roman" w:cs="Times New Roman"/>
                <w:sz w:val="20"/>
                <w:szCs w:val="20"/>
              </w:rPr>
              <w:t xml:space="preserve"> (2023)</w:t>
            </w:r>
          </w:p>
        </w:tc>
      </w:tr>
      <w:tr w:rsidR="00A56B41" w:rsidRPr="002F4733" w14:paraId="58EFEAA8" w14:textId="77777777" w:rsidTr="002F4733">
        <w:tc>
          <w:tcPr>
            <w:tcW w:w="2082" w:type="dxa"/>
          </w:tcPr>
          <w:p w14:paraId="2122C551"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 xml:space="preserve">Leaf water content </w:t>
            </w:r>
          </w:p>
        </w:tc>
        <w:tc>
          <w:tcPr>
            <w:tcW w:w="2107" w:type="dxa"/>
          </w:tcPr>
          <w:p w14:paraId="4DF867FA"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(LWC; mg) </w:t>
            </w:r>
          </w:p>
        </w:tc>
        <w:tc>
          <w:tcPr>
            <w:tcW w:w="2531" w:type="dxa"/>
          </w:tcPr>
          <w:p w14:paraId="4DB9BA76"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It is calculated as difference between the weight of the fresh leaf and the weight of the dry leaf.</w:t>
            </w:r>
          </w:p>
          <w:p w14:paraId="69331622"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(LWC = FW – DW)</w:t>
            </w:r>
          </w:p>
        </w:tc>
        <w:tc>
          <w:tcPr>
            <w:tcW w:w="2159" w:type="dxa"/>
          </w:tcPr>
          <w:p w14:paraId="67E50B50" w14:textId="3D574FF9"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Thakur et al</w:t>
            </w:r>
            <w:r w:rsidR="002F4733">
              <w:rPr>
                <w:rFonts w:ascii="Times New Roman" w:hAnsi="Times New Roman" w:cs="Times New Roman"/>
                <w:sz w:val="20"/>
                <w:szCs w:val="20"/>
              </w:rPr>
              <w:t>.</w:t>
            </w:r>
            <w:r w:rsidRPr="002F4733">
              <w:rPr>
                <w:rFonts w:ascii="Times New Roman" w:hAnsi="Times New Roman" w:cs="Times New Roman"/>
                <w:sz w:val="20"/>
                <w:szCs w:val="20"/>
              </w:rPr>
              <w:t xml:space="preserve"> (2019)</w:t>
            </w:r>
          </w:p>
        </w:tc>
      </w:tr>
      <w:tr w:rsidR="00A56B41" w:rsidRPr="002F4733" w14:paraId="352304F2" w14:textId="77777777" w:rsidTr="002F4733">
        <w:tc>
          <w:tcPr>
            <w:tcW w:w="2082" w:type="dxa"/>
          </w:tcPr>
          <w:p w14:paraId="070A0CC5"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Total chlorophyll content</w:t>
            </w:r>
          </w:p>
        </w:tc>
        <w:tc>
          <w:tcPr>
            <w:tcW w:w="2107" w:type="dxa"/>
          </w:tcPr>
          <w:p w14:paraId="27989DF6"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(TChl; µg mg</w:t>
            </w:r>
            <w:r w:rsidRPr="002F4733">
              <w:rPr>
                <w:rFonts w:ascii="Times New Roman" w:hAnsi="Times New Roman" w:cs="Times New Roman"/>
                <w:sz w:val="20"/>
                <w:szCs w:val="20"/>
                <w:vertAlign w:val="superscript"/>
              </w:rPr>
              <w:t>−1</w:t>
            </w:r>
            <w:r w:rsidRPr="002F4733">
              <w:rPr>
                <w:rFonts w:ascii="Times New Roman" w:hAnsi="Times New Roman" w:cs="Times New Roman"/>
                <w:sz w:val="20"/>
                <w:szCs w:val="20"/>
              </w:rPr>
              <w:t xml:space="preserve">), </w:t>
            </w:r>
          </w:p>
        </w:tc>
        <w:tc>
          <w:tcPr>
            <w:tcW w:w="2531" w:type="dxa"/>
          </w:tcPr>
          <w:p w14:paraId="24F0A948"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TChl = (6.45 × A</w:t>
            </w:r>
            <w:r w:rsidRPr="002F4733">
              <w:rPr>
                <w:rFonts w:ascii="Times New Roman" w:hAnsi="Times New Roman" w:cs="Times New Roman"/>
                <w:sz w:val="20"/>
                <w:szCs w:val="20"/>
                <w:vertAlign w:val="subscript"/>
              </w:rPr>
              <w:t>663</w:t>
            </w:r>
            <w:r w:rsidRPr="002F4733">
              <w:rPr>
                <w:rFonts w:ascii="Times New Roman" w:hAnsi="Times New Roman" w:cs="Times New Roman"/>
                <w:sz w:val="20"/>
                <w:szCs w:val="20"/>
              </w:rPr>
              <w:t>) + (17.72 × A</w:t>
            </w:r>
            <w:r w:rsidRPr="002F4733">
              <w:rPr>
                <w:rFonts w:ascii="Times New Roman" w:hAnsi="Times New Roman" w:cs="Times New Roman"/>
                <w:sz w:val="20"/>
                <w:szCs w:val="20"/>
                <w:vertAlign w:val="subscript"/>
              </w:rPr>
              <w:t>645</w:t>
            </w:r>
            <w:r w:rsidRPr="002F4733">
              <w:rPr>
                <w:rFonts w:ascii="Times New Roman" w:hAnsi="Times New Roman" w:cs="Times New Roman"/>
                <w:sz w:val="20"/>
                <w:szCs w:val="20"/>
              </w:rPr>
              <w:t>)</w:t>
            </w:r>
          </w:p>
        </w:tc>
        <w:tc>
          <w:tcPr>
            <w:tcW w:w="2159" w:type="dxa"/>
          </w:tcPr>
          <w:p w14:paraId="3F9AEA80" w14:textId="59A3E922"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Arnon (1949)</w:t>
            </w:r>
          </w:p>
        </w:tc>
      </w:tr>
      <w:tr w:rsidR="00A56B41" w:rsidRPr="002F4733" w14:paraId="0BC39A5D" w14:textId="77777777" w:rsidTr="002F4733">
        <w:tc>
          <w:tcPr>
            <w:tcW w:w="2082" w:type="dxa"/>
          </w:tcPr>
          <w:p w14:paraId="1B818697"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 xml:space="preserve">Chlorophyll </w:t>
            </w:r>
            <w:r w:rsidRPr="002F4733">
              <w:rPr>
                <w:rFonts w:ascii="Times New Roman" w:hAnsi="Times New Roman" w:cs="Times New Roman"/>
                <w:i/>
                <w:iCs/>
                <w:sz w:val="20"/>
                <w:szCs w:val="20"/>
              </w:rPr>
              <w:t>a</w:t>
            </w:r>
          </w:p>
        </w:tc>
        <w:tc>
          <w:tcPr>
            <w:tcW w:w="2107" w:type="dxa"/>
          </w:tcPr>
          <w:p w14:paraId="53151E0E"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(Chl </w:t>
            </w:r>
            <w:r w:rsidRPr="002F4733">
              <w:rPr>
                <w:rFonts w:ascii="Times New Roman" w:hAnsi="Times New Roman" w:cs="Times New Roman"/>
                <w:i/>
                <w:iCs/>
                <w:sz w:val="20"/>
                <w:szCs w:val="20"/>
              </w:rPr>
              <w:t>a</w:t>
            </w:r>
            <w:r w:rsidRPr="002F4733">
              <w:rPr>
                <w:rFonts w:ascii="Times New Roman" w:hAnsi="Times New Roman" w:cs="Times New Roman"/>
                <w:sz w:val="20"/>
                <w:szCs w:val="20"/>
              </w:rPr>
              <w:t>; µg mg</w:t>
            </w:r>
            <w:r w:rsidRPr="002F4733">
              <w:rPr>
                <w:rFonts w:ascii="Times New Roman" w:hAnsi="Times New Roman" w:cs="Times New Roman"/>
                <w:sz w:val="20"/>
                <w:szCs w:val="20"/>
                <w:vertAlign w:val="superscript"/>
              </w:rPr>
              <w:t>−1</w:t>
            </w:r>
            <w:r w:rsidRPr="002F4733">
              <w:rPr>
                <w:rFonts w:ascii="Times New Roman" w:hAnsi="Times New Roman" w:cs="Times New Roman"/>
                <w:sz w:val="20"/>
                <w:szCs w:val="20"/>
              </w:rPr>
              <w:t>)</w:t>
            </w:r>
          </w:p>
        </w:tc>
        <w:tc>
          <w:tcPr>
            <w:tcW w:w="2531" w:type="dxa"/>
          </w:tcPr>
          <w:p w14:paraId="6C2ED8B3"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Chl </w:t>
            </w:r>
            <w:r w:rsidRPr="002F4733">
              <w:rPr>
                <w:rFonts w:ascii="Times New Roman" w:hAnsi="Times New Roman" w:cs="Times New Roman"/>
                <w:i/>
                <w:iCs/>
                <w:sz w:val="20"/>
                <w:szCs w:val="20"/>
              </w:rPr>
              <w:t>a</w:t>
            </w:r>
            <w:r w:rsidRPr="002F4733">
              <w:rPr>
                <w:rFonts w:ascii="Times New Roman" w:hAnsi="Times New Roman" w:cs="Times New Roman"/>
                <w:sz w:val="20"/>
                <w:szCs w:val="20"/>
              </w:rPr>
              <w:t xml:space="preserve"> = (10.63 × A</w:t>
            </w:r>
            <w:r w:rsidRPr="002F4733">
              <w:rPr>
                <w:rFonts w:ascii="Times New Roman" w:hAnsi="Times New Roman" w:cs="Times New Roman"/>
                <w:sz w:val="20"/>
                <w:szCs w:val="20"/>
                <w:vertAlign w:val="subscript"/>
              </w:rPr>
              <w:t>663</w:t>
            </w:r>
            <w:r w:rsidRPr="002F4733">
              <w:rPr>
                <w:rFonts w:ascii="Times New Roman" w:hAnsi="Times New Roman" w:cs="Times New Roman"/>
                <w:sz w:val="20"/>
                <w:szCs w:val="20"/>
              </w:rPr>
              <w:t>) – (2.39 × A</w:t>
            </w:r>
            <w:r w:rsidRPr="002F4733">
              <w:rPr>
                <w:rFonts w:ascii="Times New Roman" w:hAnsi="Times New Roman" w:cs="Times New Roman"/>
                <w:sz w:val="20"/>
                <w:szCs w:val="20"/>
                <w:vertAlign w:val="subscript"/>
              </w:rPr>
              <w:t>645</w:t>
            </w:r>
            <w:r w:rsidRPr="002F4733">
              <w:rPr>
                <w:rFonts w:ascii="Times New Roman" w:hAnsi="Times New Roman" w:cs="Times New Roman"/>
                <w:sz w:val="20"/>
                <w:szCs w:val="20"/>
              </w:rPr>
              <w:t>)</w:t>
            </w:r>
          </w:p>
        </w:tc>
        <w:tc>
          <w:tcPr>
            <w:tcW w:w="2159" w:type="dxa"/>
          </w:tcPr>
          <w:p w14:paraId="5C3C2E28" w14:textId="0033A9DA"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Arnon (1949)</w:t>
            </w:r>
          </w:p>
        </w:tc>
      </w:tr>
      <w:tr w:rsidR="00A56B41" w:rsidRPr="002F4733" w14:paraId="017057FD" w14:textId="77777777" w:rsidTr="002F4733">
        <w:tc>
          <w:tcPr>
            <w:tcW w:w="2082" w:type="dxa"/>
          </w:tcPr>
          <w:p w14:paraId="6A058F7D"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 xml:space="preserve">Chlorophyll </w:t>
            </w:r>
            <w:r w:rsidRPr="002F4733">
              <w:rPr>
                <w:rFonts w:ascii="Times New Roman" w:hAnsi="Times New Roman" w:cs="Times New Roman"/>
                <w:i/>
                <w:iCs/>
                <w:sz w:val="20"/>
                <w:szCs w:val="20"/>
              </w:rPr>
              <w:t>b</w:t>
            </w:r>
          </w:p>
        </w:tc>
        <w:tc>
          <w:tcPr>
            <w:tcW w:w="2107" w:type="dxa"/>
          </w:tcPr>
          <w:p w14:paraId="725EA6F8"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i/>
                <w:iCs/>
                <w:sz w:val="20"/>
                <w:szCs w:val="20"/>
              </w:rPr>
              <w:t xml:space="preserve"> </w:t>
            </w:r>
            <w:r w:rsidRPr="002F4733">
              <w:rPr>
                <w:rFonts w:ascii="Times New Roman" w:hAnsi="Times New Roman" w:cs="Times New Roman"/>
                <w:sz w:val="20"/>
                <w:szCs w:val="20"/>
              </w:rPr>
              <w:t xml:space="preserve">(Chl </w:t>
            </w:r>
            <w:r w:rsidRPr="002F4733">
              <w:rPr>
                <w:rFonts w:ascii="Times New Roman" w:hAnsi="Times New Roman" w:cs="Times New Roman"/>
                <w:i/>
                <w:iCs/>
                <w:sz w:val="20"/>
                <w:szCs w:val="20"/>
              </w:rPr>
              <w:t>b</w:t>
            </w:r>
            <w:r w:rsidRPr="002F4733">
              <w:rPr>
                <w:rFonts w:ascii="Times New Roman" w:hAnsi="Times New Roman" w:cs="Times New Roman"/>
                <w:sz w:val="20"/>
                <w:szCs w:val="20"/>
              </w:rPr>
              <w:t>; µg mg</w:t>
            </w:r>
            <w:r w:rsidRPr="002F4733">
              <w:rPr>
                <w:rFonts w:ascii="Times New Roman" w:hAnsi="Times New Roman" w:cs="Times New Roman"/>
                <w:sz w:val="20"/>
                <w:szCs w:val="20"/>
                <w:vertAlign w:val="superscript"/>
              </w:rPr>
              <w:t>−1</w:t>
            </w:r>
            <w:r w:rsidRPr="002F4733">
              <w:rPr>
                <w:rFonts w:ascii="Times New Roman" w:hAnsi="Times New Roman" w:cs="Times New Roman"/>
                <w:sz w:val="20"/>
                <w:szCs w:val="20"/>
              </w:rPr>
              <w:t xml:space="preserve">), </w:t>
            </w:r>
          </w:p>
        </w:tc>
        <w:tc>
          <w:tcPr>
            <w:tcW w:w="2531" w:type="dxa"/>
          </w:tcPr>
          <w:p w14:paraId="34385BE6"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Chl </w:t>
            </w:r>
            <w:r w:rsidRPr="002F4733">
              <w:rPr>
                <w:rFonts w:ascii="Times New Roman" w:hAnsi="Times New Roman" w:cs="Times New Roman"/>
                <w:i/>
                <w:iCs/>
                <w:sz w:val="20"/>
                <w:szCs w:val="20"/>
              </w:rPr>
              <w:t>b</w:t>
            </w:r>
            <w:r w:rsidRPr="002F4733">
              <w:rPr>
                <w:rFonts w:ascii="Times New Roman" w:hAnsi="Times New Roman" w:cs="Times New Roman"/>
                <w:sz w:val="20"/>
                <w:szCs w:val="20"/>
              </w:rPr>
              <w:t xml:space="preserve"> = (20.11 × A</w:t>
            </w:r>
            <w:r w:rsidRPr="002F4733">
              <w:rPr>
                <w:rFonts w:ascii="Times New Roman" w:hAnsi="Times New Roman" w:cs="Times New Roman"/>
                <w:sz w:val="20"/>
                <w:szCs w:val="20"/>
                <w:vertAlign w:val="subscript"/>
              </w:rPr>
              <w:t>645</w:t>
            </w:r>
            <w:r w:rsidRPr="002F4733">
              <w:rPr>
                <w:rFonts w:ascii="Times New Roman" w:hAnsi="Times New Roman" w:cs="Times New Roman"/>
                <w:sz w:val="20"/>
                <w:szCs w:val="20"/>
              </w:rPr>
              <w:t>) – (5.18 × A</w:t>
            </w:r>
            <w:r w:rsidRPr="002F4733">
              <w:rPr>
                <w:rFonts w:ascii="Times New Roman" w:hAnsi="Times New Roman" w:cs="Times New Roman"/>
                <w:sz w:val="20"/>
                <w:szCs w:val="20"/>
                <w:vertAlign w:val="subscript"/>
              </w:rPr>
              <w:t>662</w:t>
            </w:r>
            <w:r w:rsidRPr="002F4733">
              <w:rPr>
                <w:rFonts w:ascii="Times New Roman" w:hAnsi="Times New Roman" w:cs="Times New Roman"/>
                <w:sz w:val="20"/>
                <w:szCs w:val="20"/>
              </w:rPr>
              <w:t>)</w:t>
            </w:r>
          </w:p>
        </w:tc>
        <w:tc>
          <w:tcPr>
            <w:tcW w:w="2159" w:type="dxa"/>
          </w:tcPr>
          <w:p w14:paraId="712A5E4B" w14:textId="5907C445"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Arnon (1949)</w:t>
            </w:r>
          </w:p>
        </w:tc>
      </w:tr>
      <w:tr w:rsidR="00A56B41" w:rsidRPr="002F4733" w14:paraId="36D9359C" w14:textId="77777777" w:rsidTr="002F4733">
        <w:tc>
          <w:tcPr>
            <w:tcW w:w="2082" w:type="dxa"/>
          </w:tcPr>
          <w:p w14:paraId="4DEC3863" w14:textId="77777777" w:rsidR="00A56B41" w:rsidRPr="002F4733" w:rsidRDefault="00A56B41" w:rsidP="00860509">
            <w:pPr>
              <w:spacing w:before="60" w:after="60" w:line="276" w:lineRule="auto"/>
              <w:ind w:left="34"/>
              <w:rPr>
                <w:rFonts w:ascii="Times New Roman" w:hAnsi="Times New Roman" w:cs="Times New Roman"/>
                <w:sz w:val="20"/>
                <w:szCs w:val="20"/>
              </w:rPr>
            </w:pPr>
            <w:r w:rsidRPr="002F4733">
              <w:rPr>
                <w:rFonts w:ascii="Times New Roman" w:hAnsi="Times New Roman" w:cs="Times New Roman"/>
                <w:sz w:val="20"/>
                <w:szCs w:val="20"/>
              </w:rPr>
              <w:t>Total carotenoid content</w:t>
            </w:r>
          </w:p>
        </w:tc>
        <w:tc>
          <w:tcPr>
            <w:tcW w:w="2107" w:type="dxa"/>
          </w:tcPr>
          <w:p w14:paraId="7A3BFFA2"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 xml:space="preserve"> (TCaro; (µg mg</w:t>
            </w:r>
            <w:r w:rsidRPr="002F4733">
              <w:rPr>
                <w:rFonts w:ascii="Times New Roman" w:hAnsi="Times New Roman" w:cs="Times New Roman"/>
                <w:sz w:val="20"/>
                <w:szCs w:val="20"/>
                <w:vertAlign w:val="superscript"/>
              </w:rPr>
              <w:t>−1</w:t>
            </w:r>
            <w:r w:rsidRPr="002F4733">
              <w:rPr>
                <w:rFonts w:ascii="Times New Roman" w:hAnsi="Times New Roman" w:cs="Times New Roman"/>
                <w:sz w:val="20"/>
                <w:szCs w:val="20"/>
              </w:rPr>
              <w:t xml:space="preserve">), </w:t>
            </w:r>
          </w:p>
        </w:tc>
        <w:tc>
          <w:tcPr>
            <w:tcW w:w="2531" w:type="dxa"/>
          </w:tcPr>
          <w:p w14:paraId="6ACAF511"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rPr>
              <w:t>TCaro = (1000 – A</w:t>
            </w:r>
            <w:r w:rsidRPr="002F4733">
              <w:rPr>
                <w:rFonts w:ascii="Times New Roman" w:hAnsi="Times New Roman" w:cs="Times New Roman"/>
                <w:sz w:val="20"/>
                <w:szCs w:val="20"/>
                <w:vertAlign w:val="subscript"/>
              </w:rPr>
              <w:t>470</w:t>
            </w:r>
            <w:r w:rsidRPr="002F4733">
              <w:rPr>
                <w:rFonts w:ascii="Times New Roman" w:hAnsi="Times New Roman" w:cs="Times New Roman"/>
                <w:sz w:val="20"/>
                <w:szCs w:val="20"/>
              </w:rPr>
              <w:t xml:space="preserve"> – 3.27 × Chl </w:t>
            </w:r>
            <w:r w:rsidRPr="002F4733">
              <w:rPr>
                <w:rFonts w:ascii="Times New Roman" w:hAnsi="Times New Roman" w:cs="Times New Roman"/>
                <w:i/>
                <w:iCs/>
                <w:sz w:val="20"/>
                <w:szCs w:val="20"/>
              </w:rPr>
              <w:t>a</w:t>
            </w:r>
            <w:r w:rsidRPr="002F4733">
              <w:rPr>
                <w:rFonts w:ascii="Times New Roman" w:hAnsi="Times New Roman" w:cs="Times New Roman"/>
                <w:sz w:val="20"/>
                <w:szCs w:val="20"/>
              </w:rPr>
              <w:t xml:space="preserve"> – 104 × Chl </w:t>
            </w:r>
            <w:r w:rsidRPr="002F4733">
              <w:rPr>
                <w:rFonts w:ascii="Times New Roman" w:hAnsi="Times New Roman" w:cs="Times New Roman"/>
                <w:i/>
                <w:iCs/>
                <w:sz w:val="20"/>
                <w:szCs w:val="20"/>
              </w:rPr>
              <w:t>b</w:t>
            </w:r>
            <w:r w:rsidRPr="002F4733">
              <w:rPr>
                <w:rFonts w:ascii="Times New Roman" w:hAnsi="Times New Roman" w:cs="Times New Roman"/>
                <w:sz w:val="20"/>
                <w:szCs w:val="20"/>
              </w:rPr>
              <w:t>)</w:t>
            </w:r>
          </w:p>
        </w:tc>
        <w:tc>
          <w:tcPr>
            <w:tcW w:w="2159" w:type="dxa"/>
          </w:tcPr>
          <w:p w14:paraId="072879E7" w14:textId="77777777" w:rsidR="00A56B41" w:rsidRPr="002F4733" w:rsidRDefault="00A56B41" w:rsidP="00860509">
            <w:pPr>
              <w:spacing w:before="60" w:after="60" w:line="276" w:lineRule="auto"/>
              <w:rPr>
                <w:rFonts w:ascii="Times New Roman" w:hAnsi="Times New Roman" w:cs="Times New Roman"/>
                <w:sz w:val="20"/>
                <w:szCs w:val="20"/>
              </w:rPr>
            </w:pPr>
            <w:r w:rsidRPr="002F4733">
              <w:rPr>
                <w:rFonts w:ascii="Times New Roman" w:hAnsi="Times New Roman" w:cs="Times New Roman"/>
                <w:sz w:val="20"/>
                <w:szCs w:val="20"/>
                <w:shd w:val="clear" w:color="auto" w:fill="FFFFFF"/>
              </w:rPr>
              <w:t>Lichtenthaler and Wellburn (1983)</w:t>
            </w:r>
          </w:p>
        </w:tc>
      </w:tr>
    </w:tbl>
    <w:p w14:paraId="45EA7F55" w14:textId="77777777" w:rsidR="00A56B41" w:rsidRPr="002F4733" w:rsidRDefault="00A56B41" w:rsidP="00860509">
      <w:pPr>
        <w:spacing w:line="276" w:lineRule="auto"/>
        <w:rPr>
          <w:rFonts w:ascii="Times New Roman" w:hAnsi="Times New Roman" w:cs="Times New Roman"/>
          <w:sz w:val="24"/>
          <w:szCs w:val="24"/>
        </w:rPr>
      </w:pPr>
    </w:p>
    <w:p w14:paraId="2785C42D" w14:textId="77777777" w:rsidR="00860509" w:rsidRDefault="00860509">
      <w:pPr>
        <w:rPr>
          <w:rFonts w:ascii="Times New Roman" w:hAnsi="Times New Roman" w:cs="Times New Roman"/>
          <w:sz w:val="20"/>
          <w:szCs w:val="20"/>
        </w:rPr>
      </w:pPr>
      <w:r>
        <w:rPr>
          <w:rFonts w:ascii="Times New Roman" w:hAnsi="Times New Roman" w:cs="Times New Roman"/>
          <w:sz w:val="20"/>
          <w:szCs w:val="20"/>
        </w:rPr>
        <w:br w:type="page"/>
      </w:r>
    </w:p>
    <w:p w14:paraId="5023BBAA" w14:textId="338C46D2" w:rsidR="00A56B41" w:rsidRPr="00355C90" w:rsidRDefault="00A56B41" w:rsidP="00860509">
      <w:pPr>
        <w:spacing w:line="276" w:lineRule="auto"/>
        <w:ind w:left="284" w:hanging="284"/>
        <w:rPr>
          <w:rFonts w:ascii="Times New Roman" w:hAnsi="Times New Roman" w:cs="Times New Roman"/>
          <w:b/>
          <w:bCs/>
          <w:sz w:val="20"/>
          <w:szCs w:val="20"/>
        </w:rPr>
      </w:pPr>
      <w:r w:rsidRPr="00355C90">
        <w:rPr>
          <w:rFonts w:ascii="Times New Roman" w:hAnsi="Times New Roman" w:cs="Times New Roman"/>
          <w:b/>
          <w:bCs/>
          <w:sz w:val="20"/>
          <w:szCs w:val="20"/>
        </w:rPr>
        <w:lastRenderedPageBreak/>
        <w:t>References:</w:t>
      </w:r>
    </w:p>
    <w:p w14:paraId="0DC93A19" w14:textId="7B6F7C70" w:rsidR="00910080" w:rsidRPr="002F4733" w:rsidRDefault="00A56B41" w:rsidP="00860509">
      <w:pPr>
        <w:spacing w:line="276" w:lineRule="auto"/>
        <w:ind w:left="284" w:hanging="284"/>
        <w:rPr>
          <w:rFonts w:ascii="Times New Roman" w:hAnsi="Times New Roman" w:cs="Times New Roman"/>
          <w:sz w:val="20"/>
          <w:szCs w:val="20"/>
        </w:rPr>
      </w:pPr>
      <w:r w:rsidRPr="002F4733">
        <w:rPr>
          <w:rFonts w:ascii="Times New Roman" w:hAnsi="Times New Roman" w:cs="Times New Roman"/>
          <w:sz w:val="20"/>
          <w:szCs w:val="20"/>
        </w:rPr>
        <w:t xml:space="preserve">Hakim N, Ahmad M, Rathee S, Sharma P, Kaur S, Batish DR, Singh HP (2023) Invasive </w:t>
      </w:r>
      <w:r w:rsidRPr="002F4733">
        <w:rPr>
          <w:rFonts w:ascii="Times New Roman" w:hAnsi="Times New Roman" w:cs="Times New Roman"/>
          <w:i/>
          <w:iCs/>
          <w:sz w:val="20"/>
          <w:szCs w:val="20"/>
        </w:rPr>
        <w:t>Cirsium arvense</w:t>
      </w:r>
      <w:r w:rsidRPr="002F4733">
        <w:rPr>
          <w:rFonts w:ascii="Times New Roman" w:hAnsi="Times New Roman" w:cs="Times New Roman"/>
          <w:sz w:val="20"/>
          <w:szCs w:val="20"/>
        </w:rPr>
        <w:t xml:space="preserve"> displays different resource-use strategies along local habitat heterogeneity in the trans-Himalayan region of Ladakh. Environ Monit Assess</w:t>
      </w:r>
      <w:r w:rsidR="00910080" w:rsidRPr="002F4733">
        <w:rPr>
          <w:rFonts w:ascii="Times New Roman" w:hAnsi="Times New Roman" w:cs="Times New Roman"/>
          <w:sz w:val="20"/>
          <w:szCs w:val="20"/>
        </w:rPr>
        <w:t>.</w:t>
      </w:r>
      <w:r w:rsidRPr="002F4733">
        <w:rPr>
          <w:rFonts w:ascii="Times New Roman" w:hAnsi="Times New Roman" w:cs="Times New Roman"/>
          <w:sz w:val="20"/>
          <w:szCs w:val="20"/>
        </w:rPr>
        <w:t xml:space="preserve"> 195</w:t>
      </w:r>
      <w:r w:rsidR="00910080" w:rsidRPr="002F4733">
        <w:rPr>
          <w:rFonts w:ascii="Times New Roman" w:hAnsi="Times New Roman" w:cs="Times New Roman"/>
          <w:sz w:val="20"/>
          <w:szCs w:val="20"/>
        </w:rPr>
        <w:t>:</w:t>
      </w:r>
      <w:r w:rsidRPr="002F4733">
        <w:rPr>
          <w:rFonts w:ascii="Times New Roman" w:hAnsi="Times New Roman" w:cs="Times New Roman"/>
          <w:sz w:val="20"/>
          <w:szCs w:val="20"/>
        </w:rPr>
        <w:t xml:space="preserve"> 730.</w:t>
      </w:r>
      <w:r w:rsidR="00910080" w:rsidRPr="002F4733">
        <w:rPr>
          <w:rFonts w:ascii="Times New Roman" w:hAnsi="Times New Roman" w:cs="Times New Roman"/>
          <w:sz w:val="20"/>
          <w:szCs w:val="20"/>
        </w:rPr>
        <w:t xml:space="preserve"> https://doi/10.1007/s10661-023-11221-w </w:t>
      </w:r>
    </w:p>
    <w:p w14:paraId="017FF9FF" w14:textId="6C6D3BA0" w:rsidR="00910080" w:rsidRPr="002F4733" w:rsidRDefault="00A56B41" w:rsidP="00860509">
      <w:pPr>
        <w:spacing w:line="276" w:lineRule="auto"/>
        <w:ind w:left="284" w:hanging="284"/>
        <w:rPr>
          <w:rFonts w:ascii="Times New Roman" w:hAnsi="Times New Roman" w:cs="Times New Roman"/>
          <w:sz w:val="20"/>
          <w:szCs w:val="20"/>
        </w:rPr>
      </w:pPr>
      <w:r w:rsidRPr="002F4733">
        <w:rPr>
          <w:rFonts w:ascii="Times New Roman" w:hAnsi="Times New Roman" w:cs="Times New Roman"/>
          <w:sz w:val="20"/>
          <w:szCs w:val="20"/>
        </w:rPr>
        <w:t>Thakur D, Rathore N, Chawla A (2019) Increase in light interception cost and metabolic mass component of leaves are coupled for efficient resource use in the high altitude vegetation. Oikos</w:t>
      </w:r>
      <w:r w:rsidR="00FD64F7">
        <w:rPr>
          <w:rFonts w:ascii="Times New Roman" w:hAnsi="Times New Roman" w:cs="Times New Roman"/>
          <w:sz w:val="20"/>
          <w:szCs w:val="20"/>
        </w:rPr>
        <w:t>.</w:t>
      </w:r>
      <w:r w:rsidRPr="002F4733">
        <w:rPr>
          <w:rFonts w:ascii="Times New Roman" w:hAnsi="Times New Roman" w:cs="Times New Roman"/>
          <w:sz w:val="20"/>
          <w:szCs w:val="20"/>
        </w:rPr>
        <w:t xml:space="preserve"> 128</w:t>
      </w:r>
      <w:r w:rsidR="00910080" w:rsidRPr="002F4733">
        <w:rPr>
          <w:rFonts w:ascii="Times New Roman" w:hAnsi="Times New Roman" w:cs="Times New Roman"/>
          <w:sz w:val="20"/>
          <w:szCs w:val="20"/>
        </w:rPr>
        <w:t>:</w:t>
      </w:r>
      <w:r w:rsidRPr="002F4733">
        <w:rPr>
          <w:rFonts w:ascii="Times New Roman" w:hAnsi="Times New Roman" w:cs="Times New Roman"/>
          <w:sz w:val="20"/>
          <w:szCs w:val="20"/>
        </w:rPr>
        <w:t xml:space="preserve"> 254-263.</w:t>
      </w:r>
      <w:r w:rsidR="00910080" w:rsidRPr="002F4733">
        <w:rPr>
          <w:rFonts w:ascii="Times New Roman" w:hAnsi="Times New Roman" w:cs="Times New Roman"/>
          <w:sz w:val="20"/>
          <w:szCs w:val="20"/>
        </w:rPr>
        <w:t xml:space="preserve"> https://doi.org/10.1111/oik.05538</w:t>
      </w:r>
    </w:p>
    <w:p w14:paraId="31BC3750" w14:textId="394C4687" w:rsidR="00910080" w:rsidRPr="002F4733" w:rsidRDefault="00A56B41" w:rsidP="00860509">
      <w:pPr>
        <w:spacing w:line="276" w:lineRule="auto"/>
        <w:ind w:left="284" w:hanging="284"/>
        <w:rPr>
          <w:rFonts w:ascii="Times New Roman" w:hAnsi="Times New Roman" w:cs="Times New Roman"/>
          <w:sz w:val="20"/>
          <w:szCs w:val="20"/>
        </w:rPr>
      </w:pPr>
      <w:r w:rsidRPr="002F4733">
        <w:rPr>
          <w:rFonts w:ascii="Times New Roman" w:hAnsi="Times New Roman" w:cs="Times New Roman"/>
          <w:bCs/>
          <w:sz w:val="20"/>
          <w:szCs w:val="20"/>
        </w:rPr>
        <w:t>Pérez-Harguindeguy N, Diaz S, Garnier E, Lavorel S, Poorter H, Jaureguiberry P, Bret-Harte MS, Cornwell WK, Craine JM, Gurvich DE, Urcelay C, Veneklaas EJ, Reich PB, Poorter L, Wright IJ, Ray P, Enrico L, Pausas JG, de Vos AC, Buchmann N, Funes G, Quétier F, Hodgson JG, Thompson K, Morga HD, ter Steege H, Sack L, Blonder B, Poschlod P, Vaieretti MV, Conti G, Stave AC, Cornelissen JHC (2016) Corrigendum to: new handbook for standardised measurement of plant functional traits worldwide. Aust J Bot. 64: 715-716. https://doi.org/10.1071/BT12225_CO</w:t>
      </w:r>
    </w:p>
    <w:p w14:paraId="0D304CA0" w14:textId="1F2C5056" w:rsidR="00910080" w:rsidRPr="002F4733" w:rsidRDefault="00A56B41" w:rsidP="00860509">
      <w:pPr>
        <w:spacing w:line="276" w:lineRule="auto"/>
        <w:ind w:left="284" w:hanging="284"/>
        <w:rPr>
          <w:rFonts w:ascii="Times New Roman" w:hAnsi="Times New Roman" w:cs="Times New Roman"/>
          <w:sz w:val="20"/>
          <w:szCs w:val="20"/>
        </w:rPr>
      </w:pPr>
      <w:r w:rsidRPr="002F4733">
        <w:rPr>
          <w:rFonts w:ascii="Times New Roman" w:hAnsi="Times New Roman" w:cs="Times New Roman"/>
          <w:sz w:val="20"/>
          <w:szCs w:val="20"/>
        </w:rPr>
        <w:t xml:space="preserve">Hiscox JD, Israelstam GF (1979) A method for the extraction of chlorophyll from leaf tissue without maceration. Can J Bot. 57: 1332-1334. </w:t>
      </w:r>
      <w:r w:rsidR="00910080" w:rsidRPr="002F4733">
        <w:rPr>
          <w:rFonts w:ascii="Times New Roman" w:hAnsi="Times New Roman" w:cs="Times New Roman"/>
          <w:sz w:val="20"/>
          <w:szCs w:val="20"/>
        </w:rPr>
        <w:t>https://doi.org/10.1139/b79-163</w:t>
      </w:r>
      <w:r w:rsidRPr="002F4733">
        <w:rPr>
          <w:rFonts w:ascii="Times New Roman" w:hAnsi="Times New Roman" w:cs="Times New Roman"/>
          <w:sz w:val="20"/>
          <w:szCs w:val="20"/>
        </w:rPr>
        <w:t>.</w:t>
      </w:r>
    </w:p>
    <w:p w14:paraId="54733C83" w14:textId="77777777" w:rsidR="00910080" w:rsidRPr="002F4733" w:rsidRDefault="00A56B41" w:rsidP="00860509">
      <w:pPr>
        <w:spacing w:line="276" w:lineRule="auto"/>
        <w:ind w:left="284" w:hanging="284"/>
        <w:rPr>
          <w:rFonts w:ascii="Times New Roman" w:hAnsi="Times New Roman" w:cs="Times New Roman"/>
          <w:sz w:val="20"/>
          <w:szCs w:val="20"/>
        </w:rPr>
      </w:pPr>
      <w:r w:rsidRPr="002F4733">
        <w:rPr>
          <w:rFonts w:ascii="Times New Roman" w:hAnsi="Times New Roman" w:cs="Times New Roman"/>
          <w:sz w:val="20"/>
          <w:szCs w:val="20"/>
        </w:rPr>
        <w:t xml:space="preserve">Arnon DI (1949) Copper enzymes in isolated chloroplasts. Polyphenoloxidase in </w:t>
      </w:r>
      <w:r w:rsidRPr="002F4733">
        <w:rPr>
          <w:rFonts w:ascii="Times New Roman" w:hAnsi="Times New Roman" w:cs="Times New Roman"/>
          <w:i/>
          <w:iCs/>
          <w:sz w:val="20"/>
          <w:szCs w:val="20"/>
        </w:rPr>
        <w:t>Beta vulgaris</w:t>
      </w:r>
      <w:r w:rsidRPr="002F4733">
        <w:rPr>
          <w:rFonts w:ascii="Times New Roman" w:hAnsi="Times New Roman" w:cs="Times New Roman"/>
          <w:sz w:val="20"/>
          <w:szCs w:val="20"/>
        </w:rPr>
        <w:t xml:space="preserve">. Plant Physiol. 24: 1-15. https://doi.org/10.1104/pp.24.1.1. </w:t>
      </w:r>
    </w:p>
    <w:p w14:paraId="31B9C457" w14:textId="62DD0770" w:rsidR="00A56B41" w:rsidRPr="002F4733" w:rsidRDefault="00A56B41" w:rsidP="00860509">
      <w:pPr>
        <w:spacing w:line="276" w:lineRule="auto"/>
        <w:ind w:left="284" w:hanging="284"/>
        <w:rPr>
          <w:rFonts w:ascii="Times New Roman" w:hAnsi="Times New Roman" w:cs="Times New Roman"/>
          <w:sz w:val="24"/>
          <w:szCs w:val="24"/>
        </w:rPr>
      </w:pPr>
      <w:r w:rsidRPr="002F4733">
        <w:rPr>
          <w:rFonts w:ascii="Times New Roman" w:hAnsi="Times New Roman" w:cs="Times New Roman"/>
          <w:sz w:val="20"/>
          <w:szCs w:val="20"/>
        </w:rPr>
        <w:t>Lichtenthaler HK, Wellburn WR (1983) Determination of total carotenoids and chlorophyll a and b of leaf extracts in different solvents. Biochem Soc Trans. 11: 591-592. https://doi/10.1042/bst0110591.</w:t>
      </w:r>
      <w:r w:rsidRPr="002F4733">
        <w:rPr>
          <w:rFonts w:ascii="Times New Roman" w:hAnsi="Times New Roman" w:cs="Times New Roman"/>
          <w:sz w:val="24"/>
          <w:szCs w:val="24"/>
        </w:rPr>
        <w:t xml:space="preserve"> </w:t>
      </w:r>
    </w:p>
    <w:p w14:paraId="51D4232C" w14:textId="77777777" w:rsidR="00A56B41" w:rsidRPr="002F4733" w:rsidRDefault="00A56B41" w:rsidP="00860509">
      <w:pPr>
        <w:spacing w:line="276" w:lineRule="auto"/>
        <w:rPr>
          <w:rFonts w:ascii="Times New Roman" w:hAnsi="Times New Roman" w:cs="Times New Roman"/>
          <w:sz w:val="24"/>
          <w:szCs w:val="24"/>
        </w:rPr>
      </w:pPr>
    </w:p>
    <w:p w14:paraId="027ED3D5" w14:textId="5DB158E9" w:rsidR="00A56B41" w:rsidRPr="002F4733" w:rsidRDefault="00A56B41" w:rsidP="00860509">
      <w:pPr>
        <w:spacing w:line="276" w:lineRule="auto"/>
        <w:rPr>
          <w:rFonts w:ascii="Times New Roman" w:hAnsi="Times New Roman" w:cs="Times New Roman"/>
          <w:sz w:val="24"/>
          <w:szCs w:val="24"/>
        </w:rPr>
      </w:pPr>
    </w:p>
    <w:sectPr w:rsidR="00A56B41" w:rsidRPr="002F47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05DE8"/>
    <w:multiLevelType w:val="hybridMultilevel"/>
    <w:tmpl w:val="A33A6D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22819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F3"/>
    <w:rsid w:val="00131C23"/>
    <w:rsid w:val="002F4733"/>
    <w:rsid w:val="003514D3"/>
    <w:rsid w:val="00355C90"/>
    <w:rsid w:val="006D3C55"/>
    <w:rsid w:val="008516F3"/>
    <w:rsid w:val="00860509"/>
    <w:rsid w:val="00892522"/>
    <w:rsid w:val="00910080"/>
    <w:rsid w:val="009557B6"/>
    <w:rsid w:val="009B308E"/>
    <w:rsid w:val="00A56B41"/>
    <w:rsid w:val="00BC3A60"/>
    <w:rsid w:val="00D50F92"/>
    <w:rsid w:val="00E65B80"/>
    <w:rsid w:val="00FD64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90F61"/>
  <w15:chartTrackingRefBased/>
  <w15:docId w15:val="{6F76BFA2-1930-4220-A0B8-DE778399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41"/>
    <w:rPr>
      <w:kern w:val="0"/>
      <w14:ligatures w14:val="none"/>
    </w:rPr>
  </w:style>
  <w:style w:type="paragraph" w:styleId="Heading1">
    <w:name w:val="heading 1"/>
    <w:basedOn w:val="Normal"/>
    <w:next w:val="Normal"/>
    <w:link w:val="Heading1Char"/>
    <w:uiPriority w:val="9"/>
    <w:qFormat/>
    <w:rsid w:val="00A56B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41"/>
    <w:rPr>
      <w:rFonts w:asciiTheme="majorHAnsi" w:eastAsiaTheme="majorEastAsia" w:hAnsiTheme="majorHAnsi" w:cstheme="majorBidi"/>
      <w:color w:val="2F5496" w:themeColor="accent1" w:themeShade="BF"/>
      <w:kern w:val="0"/>
      <w:sz w:val="32"/>
      <w:szCs w:val="32"/>
      <w14:ligatures w14:val="none"/>
    </w:rPr>
  </w:style>
  <w:style w:type="character" w:styleId="Strong">
    <w:name w:val="Strong"/>
    <w:basedOn w:val="DefaultParagraphFont"/>
    <w:uiPriority w:val="22"/>
    <w:qFormat/>
    <w:rsid w:val="00A56B41"/>
    <w:rPr>
      <w:b/>
      <w:bCs/>
    </w:rPr>
  </w:style>
  <w:style w:type="character" w:styleId="Hyperlink">
    <w:name w:val="Hyperlink"/>
    <w:basedOn w:val="DefaultParagraphFont"/>
    <w:uiPriority w:val="99"/>
    <w:unhideWhenUsed/>
    <w:rsid w:val="00A56B41"/>
    <w:rPr>
      <w:color w:val="0563C1" w:themeColor="hyperlink"/>
      <w:u w:val="single"/>
    </w:rPr>
  </w:style>
  <w:style w:type="character" w:styleId="UnresolvedMention">
    <w:name w:val="Unresolved Mention"/>
    <w:basedOn w:val="DefaultParagraphFont"/>
    <w:uiPriority w:val="99"/>
    <w:semiHidden/>
    <w:unhideWhenUsed/>
    <w:rsid w:val="00A56B41"/>
    <w:rPr>
      <w:color w:val="605E5C"/>
      <w:shd w:val="clear" w:color="auto" w:fill="E1DFDD"/>
    </w:rPr>
  </w:style>
  <w:style w:type="table" w:styleId="TableGrid">
    <w:name w:val="Table Grid"/>
    <w:basedOn w:val="TableNormal"/>
    <w:uiPriority w:val="39"/>
    <w:rsid w:val="00A56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Harminder Pal Singh</cp:lastModifiedBy>
  <cp:revision>4</cp:revision>
  <dcterms:created xsi:type="dcterms:W3CDTF">2024-03-23T15:35:00Z</dcterms:created>
  <dcterms:modified xsi:type="dcterms:W3CDTF">2024-03-24T13:41:00Z</dcterms:modified>
</cp:coreProperties>
</file>