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C028E" w14:textId="5FB0DCB0" w:rsidR="00957E0C" w:rsidRDefault="00711D58">
      <w:r>
        <w:rPr>
          <w:noProof/>
        </w:rPr>
        <w:drawing>
          <wp:inline distT="0" distB="0" distL="0" distR="0" wp14:anchorId="1F0F41BA" wp14:editId="60BCD31E">
            <wp:extent cx="5731510" cy="2830830"/>
            <wp:effectExtent l="0" t="0" r="2540" b="7620"/>
            <wp:docPr id="1344406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06235" name="Picture 13444062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624C" w14:textId="39468082" w:rsidR="00711D58" w:rsidRDefault="00711D58">
      <w:r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  <w:t xml:space="preserve">Additional file 4. </w:t>
      </w:r>
      <w:r w:rsidRPr="003865EE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3865EE">
        <w:rPr>
          <w:rFonts w:ascii="Arial" w:hAnsi="Arial" w:cs="Arial"/>
          <w:b/>
          <w:bCs/>
          <w:i/>
          <w:iCs/>
          <w:sz w:val="24"/>
          <w:szCs w:val="24"/>
        </w:rPr>
        <w:t>Stb16q</w:t>
      </w:r>
      <w:r w:rsidRPr="003865EE">
        <w:rPr>
          <w:rFonts w:ascii="Arial" w:hAnsi="Arial" w:cs="Arial"/>
          <w:b/>
          <w:bCs/>
          <w:sz w:val="24"/>
          <w:szCs w:val="24"/>
        </w:rPr>
        <w:t xml:space="preserve"> resistance gene is not present in Egyptian wheat. </w:t>
      </w:r>
      <w:r w:rsidRPr="003865EE">
        <w:rPr>
          <w:rFonts w:ascii="Arial" w:hAnsi="Arial" w:cs="Arial"/>
          <w:sz w:val="24"/>
          <w:szCs w:val="24"/>
        </w:rPr>
        <w:t xml:space="preserve">Two Chinese spring wheat NILs were used as controls. One NIL has the resistance allele of the </w:t>
      </w:r>
      <w:r w:rsidRPr="003865EE">
        <w:rPr>
          <w:rFonts w:ascii="Arial" w:hAnsi="Arial" w:cs="Arial"/>
          <w:i/>
          <w:iCs/>
          <w:sz w:val="24"/>
          <w:szCs w:val="24"/>
        </w:rPr>
        <w:t>Stb16q</w:t>
      </w:r>
      <w:r w:rsidRPr="003865EE">
        <w:rPr>
          <w:rFonts w:ascii="Arial" w:hAnsi="Arial" w:cs="Arial"/>
          <w:sz w:val="24"/>
          <w:szCs w:val="24"/>
        </w:rPr>
        <w:t xml:space="preserve"> gene, while the other NIL lacks the resistance allele of </w:t>
      </w:r>
      <w:r w:rsidRPr="003865EE">
        <w:rPr>
          <w:rFonts w:ascii="Arial" w:hAnsi="Arial" w:cs="Arial"/>
          <w:i/>
          <w:iCs/>
          <w:sz w:val="24"/>
          <w:szCs w:val="24"/>
        </w:rPr>
        <w:t>Stb16q</w:t>
      </w:r>
      <w:r w:rsidRPr="003865EE">
        <w:rPr>
          <w:rFonts w:ascii="Arial" w:hAnsi="Arial" w:cs="Arial"/>
          <w:sz w:val="24"/>
          <w:szCs w:val="24"/>
        </w:rPr>
        <w:t xml:space="preserve">. The yellow arrow points to the amplified band of the </w:t>
      </w:r>
      <w:r w:rsidRPr="003865EE">
        <w:rPr>
          <w:rFonts w:ascii="Arial" w:hAnsi="Arial" w:cs="Arial"/>
          <w:i/>
          <w:iCs/>
          <w:sz w:val="24"/>
          <w:szCs w:val="24"/>
        </w:rPr>
        <w:t xml:space="preserve">Stb16q </w:t>
      </w:r>
      <w:r w:rsidRPr="003865EE">
        <w:rPr>
          <w:rFonts w:ascii="Arial" w:hAnsi="Arial" w:cs="Arial"/>
          <w:sz w:val="24"/>
          <w:szCs w:val="24"/>
        </w:rPr>
        <w:t>resistance allele.</w:t>
      </w:r>
    </w:p>
    <w:sectPr w:rsidR="00711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58"/>
    <w:rsid w:val="00711D58"/>
    <w:rsid w:val="009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F0411"/>
  <w15:chartTrackingRefBased/>
  <w15:docId w15:val="{D86E332E-73C8-4093-8F1B-B73FA1228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Graeme Kettles</dc:creator>
  <cp:keywords/>
  <dc:description/>
  <cp:lastModifiedBy>Graeme Kettles</cp:lastModifiedBy>
  <cp:revision>1</cp:revision>
  <dcterms:created xsi:type="dcterms:W3CDTF">2024-02-20T21:23:00Z</dcterms:created>
  <dcterms:modified xsi:type="dcterms:W3CDTF">2024-02-20T21:24:00Z</dcterms:modified>
</cp:coreProperties>
</file>