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pPr w:leftFromText="180" w:rightFromText="180" w:horzAnchor="margin" w:tblpY="427"/>
        <w:tblW w:w="8080" w:type="dxa"/>
        <w:tblLook w:val="04A0" w:firstRow="1" w:lastRow="0" w:firstColumn="1" w:lastColumn="0" w:noHBand="0" w:noVBand="1"/>
      </w:tblPr>
      <w:tblGrid>
        <w:gridCol w:w="1134"/>
        <w:gridCol w:w="4820"/>
        <w:gridCol w:w="2126"/>
      </w:tblGrid>
      <w:tr w:rsidR="00B23E94" w:rsidRPr="00E428F5" w14:paraId="6914A4F6" w14:textId="77777777" w:rsidTr="00BF0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044513C8" w14:textId="77777777" w:rsidR="00B23E94" w:rsidRPr="00E428F5" w:rsidRDefault="00B23E94" w:rsidP="00BF0798">
            <w:pPr>
              <w:pStyle w:val="MDPI42tablebody"/>
              <w:spacing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Basic parameters derived from the extracted data</w:t>
            </w:r>
          </w:p>
        </w:tc>
      </w:tr>
      <w:tr w:rsidR="00B23E94" w:rsidRPr="00E428F5" w14:paraId="001B556E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09723E" w14:textId="1E2C9AE4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709E8B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Minimal fluorescence, when all PSII RCs are open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7F3B85" w14:textId="5DAA34D2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F20μs</w:t>
            </w:r>
          </w:p>
        </w:tc>
      </w:tr>
      <w:tr w:rsidR="00B23E94" w:rsidRPr="00E428F5" w14:paraId="5AB93699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3A916F5" w14:textId="75F5048E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78E27F1B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Maximal fluorescence, when all PSII RCs are closed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4332FB0" w14:textId="0EB1926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(= FP)</w:t>
            </w:r>
          </w:p>
        </w:tc>
      </w:tr>
      <w:tr w:rsidR="00B23E94" w:rsidRPr="00E428F5" w14:paraId="39E708F1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E706640" w14:textId="096ED24A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090F507D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Maximal variable fluorescence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B8F7778" w14:textId="4C8F820A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– 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</w:p>
        </w:tc>
      </w:tr>
      <w:tr w:rsidR="00B23E94" w:rsidRPr="00E428F5" w14:paraId="7424214A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4ED0ED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Area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B209F6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area between fluorescence curve and 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or Area above the fluorescence curve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34F190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7D9A13EA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DF704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  <w:lang w:bidi="fa-IR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Normalized data</w:t>
            </w:r>
          </w:p>
        </w:tc>
      </w:tr>
      <w:tr w:rsidR="00B23E94" w:rsidRPr="00E428F5" w14:paraId="6A18F8D2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FAF271" w14:textId="5B614D0C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33AB66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maximum quantum yield of PSII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43336E" w14:textId="3E89F23A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= φP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TR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/ABS = [1− (F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) </w:t>
            </w:r>
          </w:p>
        </w:tc>
      </w:tr>
      <w:tr w:rsidR="00B23E94" w:rsidRPr="00E428F5" w14:paraId="2691B111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B0E85C6" w14:textId="3A020A53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572EF5F0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A parameter related to changes in heat dissipation in the photosystem II antenna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F9DDF70" w14:textId="57E0418D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1 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–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</w:p>
        </w:tc>
      </w:tr>
      <w:tr w:rsidR="00B23E94" w:rsidRPr="00E428F5" w14:paraId="4FF751BD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E42A9CD" w14:textId="191DC9BD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/F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1E78E209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The efficiency of the water-splitting complex on the donor side of PSII.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E842E77" w14:textId="694AEEAE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–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)/F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, 1/ (1 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–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−1, 1/(F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−1</w:t>
            </w:r>
          </w:p>
        </w:tc>
      </w:tr>
      <w:tr w:rsidR="00B23E94" w:rsidRPr="00E428F5" w14:paraId="201F0332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E079693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V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64287A37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Relative variable fluorescence at the J-step (t=2ms)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FE570A2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(F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2ms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- 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/ (FM - 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3CD73D1C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CA50E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V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8DBF06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Relative variable fluorescence at time 30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ms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(I-step) after the start of the actinic light pulse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E6299C" w14:textId="143FA934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V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 xml:space="preserve"> 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= (F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30ms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– 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)/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–F</w:t>
            </w:r>
            <w:r w:rsidR="00E5391C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25682449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02354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Specific energy fluxes (per active PSII reaction center)</w:t>
            </w:r>
          </w:p>
        </w:tc>
      </w:tr>
      <w:tr w:rsidR="00B23E94" w:rsidRPr="00E428F5" w14:paraId="234F8EDD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44C509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ABS/RC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47ACCF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Absorption flux (of antenna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Chls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per RC (also a measure of PSII apparent antenna size)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BD401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(1/V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(1/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φP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o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22827EF2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E288116" w14:textId="5027ED2B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DI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/RC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2ED09CD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Dissipated energy flux per RC at t = 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A9DCB06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ABS/RC -TR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/RC</w:t>
            </w:r>
          </w:p>
        </w:tc>
      </w:tr>
      <w:tr w:rsidR="00B23E94" w:rsidRPr="00E428F5" w14:paraId="2278446A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34CD49F" w14:textId="72DEF1E6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TR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 RC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5858EE9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Maximal trapping rate of PSII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FC84E7F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=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Vj</w:t>
            </w:r>
            <w:proofErr w:type="spellEnd"/>
          </w:p>
        </w:tc>
      </w:tr>
      <w:tr w:rsidR="00B23E94" w:rsidRPr="00E428F5" w14:paraId="5B8E1EEC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AE56E05" w14:textId="22749E1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ET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 RC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4EBABC03" w14:textId="7A924EC7" w:rsidR="00B23E94" w:rsidRPr="00E428F5" w:rsidRDefault="0057263A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Electron </w:t>
            </w:r>
            <w:r w:rsidR="00B23E94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transport in active RC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CCBA537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. (1 /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). ψ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</w:p>
        </w:tc>
      </w:tr>
      <w:tr w:rsidR="00B23E94" w:rsidRPr="00E428F5" w14:paraId="16B5F357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452BF5" w14:textId="6D50D11F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RE</w:t>
            </w:r>
            <w:r w:rsidR="00E5391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 RC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B4493E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Electron flux leading to the reduction of the PSI end acceptor</w:t>
            </w:r>
          </w:p>
          <w:p w14:paraId="5D6AB773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0C8E24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(1/V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(1 -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3ECB27FF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51889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performance indexes</w:t>
            </w:r>
          </w:p>
        </w:tc>
      </w:tr>
      <w:tr w:rsidR="00B23E94" w:rsidRPr="00E428F5" w14:paraId="359381E8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CA2E84" w14:textId="0C0F6B73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PI</w:t>
            </w:r>
            <w:r w:rsidR="00195E9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(abs)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673F5D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performance index for energy conservation from excitation to the reduction of intersystem electron acceptors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F6C295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PI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ABS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γRC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/1-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γRC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(φP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/1 - φP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ψE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o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/1-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ψE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o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5A4CB896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EB6876" w14:textId="1498F02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PI</w:t>
            </w:r>
            <w:r w:rsidR="00195E9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(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total</w:t>
            </w:r>
            <w:r w:rsidR="00195E9C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)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136623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performance index for energy conservation from excitation to the reduction of PSI end acceptors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1C83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PI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total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PI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ABS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. δR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 (1 - δR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09AEF135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23B04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quantum yield for primary photochemistry</w:t>
            </w:r>
          </w:p>
        </w:tc>
      </w:tr>
      <w:tr w:rsidR="00B23E94" w:rsidRPr="00E428F5" w14:paraId="030EA55D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682F2F" w14:textId="7469678D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φ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P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E6E90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Maximum quantum yield of primary PSII photochemistry (when all RCs are open, V=0)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85976A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φ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  <w:t>P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  <w:lang w:val="pl-PL"/>
              </w:rPr>
              <w:t>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  <w:t xml:space="preserve"> = TR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  <w:lang w:val="pl-PL"/>
              </w:rPr>
              <w:t xml:space="preserve">o 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  <w:t>/J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  <w:lang w:val="pl-PL"/>
              </w:rPr>
              <w:t>ABS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  <w:t xml:space="preserve"> = 1 _ 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  <w:lang w:val="pl-PL"/>
              </w:rPr>
              <w:t>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lang w:val="pl-PL"/>
              </w:rPr>
              <w:t>/F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  <w:lang w:val="pl-PL"/>
              </w:rPr>
              <w:t>M</w:t>
            </w:r>
          </w:p>
        </w:tc>
      </w:tr>
      <w:tr w:rsidR="00B23E94" w:rsidRPr="00E428F5" w14:paraId="48B277A8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3EA8AD1" w14:textId="63585E0A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Ψ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E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7DC704F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Efficiency/probability that an electron moves further than QA-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ECD6543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ET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/TR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1 -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</w:p>
        </w:tc>
      </w:tr>
      <w:tr w:rsidR="00B23E94" w:rsidRPr="00E428F5" w14:paraId="2D5A2F55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1A54A57" w14:textId="3E385F8F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φ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E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D21AB12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Quantum yield for electron transport (ET)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FACA59C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ET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/ABS =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× (1 -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3A5E7178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7D6ABAA" w14:textId="513C8536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δ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R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01848628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The efficiency with which an electron from the intersystem electron carriers moves to reduce end electron acceptors at the PSI acceptor side (RE)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41B6780" w14:textId="0A4DEB35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RE</w:t>
            </w:r>
            <w:r w:rsidR="00E428F5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/ET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(1 -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I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)/ (1 - V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J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</w:tr>
      <w:tr w:rsidR="00B23E94" w:rsidRPr="00E428F5" w14:paraId="591F6086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33D0F9" w14:textId="21DDAE98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φ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R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E4CC2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It expresses the probability that an absorbed photon leads to a reduction of the PSI end acceptor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77E880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φP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+ΨE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+ δR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RE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/ABS</w:t>
            </w:r>
          </w:p>
        </w:tc>
      </w:tr>
      <w:tr w:rsidR="00B23E94" w:rsidRPr="00E428F5" w14:paraId="1D101470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6CF6B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Slopes and integrals</w:t>
            </w:r>
          </w:p>
        </w:tc>
      </w:tr>
      <w:tr w:rsidR="00B23E94" w:rsidRPr="00E428F5" w14:paraId="0443F517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ECDAFE" w14:textId="178F4AD9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dVG</w:t>
            </w:r>
            <w:proofErr w:type="spellEnd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/dt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99EEA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Express the excitation energy transfer between the reaction centers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6484B6" w14:textId="77777777" w:rsidR="00B23E94" w:rsidRPr="00E428F5" w:rsidRDefault="00B23E94" w:rsidP="00BF0798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463590B1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E1E24F5" w14:textId="32465FDC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dV</w:t>
            </w:r>
            <w:proofErr w:type="spellEnd"/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/dt</w:t>
            </w:r>
            <w:r w:rsidR="00EA18EB"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257CAE49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Express the rate of the reaction centers closure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B36F3D9" w14:textId="77777777" w:rsidR="00B23E94" w:rsidRPr="00E428F5" w:rsidRDefault="00B23E94" w:rsidP="00BF0798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735D34CC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FCAD5F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</w:rPr>
              <w:t>S</w:t>
            </w:r>
            <w:r w:rsidRPr="00E428F5">
              <w:rPr>
                <w:rFonts w:ascii="Times New Roman" w:hAnsi="Times New Roman"/>
                <w:b w:val="0"/>
                <w:bCs w:val="0"/>
                <w:color w:val="auto"/>
                <w:sz w:val="18"/>
                <w:szCs w:val="18"/>
                <w:vertAlign w:val="subscript"/>
              </w:rPr>
              <w:t>m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93CB88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  <w:rtl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Normalized area; is related to the number of electron carriers per electron transport chain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F41F30" w14:textId="34DF5B1F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= Area/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F</w:t>
            </w:r>
            <w:r w:rsidR="0057263A"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m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− 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0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 = Area/F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V</w:t>
            </w:r>
          </w:p>
        </w:tc>
      </w:tr>
      <w:tr w:rsidR="00B23E94" w:rsidRPr="00E428F5" w14:paraId="2155CAF2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F776F" w14:textId="77777777" w:rsidR="00B23E94" w:rsidRPr="00E428F5" w:rsidRDefault="00B23E94" w:rsidP="00BF0798">
            <w:pPr>
              <w:pStyle w:val="MDPI42tablebody"/>
              <w:spacing w:before="24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Leaf Gas Exchange</w:t>
            </w:r>
          </w:p>
        </w:tc>
      </w:tr>
      <w:tr w:rsidR="00B23E94" w:rsidRPr="00E428F5" w14:paraId="1421B75A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5775C9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A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4E91FB" w14:textId="56635DAB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CO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Assimilation Rate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μmol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57263A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(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CO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="0057263A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mol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-1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435507" w14:textId="77777777" w:rsidR="00B23E94" w:rsidRPr="00E428F5" w:rsidRDefault="00B23E94" w:rsidP="00BF0798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69EF5A9C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C83A7F2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E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11CEEE38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Transpiration rate (mol 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. s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-1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A95A532" w14:textId="77777777" w:rsidR="00B23E94" w:rsidRPr="00E428F5" w:rsidRDefault="00B23E94" w:rsidP="00BF0798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3154033B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E73FEA5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G</w:t>
            </w: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62FCCFF7" w14:textId="4512F7E5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stomatal conductance (mol </w:t>
            </w:r>
            <w:r w:rsidR="0057263A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(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H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O</w:t>
            </w:r>
            <w:r w:rsidR="0057263A"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m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. s 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-1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7C31046" w14:textId="77777777" w:rsidR="00B23E94" w:rsidRPr="00E428F5" w:rsidRDefault="00B23E94" w:rsidP="00BF0798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50C0788B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F0CB1F1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C</w:t>
            </w: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25135DA5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Sub-stomatal CO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concentration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μmol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mol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-1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2FC366A" w14:textId="77777777" w:rsidR="00B23E94" w:rsidRPr="00E428F5" w:rsidRDefault="00B23E94" w:rsidP="00BF0798">
            <w:pPr>
              <w:pStyle w:val="MDPI42tablebody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23E94" w:rsidRPr="00E428F5" w14:paraId="3723A179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2DD460A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A/C</w:t>
            </w: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7DD4A36E" w14:textId="77777777" w:rsidR="00B23E94" w:rsidRPr="00E428F5" w:rsidRDefault="00B23E94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instantaneous carboxylation efficiency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18E9CD6" w14:textId="77777777" w:rsidR="00B23E94" w:rsidRPr="00E428F5" w:rsidRDefault="00B23E94" w:rsidP="00BF0798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E428F5" w:rsidRPr="00E428F5" w14:paraId="524A758A" w14:textId="77777777" w:rsidTr="00BF0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4FC7567" w14:textId="77777777" w:rsidR="00E428F5" w:rsidRPr="00E428F5" w:rsidRDefault="00E428F5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WUE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53FC0B97" w14:textId="07557880" w:rsidR="00E428F5" w:rsidRPr="00E428F5" w:rsidRDefault="00E428F5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water-use efficiency (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μmol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(CO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) </w:t>
            </w:r>
            <w:proofErr w:type="spellStart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mol</w:t>
            </w:r>
            <w:proofErr w:type="spellEnd"/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H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O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−1</w:t>
            </w:r>
            <w:r w:rsidRPr="00E428F5"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3201ECE" w14:textId="2439C7C7" w:rsidR="00E428F5" w:rsidRPr="00E428F5" w:rsidRDefault="00E428F5" w:rsidP="00BF0798">
            <w:pPr>
              <w:pStyle w:val="MDPI42tablebody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A/E</w:t>
            </w:r>
          </w:p>
        </w:tc>
      </w:tr>
      <w:tr w:rsidR="00E428F5" w:rsidRPr="00E428F5" w14:paraId="5773F459" w14:textId="77777777" w:rsidTr="00BF0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2DCE6B" w14:textId="77777777" w:rsidR="00E428F5" w:rsidRPr="00E428F5" w:rsidRDefault="00E428F5" w:rsidP="00BF0798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E428F5">
              <w:rPr>
                <w:rFonts w:ascii="Times New Roman" w:hAnsi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WUEi</w:t>
            </w:r>
            <w:proofErr w:type="spellEnd"/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9004B4" w14:textId="49115D1C" w:rsidR="00E428F5" w:rsidRPr="00E428F5" w:rsidRDefault="00E428F5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color w:val="161719"/>
                <w:shd w:val="clear" w:color="auto" w:fill="FFFFFF"/>
              </w:rPr>
              <w:t>intrinsic water use efficiency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292B6E" w14:textId="7187E9FF" w:rsidR="00E428F5" w:rsidRPr="00E428F5" w:rsidRDefault="00E428F5" w:rsidP="00BF0798">
            <w:pPr>
              <w:pStyle w:val="MDPI42tablebody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 w:rsidRPr="00E428F5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 xml:space="preserve">A/ </w:t>
            </w:r>
            <w:proofErr w:type="spellStart"/>
            <w:r w:rsidRPr="00E428F5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Gs</w:t>
            </w:r>
            <w:proofErr w:type="spellEnd"/>
          </w:p>
        </w:tc>
      </w:tr>
    </w:tbl>
    <w:p w14:paraId="104342C7" w14:textId="222696C0" w:rsidR="00BF0798" w:rsidRPr="00E428F5" w:rsidRDefault="00BF0798" w:rsidP="00BF0798">
      <w:pPr>
        <w:pStyle w:val="MDPI41tablecaption"/>
        <w:spacing w:before="0" w:after="0"/>
        <w:ind w:left="0"/>
        <w:jc w:val="left"/>
        <w:rPr>
          <w:rFonts w:ascii="Times New Roman" w:hAnsi="Times New Roman" w:cs="Times New Roman"/>
          <w:color w:val="auto"/>
          <w:szCs w:val="18"/>
        </w:rPr>
      </w:pPr>
      <w:bookmarkStart w:id="0" w:name="_GoBack"/>
      <w:bookmarkEnd w:id="0"/>
      <w:r w:rsidRPr="00E428F5">
        <w:rPr>
          <w:rFonts w:ascii="Times New Roman" w:hAnsi="Times New Roman" w:cs="Times New Roman"/>
          <w:color w:val="auto"/>
          <w:szCs w:val="18"/>
        </w:rPr>
        <w:t>The description of fluorescence parameters (</w:t>
      </w:r>
      <w:proofErr w:type="spellStart"/>
      <w:r w:rsidRPr="00E428F5">
        <w:rPr>
          <w:rFonts w:ascii="Times New Roman" w:hAnsi="Times New Roman" w:cs="Times New Roman"/>
          <w:color w:val="auto"/>
          <w:szCs w:val="18"/>
        </w:rPr>
        <w:t>Strasser</w:t>
      </w:r>
      <w:proofErr w:type="spellEnd"/>
      <w:r w:rsidRPr="00E428F5">
        <w:rPr>
          <w:rFonts w:ascii="Times New Roman" w:hAnsi="Times New Roman" w:cs="Times New Roman"/>
          <w:color w:val="auto"/>
          <w:szCs w:val="18"/>
        </w:rPr>
        <w:t xml:space="preserve"> et al. 2010) and Leaf Gas Exchange parameters</w:t>
      </w:r>
    </w:p>
    <w:p w14:paraId="49149E18" w14:textId="1F18A3C8" w:rsidR="00266D12" w:rsidRPr="00E428F5" w:rsidRDefault="00266D12" w:rsidP="00B23E94">
      <w:pPr>
        <w:rPr>
          <w:rFonts w:ascii="Times New Roman" w:hAnsi="Times New Roman"/>
        </w:rPr>
      </w:pPr>
    </w:p>
    <w:sectPr w:rsidR="00266D12" w:rsidRPr="00E428F5" w:rsidSect="004D3F9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1E"/>
    <w:rsid w:val="000E3AB4"/>
    <w:rsid w:val="00195E9C"/>
    <w:rsid w:val="00212398"/>
    <w:rsid w:val="00266D12"/>
    <w:rsid w:val="00452BFD"/>
    <w:rsid w:val="00485D45"/>
    <w:rsid w:val="004D3F99"/>
    <w:rsid w:val="005148D2"/>
    <w:rsid w:val="0057263A"/>
    <w:rsid w:val="005D2C8F"/>
    <w:rsid w:val="009E1175"/>
    <w:rsid w:val="00A14C25"/>
    <w:rsid w:val="00B23E94"/>
    <w:rsid w:val="00B957C6"/>
    <w:rsid w:val="00BF0798"/>
    <w:rsid w:val="00D0136D"/>
    <w:rsid w:val="00E428F5"/>
    <w:rsid w:val="00E5391C"/>
    <w:rsid w:val="00E53A1E"/>
    <w:rsid w:val="00EA18EB"/>
    <w:rsid w:val="00F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1A6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9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B23E9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B23E9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PlainTable21">
    <w:name w:val="Plain Table 21"/>
    <w:basedOn w:val="TableNormal"/>
    <w:uiPriority w:val="42"/>
    <w:rsid w:val="00B23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9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B23E9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B23E9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PlainTable21">
    <w:name w:val="Plain Table 21"/>
    <w:basedOn w:val="TableNormal"/>
    <w:uiPriority w:val="42"/>
    <w:rsid w:val="00B23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Reza</dc:creator>
  <cp:keywords/>
  <dc:description/>
  <cp:lastModifiedBy>Mohammad</cp:lastModifiedBy>
  <cp:revision>15</cp:revision>
  <cp:lastPrinted>2022-11-28T11:32:00Z</cp:lastPrinted>
  <dcterms:created xsi:type="dcterms:W3CDTF">2022-10-23T15:37:00Z</dcterms:created>
  <dcterms:modified xsi:type="dcterms:W3CDTF">2024-01-24T19:47:00Z</dcterms:modified>
</cp:coreProperties>
</file>