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73DB" w14:textId="0BA3B972" w:rsidR="00330B10" w:rsidRPr="00BD2C01" w:rsidRDefault="00330B10" w:rsidP="00A819D5">
      <w:pPr>
        <w:widowControl/>
        <w:autoSpaceDE w:val="0"/>
        <w:autoSpaceDN w:val="0"/>
        <w:spacing w:before="100" w:beforeAutospacing="1" w:after="100" w:afterAutospacing="1" w:line="480" w:lineRule="auto"/>
        <w:ind w:firstLineChars="0" w:firstLine="0"/>
        <w:jc w:val="left"/>
        <w:rPr>
          <w:rFonts w:eastAsia="黑体"/>
          <w:b/>
          <w:bCs/>
          <w:kern w:val="0"/>
          <w:sz w:val="24"/>
          <w:u w:val="single"/>
          <w:lang w:val="en-GB"/>
        </w:rPr>
      </w:pPr>
      <w:r w:rsidRPr="00BD2C01">
        <w:rPr>
          <w:rFonts w:eastAsia="黑体"/>
          <w:b/>
          <w:bCs/>
          <w:kern w:val="0"/>
          <w:sz w:val="24"/>
          <w:u w:val="single"/>
          <w:lang w:val="en-GB"/>
        </w:rPr>
        <w:t xml:space="preserve">Supplementary </w:t>
      </w:r>
      <w:r w:rsidRPr="00BD2C01">
        <w:rPr>
          <w:rFonts w:eastAsia="黑体"/>
          <w:b/>
          <w:bCs/>
          <w:kern w:val="0"/>
          <w:sz w:val="24"/>
          <w:u w:val="single"/>
          <w:lang w:val="en-GB" w:eastAsia="ja-JP"/>
        </w:rPr>
        <w:t>Material</w:t>
      </w:r>
    </w:p>
    <w:p w14:paraId="3A221BB6" w14:textId="489E7BCA" w:rsidR="006A7EBB" w:rsidRPr="00BD2C01" w:rsidRDefault="00527FC4" w:rsidP="00876C50">
      <w:pPr>
        <w:autoSpaceDE w:val="0"/>
        <w:autoSpaceDN w:val="0"/>
        <w:snapToGrid w:val="0"/>
        <w:spacing w:line="480" w:lineRule="auto"/>
        <w:ind w:firstLineChars="0" w:firstLine="0"/>
        <w:contextualSpacing/>
        <w:rPr>
          <w:rFonts w:eastAsia="黑体"/>
          <w:b/>
          <w:sz w:val="24"/>
          <w:u w:val="single"/>
        </w:rPr>
      </w:pPr>
      <w:r w:rsidRPr="00BD2C01">
        <w:rPr>
          <w:rFonts w:eastAsia="黑体"/>
          <w:b/>
          <w:sz w:val="24"/>
          <w:u w:val="single"/>
        </w:rPr>
        <w:t xml:space="preserve">Combined </w:t>
      </w:r>
      <w:r w:rsidR="00AC6420" w:rsidRPr="00BD2C01">
        <w:rPr>
          <w:rFonts w:eastAsia="黑体"/>
          <w:b/>
          <w:sz w:val="24"/>
          <w:u w:val="single"/>
        </w:rPr>
        <w:t xml:space="preserve">application </w:t>
      </w:r>
      <w:r w:rsidRPr="00BD2C01">
        <w:rPr>
          <w:rFonts w:eastAsia="黑体"/>
          <w:b/>
          <w:sz w:val="24"/>
          <w:u w:val="single"/>
        </w:rPr>
        <w:t xml:space="preserve">of arbuscular mycorrhizal fungi and selenium fertilizer </w:t>
      </w:r>
      <w:r w:rsidR="007317EB" w:rsidRPr="00BD2C01">
        <w:rPr>
          <w:rFonts w:eastAsia="黑体"/>
          <w:b/>
          <w:sz w:val="24"/>
          <w:u w:val="single"/>
        </w:rPr>
        <w:t xml:space="preserve">increased wheat biomass under cadmium stress </w:t>
      </w:r>
      <w:r w:rsidRPr="00BD2C01">
        <w:rPr>
          <w:rFonts w:eastAsia="黑体"/>
          <w:b/>
          <w:sz w:val="24"/>
          <w:u w:val="single"/>
        </w:rPr>
        <w:t xml:space="preserve">and shapes </w:t>
      </w:r>
      <w:r w:rsidR="007317EB" w:rsidRPr="00BD2C01">
        <w:rPr>
          <w:rFonts w:eastAsia="黑体"/>
          <w:b/>
          <w:sz w:val="24"/>
          <w:u w:val="single"/>
        </w:rPr>
        <w:t xml:space="preserve">rhizosphere </w:t>
      </w:r>
      <w:r w:rsidRPr="00BD2C01">
        <w:rPr>
          <w:rFonts w:eastAsia="黑体"/>
          <w:b/>
          <w:sz w:val="24"/>
          <w:u w:val="single"/>
        </w:rPr>
        <w:t>soi</w:t>
      </w:r>
      <w:r w:rsidR="00C362A6" w:rsidRPr="00BD2C01">
        <w:rPr>
          <w:rFonts w:eastAsia="黑体"/>
          <w:b/>
          <w:sz w:val="24"/>
          <w:u w:val="single"/>
        </w:rPr>
        <w:t>l microbial communities</w:t>
      </w:r>
    </w:p>
    <w:p w14:paraId="4E900DBA" w14:textId="201AD352" w:rsidR="00330B10" w:rsidRPr="00BD2C01" w:rsidRDefault="00330B10" w:rsidP="00876C50">
      <w:pPr>
        <w:autoSpaceDE w:val="0"/>
        <w:autoSpaceDN w:val="0"/>
        <w:snapToGrid w:val="0"/>
        <w:spacing w:line="480" w:lineRule="auto"/>
        <w:ind w:firstLineChars="0" w:firstLine="0"/>
        <w:contextualSpacing/>
        <w:rPr>
          <w:rFonts w:eastAsia="黑体"/>
          <w:sz w:val="24"/>
        </w:rPr>
      </w:pPr>
      <w:r w:rsidRPr="00BD2C01">
        <w:rPr>
          <w:rFonts w:eastAsia="黑体"/>
          <w:sz w:val="24"/>
          <w:lang w:val="en-GB"/>
        </w:rPr>
        <w:t>Haiyang Liu</w:t>
      </w:r>
      <w:r w:rsidRPr="00BD2C01">
        <w:rPr>
          <w:rFonts w:eastAsia="黑体"/>
          <w:sz w:val="24"/>
          <w:vertAlign w:val="superscript"/>
          <w:lang w:val="en-GB"/>
        </w:rPr>
        <w:t>a,b 1</w:t>
      </w:r>
      <w:r w:rsidRPr="00BD2C01">
        <w:rPr>
          <w:rFonts w:eastAsia="黑体"/>
          <w:sz w:val="24"/>
          <w:lang w:val="en-GB"/>
        </w:rPr>
        <w:t xml:space="preserve">, </w:t>
      </w:r>
      <w:r w:rsidRPr="00BD2C01">
        <w:rPr>
          <w:rFonts w:eastAsia="黑体"/>
          <w:sz w:val="24"/>
        </w:rPr>
        <w:t>Haoquan Wang</w:t>
      </w:r>
      <w:r w:rsidRPr="00BD2C01">
        <w:rPr>
          <w:rFonts w:eastAsia="黑体"/>
          <w:sz w:val="24"/>
          <w:vertAlign w:val="superscript"/>
          <w:lang w:val="en-GB"/>
        </w:rPr>
        <w:t>a,b 1</w:t>
      </w:r>
      <w:r w:rsidRPr="00BD2C01">
        <w:rPr>
          <w:rFonts w:eastAsia="黑体"/>
          <w:sz w:val="24"/>
        </w:rPr>
        <w:t>, Zhaojun Nie</w:t>
      </w:r>
      <w:r w:rsidRPr="00BD2C01">
        <w:rPr>
          <w:rFonts w:eastAsia="黑体"/>
          <w:sz w:val="24"/>
          <w:vertAlign w:val="superscript"/>
        </w:rPr>
        <w:t>a,b</w:t>
      </w:r>
      <w:r w:rsidRPr="00BD2C01">
        <w:rPr>
          <w:rFonts w:eastAsia="黑体"/>
          <w:sz w:val="24"/>
        </w:rPr>
        <w:t>,</w:t>
      </w:r>
      <w:r w:rsidR="007F310C" w:rsidRPr="00BD2C01">
        <w:rPr>
          <w:rFonts w:eastAsia="黑体"/>
          <w:sz w:val="24"/>
        </w:rPr>
        <w:t xml:space="preserve"> </w:t>
      </w:r>
      <w:r w:rsidRPr="00BD2C01">
        <w:rPr>
          <w:rFonts w:eastAsia="黑体"/>
          <w:sz w:val="24"/>
        </w:rPr>
        <w:t>Zhikang Tao</w:t>
      </w:r>
      <w:r w:rsidRPr="00BD2C01">
        <w:rPr>
          <w:rFonts w:eastAsia="黑体"/>
          <w:sz w:val="24"/>
          <w:vertAlign w:val="superscript"/>
        </w:rPr>
        <w:t>a,b</w:t>
      </w:r>
      <w:r w:rsidRPr="00BD2C01">
        <w:rPr>
          <w:rFonts w:eastAsia="黑体"/>
          <w:sz w:val="24"/>
        </w:rPr>
        <w:t xml:space="preserve">, </w:t>
      </w:r>
      <w:r w:rsidR="007F310C" w:rsidRPr="00BD2C01">
        <w:rPr>
          <w:rFonts w:eastAsia="黑体"/>
          <w:sz w:val="24"/>
        </w:rPr>
        <w:t>Hongyu Peng</w:t>
      </w:r>
      <w:r w:rsidR="00476C16" w:rsidRPr="00BD2C01">
        <w:rPr>
          <w:rFonts w:eastAsia="黑体"/>
          <w:sz w:val="24"/>
          <w:vertAlign w:val="superscript"/>
        </w:rPr>
        <w:t>a,b</w:t>
      </w:r>
      <w:r w:rsidR="007F310C" w:rsidRPr="00BD2C01">
        <w:rPr>
          <w:rFonts w:eastAsia="黑体"/>
          <w:sz w:val="24"/>
        </w:rPr>
        <w:t xml:space="preserve">, </w:t>
      </w:r>
      <w:r w:rsidR="00AC6420" w:rsidRPr="00BD2C01">
        <w:rPr>
          <w:rFonts w:eastAsia="黑体"/>
          <w:sz w:val="24"/>
        </w:rPr>
        <w:t>Huazhong Shi</w:t>
      </w:r>
      <w:r w:rsidR="002E6D34" w:rsidRPr="00BD2C01">
        <w:rPr>
          <w:rFonts w:eastAsia="黑体" w:hint="eastAsia"/>
          <w:sz w:val="24"/>
          <w:vertAlign w:val="superscript"/>
        </w:rPr>
        <w:t>c</w:t>
      </w:r>
      <w:r w:rsidR="00AC6420" w:rsidRPr="00BD2C01">
        <w:rPr>
          <w:rFonts w:eastAsia="黑体"/>
          <w:sz w:val="24"/>
        </w:rPr>
        <w:t xml:space="preserve">, </w:t>
      </w:r>
      <w:r w:rsidRPr="00BD2C01">
        <w:rPr>
          <w:rFonts w:eastAsia="黑体"/>
          <w:sz w:val="24"/>
        </w:rPr>
        <w:t>Peng Zhao</w:t>
      </w:r>
      <w:r w:rsidRPr="00BD2C01">
        <w:rPr>
          <w:rFonts w:eastAsia="黑体"/>
          <w:sz w:val="24"/>
          <w:vertAlign w:val="superscript"/>
          <w:lang w:val="en-GB"/>
        </w:rPr>
        <w:t>a,b</w:t>
      </w:r>
      <w:r w:rsidRPr="00BD2C01">
        <w:rPr>
          <w:rFonts w:eastAsia="黑体"/>
          <w:sz w:val="24"/>
        </w:rPr>
        <w:t>, Hongen Liu</w:t>
      </w:r>
      <w:r w:rsidRPr="00BD2C01">
        <w:rPr>
          <w:rFonts w:eastAsia="黑体"/>
          <w:sz w:val="24"/>
          <w:vertAlign w:val="superscript"/>
          <w:lang w:val="en-GB"/>
        </w:rPr>
        <w:t>a,b,</w:t>
      </w:r>
      <w:r w:rsidRPr="00BD2C01">
        <w:rPr>
          <w:rFonts w:eastAsia="黑体"/>
          <w:sz w:val="24"/>
        </w:rPr>
        <w:t>*</w:t>
      </w:r>
    </w:p>
    <w:p w14:paraId="076B7722" w14:textId="26EBFCB1" w:rsidR="00330B10" w:rsidRPr="00BD2C01" w:rsidRDefault="00330B10" w:rsidP="002E6D34">
      <w:pPr>
        <w:autoSpaceDE w:val="0"/>
        <w:autoSpaceDN w:val="0"/>
        <w:snapToGrid w:val="0"/>
        <w:spacing w:line="480" w:lineRule="auto"/>
        <w:ind w:firstLineChars="0" w:firstLine="0"/>
        <w:contextualSpacing/>
        <w:rPr>
          <w:rFonts w:eastAsia="黑体"/>
          <w:b/>
          <w:sz w:val="24"/>
        </w:rPr>
      </w:pPr>
      <w:r w:rsidRPr="00BD2C01">
        <w:rPr>
          <w:rFonts w:eastAsia="黑体"/>
          <w:sz w:val="24"/>
          <w:vertAlign w:val="superscript"/>
        </w:rPr>
        <w:t>a</w:t>
      </w:r>
      <w:r w:rsidRPr="00BD2C01">
        <w:rPr>
          <w:rFonts w:eastAsia="黑体"/>
          <w:sz w:val="24"/>
        </w:rPr>
        <w:t>College of Resources and Environment, Henan Agricultural University, Zhengzhou 4500</w:t>
      </w:r>
      <w:r w:rsidR="000532C8">
        <w:rPr>
          <w:rFonts w:eastAsia="黑体"/>
          <w:sz w:val="24"/>
        </w:rPr>
        <w:t>46</w:t>
      </w:r>
      <w:r w:rsidRPr="00BD2C01">
        <w:rPr>
          <w:rFonts w:eastAsia="黑体"/>
          <w:sz w:val="24"/>
        </w:rPr>
        <w:t>, China</w:t>
      </w:r>
    </w:p>
    <w:p w14:paraId="40C60FAB" w14:textId="0099FFEA" w:rsidR="00330B10" w:rsidRPr="00BD2C01" w:rsidRDefault="00330B10" w:rsidP="002E6D34">
      <w:pPr>
        <w:numPr>
          <w:ilvl w:val="255"/>
          <w:numId w:val="0"/>
        </w:numPr>
        <w:snapToGrid w:val="0"/>
        <w:spacing w:line="480" w:lineRule="auto"/>
        <w:contextualSpacing/>
        <w:rPr>
          <w:rFonts w:eastAsia="黑体"/>
          <w:sz w:val="24"/>
        </w:rPr>
      </w:pPr>
      <w:r w:rsidRPr="00BD2C01">
        <w:rPr>
          <w:rFonts w:eastAsia="黑体"/>
          <w:sz w:val="24"/>
          <w:vertAlign w:val="superscript"/>
        </w:rPr>
        <w:t>b</w:t>
      </w:r>
      <w:r w:rsidRPr="00BD2C01">
        <w:rPr>
          <w:rFonts w:eastAsia="黑体"/>
          <w:sz w:val="24"/>
        </w:rPr>
        <w:t>Key Laboratory of Soil Pollution Control and Remediation in Henan Province, Zhengzhou 4500</w:t>
      </w:r>
      <w:r w:rsidR="000532C8">
        <w:rPr>
          <w:rFonts w:eastAsia="黑体"/>
          <w:sz w:val="24"/>
        </w:rPr>
        <w:t>46</w:t>
      </w:r>
      <w:r w:rsidRPr="00BD2C01">
        <w:rPr>
          <w:rFonts w:eastAsia="黑体"/>
          <w:sz w:val="24"/>
        </w:rPr>
        <w:t>, China</w:t>
      </w:r>
    </w:p>
    <w:p w14:paraId="34A516AF" w14:textId="6702745A" w:rsidR="002E6D34" w:rsidRPr="00BD2C01" w:rsidRDefault="002E6D34" w:rsidP="002E6D34">
      <w:pPr>
        <w:pStyle w:val="a8"/>
        <w:snapToGrid w:val="0"/>
        <w:spacing w:line="480" w:lineRule="auto"/>
        <w:contextualSpacing/>
      </w:pPr>
      <w:r w:rsidRPr="00BD2C01">
        <w:rPr>
          <w:rFonts w:eastAsiaTheme="minorEastAsia"/>
          <w:vertAlign w:val="superscript"/>
        </w:rPr>
        <w:t>c</w:t>
      </w:r>
      <w:r w:rsidRPr="00BD2C01">
        <w:t>Department of Chemistry and Biochemistry</w:t>
      </w:r>
      <w:r w:rsidRPr="00BD2C01">
        <w:rPr>
          <w:rFonts w:cs="宋体" w:hint="eastAsia"/>
        </w:rPr>
        <w:t xml:space="preserve">, </w:t>
      </w:r>
      <w:bookmarkStart w:id="0" w:name="OLE_LINK15"/>
      <w:r w:rsidRPr="00BD2C01">
        <w:t>Texas</w:t>
      </w:r>
      <w:bookmarkEnd w:id="0"/>
      <w:r w:rsidRPr="00BD2C01">
        <w:t xml:space="preserve"> Tech University</w:t>
      </w:r>
      <w:r w:rsidRPr="00BD2C01">
        <w:rPr>
          <w:rFonts w:cs="宋体" w:hint="eastAsia"/>
        </w:rPr>
        <w:t xml:space="preserve">, </w:t>
      </w:r>
      <w:r w:rsidRPr="00BD2C01">
        <w:t>Lubbock</w:t>
      </w:r>
      <w:r w:rsidRPr="00BD2C01">
        <w:rPr>
          <w:rFonts w:cs="宋体" w:hint="eastAsia"/>
        </w:rPr>
        <w:t xml:space="preserve">, </w:t>
      </w:r>
      <w:r w:rsidRPr="00BD2C01">
        <w:t>TX 79409</w:t>
      </w:r>
      <w:r w:rsidRPr="00BD2C01">
        <w:rPr>
          <w:rFonts w:cs="宋体" w:hint="eastAsia"/>
        </w:rPr>
        <w:t xml:space="preserve">, </w:t>
      </w:r>
      <w:r w:rsidRPr="00BD2C01">
        <w:t>USA</w:t>
      </w:r>
    </w:p>
    <w:p w14:paraId="118D612A" w14:textId="28748EAE" w:rsidR="00876C50" w:rsidRDefault="00876C50" w:rsidP="00876C50">
      <w:pPr>
        <w:widowControl/>
        <w:overflowPunct/>
        <w:adjustRightInd/>
        <w:snapToGrid w:val="0"/>
        <w:spacing w:line="480" w:lineRule="auto"/>
        <w:ind w:firstLineChars="0" w:firstLine="0"/>
        <w:contextualSpacing/>
        <w:rPr>
          <w:rFonts w:eastAsia="Times New Roman"/>
          <w:kern w:val="0"/>
          <w:sz w:val="24"/>
          <w:szCs w:val="28"/>
          <w14:ligatures w14:val="none"/>
        </w:rPr>
      </w:pPr>
      <w:r w:rsidRPr="00BD2C01">
        <w:rPr>
          <w:rFonts w:eastAsia="Times New Roman"/>
          <w:kern w:val="0"/>
          <w:sz w:val="24"/>
          <w:szCs w:val="28"/>
          <w:vertAlign w:val="superscript"/>
          <w14:ligatures w14:val="none"/>
        </w:rPr>
        <w:t>1</w:t>
      </w:r>
      <w:r w:rsidRPr="00BD2C01">
        <w:rPr>
          <w:rFonts w:eastAsia="Times New Roman"/>
          <w:kern w:val="0"/>
          <w:sz w:val="24"/>
          <w:szCs w:val="28"/>
          <w14:ligatures w14:val="none"/>
        </w:rPr>
        <w:t>Authors with equal contribution.</w:t>
      </w:r>
    </w:p>
    <w:p w14:paraId="1A92709F" w14:textId="5615C00E" w:rsidR="00A00A4C" w:rsidRPr="00A00A4C" w:rsidRDefault="00A00A4C" w:rsidP="00876C50">
      <w:pPr>
        <w:widowControl/>
        <w:overflowPunct/>
        <w:adjustRightInd/>
        <w:snapToGrid w:val="0"/>
        <w:spacing w:line="480" w:lineRule="auto"/>
        <w:ind w:firstLineChars="0" w:firstLine="0"/>
        <w:contextualSpacing/>
        <w:rPr>
          <w:rFonts w:eastAsiaTheme="minorEastAsia"/>
          <w:kern w:val="0"/>
          <w:sz w:val="24"/>
          <w:szCs w:val="28"/>
          <w14:ligatures w14:val="none"/>
        </w:rPr>
      </w:pPr>
      <w:r w:rsidRPr="00924B5A">
        <w:rPr>
          <w:rFonts w:eastAsia="Times New Roman"/>
          <w:kern w:val="0"/>
          <w:sz w:val="24"/>
          <w:szCs w:val="28"/>
          <w14:ligatures w14:val="none"/>
        </w:rPr>
        <w:t>*Corresponding author</w:t>
      </w:r>
    </w:p>
    <w:p w14:paraId="6549F5AA" w14:textId="516222EF" w:rsidR="004C28D4" w:rsidRPr="00BD2C01" w:rsidRDefault="004C28D4" w:rsidP="00876C50">
      <w:pPr>
        <w:snapToGrid w:val="0"/>
        <w:spacing w:after="240" w:line="480" w:lineRule="auto"/>
        <w:ind w:firstLineChars="0" w:firstLine="0"/>
        <w:contextualSpacing/>
        <w:rPr>
          <w:rFonts w:eastAsia="黑体"/>
          <w:sz w:val="24"/>
        </w:rPr>
      </w:pPr>
      <w:r w:rsidRPr="00BD2C01">
        <w:rPr>
          <w:rFonts w:eastAsia="黑体"/>
          <w:sz w:val="24"/>
        </w:rPr>
        <w:t>The file includes:</w:t>
      </w:r>
    </w:p>
    <w:p w14:paraId="3CE31C7E" w14:textId="4C631FCB" w:rsidR="00E42199" w:rsidRPr="00BD2C01" w:rsidRDefault="00E42199" w:rsidP="00876C50">
      <w:pPr>
        <w:snapToGrid w:val="0"/>
        <w:spacing w:after="240" w:line="480" w:lineRule="auto"/>
        <w:ind w:firstLineChars="0" w:firstLine="0"/>
        <w:contextualSpacing/>
        <w:rPr>
          <w:rFonts w:eastAsia="黑体"/>
          <w:sz w:val="24"/>
        </w:rPr>
      </w:pPr>
      <w:r w:rsidRPr="00BD2C01">
        <w:rPr>
          <w:rFonts w:eastAsia="黑体"/>
          <w:sz w:val="24"/>
        </w:rPr>
        <w:t>Supplementary Table S1</w:t>
      </w:r>
    </w:p>
    <w:p w14:paraId="47200BFC" w14:textId="2A200FFB" w:rsidR="004C28D4" w:rsidRPr="00BD2C01" w:rsidRDefault="00A819D5" w:rsidP="00876C50">
      <w:pPr>
        <w:snapToGrid w:val="0"/>
        <w:spacing w:after="240" w:line="480" w:lineRule="auto"/>
        <w:ind w:firstLineChars="0" w:firstLine="0"/>
        <w:contextualSpacing/>
        <w:rPr>
          <w:rFonts w:eastAsia="黑体"/>
          <w:sz w:val="24"/>
          <w:lang w:val="en-GB"/>
        </w:rPr>
      </w:pPr>
      <w:r w:rsidRPr="00BD2C01">
        <w:rPr>
          <w:rFonts w:eastAsia="黑体"/>
          <w:sz w:val="24"/>
          <w:lang w:val="en-GB"/>
        </w:rPr>
        <w:t>Supplementary Figure</w:t>
      </w:r>
      <w:r w:rsidR="006A7EBB" w:rsidRPr="00BD2C01">
        <w:rPr>
          <w:rFonts w:eastAsia="黑体"/>
          <w:sz w:val="24"/>
          <w:lang w:val="en-GB"/>
        </w:rPr>
        <w:t xml:space="preserve"> </w:t>
      </w:r>
      <w:r w:rsidRPr="00BD2C01">
        <w:rPr>
          <w:rFonts w:eastAsia="黑体"/>
          <w:sz w:val="24"/>
          <w:lang w:val="en-GB"/>
        </w:rPr>
        <w:t>S1 to</w:t>
      </w:r>
      <w:r w:rsidR="002E6D34" w:rsidRPr="00BD2C01">
        <w:rPr>
          <w:rFonts w:eastAsia="黑体"/>
          <w:sz w:val="24"/>
          <w:lang w:val="en-GB"/>
        </w:rPr>
        <w:t xml:space="preserve"> S4</w:t>
      </w:r>
      <w:r w:rsidR="006A7EBB" w:rsidRPr="00BD2C01">
        <w:rPr>
          <w:rFonts w:eastAsia="黑体"/>
          <w:sz w:val="24"/>
          <w:lang w:val="en-GB"/>
        </w:rPr>
        <w:br w:type="page"/>
      </w:r>
    </w:p>
    <w:p w14:paraId="3FB1AA32" w14:textId="607FD5A6" w:rsidR="002D031F" w:rsidRPr="00BD2C01" w:rsidRDefault="00E42199" w:rsidP="002D031F">
      <w:pPr>
        <w:keepNext/>
        <w:keepLines/>
        <w:spacing w:line="480" w:lineRule="auto"/>
        <w:ind w:firstLineChars="0" w:firstLine="0"/>
        <w:jc w:val="left"/>
        <w:outlineLvl w:val="1"/>
        <w:rPr>
          <w:rFonts w:eastAsia="黑体"/>
          <w:bCs/>
          <w:sz w:val="24"/>
        </w:rPr>
      </w:pPr>
      <w:r w:rsidRPr="00BD2C01">
        <w:rPr>
          <w:rFonts w:eastAsia="黑体"/>
          <w:b/>
          <w:bCs/>
          <w:sz w:val="24"/>
        </w:rPr>
        <w:lastRenderedPageBreak/>
        <w:t>Table S1.</w:t>
      </w:r>
      <w:r w:rsidR="00876C50" w:rsidRPr="00BD2C01">
        <w:rPr>
          <w:rFonts w:eastAsia="黑体"/>
          <w:bCs/>
          <w:sz w:val="24"/>
        </w:rPr>
        <w:t xml:space="preserve"> </w:t>
      </w:r>
      <w:r w:rsidR="001F4CD6" w:rsidRPr="00BD2C01">
        <w:rPr>
          <w:rFonts w:eastAsia="黑体"/>
          <w:bCs/>
          <w:sz w:val="24"/>
        </w:rPr>
        <w:t xml:space="preserve">The </w:t>
      </w:r>
      <w:r w:rsidR="00876C50" w:rsidRPr="00BD2C01">
        <w:rPr>
          <w:rFonts w:eastAsia="黑体"/>
          <w:bCs/>
          <w:sz w:val="24"/>
        </w:rPr>
        <w:t xml:space="preserve">pH </w:t>
      </w:r>
      <w:r w:rsidR="001F4CD6" w:rsidRPr="00BD2C01">
        <w:rPr>
          <w:rFonts w:eastAsia="黑体"/>
          <w:bCs/>
          <w:sz w:val="24"/>
        </w:rPr>
        <w:t>values in</w:t>
      </w:r>
      <w:r w:rsidR="00876C50" w:rsidRPr="00BD2C01">
        <w:rPr>
          <w:rFonts w:eastAsia="黑体"/>
          <w:bCs/>
          <w:sz w:val="24"/>
        </w:rPr>
        <w:t xml:space="preserve"> r</w:t>
      </w:r>
      <w:r w:rsidRPr="00BD2C01">
        <w:rPr>
          <w:rFonts w:eastAsia="黑体"/>
          <w:bCs/>
          <w:sz w:val="24"/>
        </w:rPr>
        <w:t>hizosphere and bulk soil</w:t>
      </w:r>
      <w:r w:rsidR="001F4CD6" w:rsidRPr="00BD2C01">
        <w:rPr>
          <w:rFonts w:eastAsia="黑体"/>
          <w:bCs/>
          <w:sz w:val="24"/>
        </w:rPr>
        <w:t>s after wheat planting</w:t>
      </w:r>
      <w:r w:rsidRPr="00BD2C01">
        <w:rPr>
          <w:rFonts w:eastAsia="黑体"/>
          <w:bCs/>
          <w:sz w:val="24"/>
        </w:rPr>
        <w:t>.</w:t>
      </w:r>
    </w:p>
    <w:tbl>
      <w:tblPr>
        <w:tblW w:w="3278" w:type="pct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1"/>
        <w:gridCol w:w="2128"/>
        <w:gridCol w:w="1616"/>
      </w:tblGrid>
      <w:tr w:rsidR="00BD2C01" w:rsidRPr="00BD2C01" w14:paraId="402E4790" w14:textId="77777777" w:rsidTr="00507B80">
        <w:trPr>
          <w:trHeight w:val="297"/>
          <w:jc w:val="center"/>
        </w:trPr>
        <w:tc>
          <w:tcPr>
            <w:tcW w:w="1562" w:type="pct"/>
            <w:tcBorders>
              <w:top w:val="single" w:sz="8" w:space="0" w:color="080000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1AFF7C" w14:textId="77777777" w:rsidR="00876C50" w:rsidRPr="00BD2C01" w:rsidRDefault="00876C50" w:rsidP="00E42199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黑体"/>
                <w:sz w:val="24"/>
              </w:rPr>
              <w:t>Treatment</w:t>
            </w:r>
          </w:p>
        </w:tc>
        <w:tc>
          <w:tcPr>
            <w:tcW w:w="1954" w:type="pct"/>
            <w:tcBorders>
              <w:top w:val="single" w:sz="8" w:space="0" w:color="080000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C7F988" w14:textId="77777777" w:rsidR="00876C50" w:rsidRPr="00BD2C01" w:rsidRDefault="00876C50" w:rsidP="00E42199">
            <w:pPr>
              <w:widowControl/>
              <w:adjustRightInd/>
              <w:ind w:firstLineChars="0" w:firstLine="0"/>
              <w:rPr>
                <w:rFonts w:eastAsia="黑体"/>
                <w:kern w:val="0"/>
                <w:sz w:val="24"/>
                <w14:ligatures w14:val="none"/>
              </w:rPr>
            </w:pPr>
            <w:r w:rsidRPr="00BD2C01">
              <w:rPr>
                <w:rFonts w:eastAsia="黑体"/>
                <w:sz w:val="24"/>
                <w14:ligatures w14:val="none"/>
              </w:rPr>
              <w:t xml:space="preserve">pH in </w:t>
            </w:r>
          </w:p>
          <w:p w14:paraId="7DBCCD2A" w14:textId="77777777" w:rsidR="00876C50" w:rsidRPr="00BD2C01" w:rsidRDefault="00876C50" w:rsidP="00E42199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黑体"/>
                <w:sz w:val="24"/>
              </w:rPr>
              <w:t>rhizosphere soil</w:t>
            </w:r>
          </w:p>
        </w:tc>
        <w:tc>
          <w:tcPr>
            <w:tcW w:w="148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7C0A3" w14:textId="77777777" w:rsidR="00876C50" w:rsidRPr="00BD2C01" w:rsidRDefault="00876C50" w:rsidP="00E42199">
            <w:pPr>
              <w:widowControl/>
              <w:adjustRightInd/>
              <w:ind w:firstLineChars="0" w:firstLine="0"/>
              <w:rPr>
                <w:rFonts w:eastAsia="黑体"/>
                <w:kern w:val="0"/>
                <w:sz w:val="24"/>
                <w14:ligatures w14:val="none"/>
              </w:rPr>
            </w:pPr>
            <w:r w:rsidRPr="00BD2C01">
              <w:rPr>
                <w:rFonts w:eastAsia="黑体"/>
                <w:sz w:val="24"/>
                <w14:ligatures w14:val="none"/>
              </w:rPr>
              <w:t xml:space="preserve">pH in </w:t>
            </w:r>
          </w:p>
          <w:p w14:paraId="5D461B22" w14:textId="77777777" w:rsidR="00876C50" w:rsidRPr="00BD2C01" w:rsidRDefault="00876C50" w:rsidP="00E42199">
            <w:pPr>
              <w:ind w:firstLineChars="0" w:firstLine="0"/>
              <w:jc w:val="left"/>
              <w:rPr>
                <w:rFonts w:eastAsia="黑体"/>
                <w:sz w:val="24"/>
              </w:rPr>
            </w:pPr>
            <w:r w:rsidRPr="00BD2C01">
              <w:rPr>
                <w:rFonts w:eastAsia="黑体"/>
                <w:sz w:val="24"/>
              </w:rPr>
              <w:t>bulk soil</w:t>
            </w:r>
          </w:p>
        </w:tc>
      </w:tr>
      <w:tr w:rsidR="00BD2C01" w:rsidRPr="00BD2C01" w14:paraId="59644202" w14:textId="77777777" w:rsidTr="00507B80">
        <w:trPr>
          <w:trHeight w:val="297"/>
          <w:jc w:val="center"/>
        </w:trPr>
        <w:tc>
          <w:tcPr>
            <w:tcW w:w="156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7C4537" w14:textId="77777777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黑体"/>
                <w:sz w:val="24"/>
              </w:rPr>
              <w:t>CK</w:t>
            </w:r>
          </w:p>
        </w:tc>
        <w:tc>
          <w:tcPr>
            <w:tcW w:w="195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C782A05" w14:textId="1399C3BD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8.63±0.11d</w:t>
            </w:r>
          </w:p>
        </w:tc>
        <w:tc>
          <w:tcPr>
            <w:tcW w:w="1484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8F0CFE4" w14:textId="3C6F6A17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8.67±0.02b</w:t>
            </w:r>
          </w:p>
        </w:tc>
      </w:tr>
      <w:tr w:rsidR="00BD2C01" w:rsidRPr="00BD2C01" w14:paraId="53228718" w14:textId="77777777" w:rsidTr="00876C50">
        <w:trPr>
          <w:trHeight w:val="297"/>
          <w:jc w:val="center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451AF1" w14:textId="77777777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黑体"/>
                <w:sz w:val="24"/>
              </w:rPr>
              <w:t>Se</w:t>
            </w:r>
          </w:p>
        </w:tc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427960C" w14:textId="5C57EF49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8.65±0.02cd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DB42600" w14:textId="2360A43B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8.66±0.06b</w:t>
            </w:r>
          </w:p>
        </w:tc>
      </w:tr>
      <w:tr w:rsidR="00BD2C01" w:rsidRPr="00BD2C01" w14:paraId="2EF731FA" w14:textId="77777777" w:rsidTr="00876C50">
        <w:trPr>
          <w:trHeight w:val="297"/>
          <w:jc w:val="center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A58D4A" w14:textId="77777777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黑体"/>
                <w:sz w:val="24"/>
              </w:rPr>
              <w:t>Fm</w:t>
            </w:r>
          </w:p>
        </w:tc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602A4D76" w14:textId="3ADC25B4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8.74±0.03bc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1EA9231" w14:textId="21C9B2EE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8.71±0.01ab</w:t>
            </w:r>
          </w:p>
        </w:tc>
      </w:tr>
      <w:tr w:rsidR="00BD2C01" w:rsidRPr="00BD2C01" w14:paraId="409E74FD" w14:textId="77777777" w:rsidTr="00876C50">
        <w:trPr>
          <w:trHeight w:val="297"/>
          <w:jc w:val="center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4504EE" w14:textId="77777777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黑体"/>
                <w:sz w:val="24"/>
              </w:rPr>
              <w:t>Ri</w:t>
            </w:r>
          </w:p>
        </w:tc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5EDB18BE" w14:textId="3990CE0C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8.76±0.03ab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16511BA6" w14:textId="68852647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8.72±0.04ab</w:t>
            </w:r>
          </w:p>
        </w:tc>
      </w:tr>
      <w:tr w:rsidR="00BD2C01" w:rsidRPr="00BD2C01" w14:paraId="630DDAA5" w14:textId="77777777" w:rsidTr="00876C50">
        <w:trPr>
          <w:trHeight w:val="297"/>
          <w:jc w:val="center"/>
        </w:trPr>
        <w:tc>
          <w:tcPr>
            <w:tcW w:w="1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AE4E8" w14:textId="77777777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黑体"/>
                <w:sz w:val="24"/>
              </w:rPr>
              <w:t>Se + Fm</w:t>
            </w:r>
          </w:p>
        </w:tc>
        <w:tc>
          <w:tcPr>
            <w:tcW w:w="19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92C4756" w14:textId="692B9E30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8.82±0.06ab</w:t>
            </w:r>
          </w:p>
        </w:tc>
        <w:tc>
          <w:tcPr>
            <w:tcW w:w="1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42B98AC7" w14:textId="2AE7C894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8.75±0.01a</w:t>
            </w:r>
          </w:p>
        </w:tc>
      </w:tr>
      <w:tr w:rsidR="00876C50" w:rsidRPr="00BD2C01" w14:paraId="64B5C513" w14:textId="77777777" w:rsidTr="00876C50">
        <w:trPr>
          <w:trHeight w:val="297"/>
          <w:jc w:val="center"/>
        </w:trPr>
        <w:tc>
          <w:tcPr>
            <w:tcW w:w="1562" w:type="pct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89CA6E" w14:textId="77777777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黑体"/>
                <w:sz w:val="24"/>
              </w:rPr>
              <w:t>Se + Ri</w:t>
            </w:r>
          </w:p>
        </w:tc>
        <w:tc>
          <w:tcPr>
            <w:tcW w:w="1954" w:type="pct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32279350" w14:textId="17AF4DE3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8.84±0.08a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8" w:space="0" w:color="08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  <w:hideMark/>
          </w:tcPr>
          <w:p w14:paraId="334B2421" w14:textId="3082FF5F" w:rsidR="00876C50" w:rsidRPr="00BD2C01" w:rsidRDefault="00876C50" w:rsidP="00876C50">
            <w:pPr>
              <w:ind w:firstLineChars="0" w:firstLine="0"/>
              <w:rPr>
                <w:rFonts w:eastAsia="黑体"/>
                <w:sz w:val="24"/>
              </w:rPr>
            </w:pPr>
            <w:r w:rsidRPr="00BD2C01">
              <w:rPr>
                <w:rFonts w:eastAsia="等线"/>
                <w:sz w:val="24"/>
              </w:rPr>
              <w:t>8.73±0.09ab</w:t>
            </w:r>
          </w:p>
        </w:tc>
      </w:tr>
    </w:tbl>
    <w:p w14:paraId="2819280D" w14:textId="1462DB18" w:rsidR="00E42199" w:rsidRPr="00BD2C01" w:rsidRDefault="00E42199" w:rsidP="002D031F">
      <w:pPr>
        <w:spacing w:afterLines="1300" w:after="4056" w:line="480" w:lineRule="auto"/>
        <w:ind w:firstLineChars="0" w:firstLine="0"/>
        <w:jc w:val="left"/>
        <w:rPr>
          <w:rFonts w:eastAsia="黑体"/>
          <w:sz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441C7E21" w14:textId="076BFD47" w:rsidR="00087515" w:rsidRPr="00BD2C01" w:rsidRDefault="00E06B7A" w:rsidP="00303D8B">
      <w:pPr>
        <w:spacing w:beforeLines="600" w:before="1872" w:afterLines="700" w:after="2184" w:line="480" w:lineRule="auto"/>
        <w:ind w:firstLineChars="0" w:firstLine="0"/>
        <w:jc w:val="left"/>
        <w:rPr>
          <w:rFonts w:eastAsia="黑体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BD2C01">
        <w:rPr>
          <w:rFonts w:eastAsia="黑体"/>
          <w:noProof/>
          <w:sz w:val="24"/>
        </w:rPr>
        <w:lastRenderedPageBreak/>
        <w:drawing>
          <wp:anchor distT="0" distB="0" distL="114300" distR="114300" simplePos="0" relativeHeight="251691008" behindDoc="0" locked="0" layoutInCell="1" allowOverlap="1" wp14:anchorId="0ACE5AA3" wp14:editId="3364907B">
            <wp:simplePos x="0" y="0"/>
            <wp:positionH relativeFrom="margin">
              <wp:align>right</wp:align>
            </wp:positionH>
            <wp:positionV relativeFrom="paragraph">
              <wp:posOffset>1076960</wp:posOffset>
            </wp:positionV>
            <wp:extent cx="5274310" cy="3053080"/>
            <wp:effectExtent l="0" t="0" r="254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小麦 _page-0001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389B44" w14:textId="6EC5C8A1" w:rsidR="009F5F17" w:rsidRPr="00BD2C01" w:rsidRDefault="002D031F" w:rsidP="008E7525">
      <w:pPr>
        <w:spacing w:afterLines="1000" w:after="3120" w:line="480" w:lineRule="auto"/>
        <w:ind w:firstLineChars="0" w:firstLine="0"/>
        <w:rPr>
          <w:rFonts w:eastAsia="黑体"/>
          <w:b/>
          <w:sz w:val="24"/>
        </w:rPr>
      </w:pPr>
      <w:r w:rsidRPr="00BD2C01">
        <w:rPr>
          <w:rFonts w:eastAsia="黑体"/>
          <w:b/>
          <w:sz w:val="24"/>
        </w:rPr>
        <w:t>Fig. S1</w:t>
      </w:r>
      <w:r w:rsidR="009F5F17" w:rsidRPr="00BD2C01">
        <w:rPr>
          <w:rFonts w:eastAsia="黑体"/>
          <w:b/>
          <w:sz w:val="24"/>
        </w:rPr>
        <w:t xml:space="preserve">. </w:t>
      </w:r>
      <w:r w:rsidR="009F5F17" w:rsidRPr="00BD2C01">
        <w:rPr>
          <w:rFonts w:eastAsia="黑体"/>
          <w:sz w:val="24"/>
        </w:rPr>
        <w:t xml:space="preserve">The </w:t>
      </w:r>
      <w:r w:rsidR="00801C17" w:rsidRPr="00BD2C01">
        <w:rPr>
          <w:rFonts w:eastAsia="黑体"/>
          <w:sz w:val="24"/>
        </w:rPr>
        <w:t xml:space="preserve">growth </w:t>
      </w:r>
      <w:r w:rsidR="009F5F17" w:rsidRPr="00BD2C01">
        <w:rPr>
          <w:rFonts w:eastAsia="黑体"/>
          <w:sz w:val="24"/>
        </w:rPr>
        <w:t xml:space="preserve">of wheat under different treatments </w:t>
      </w:r>
      <w:r w:rsidR="00801C17" w:rsidRPr="00BD2C01">
        <w:rPr>
          <w:rFonts w:eastAsia="黑体"/>
          <w:sz w:val="24"/>
        </w:rPr>
        <w:t xml:space="preserve">after </w:t>
      </w:r>
      <w:r w:rsidR="009F5F17" w:rsidRPr="00BD2C01">
        <w:rPr>
          <w:rFonts w:eastAsia="黑体"/>
          <w:sz w:val="24"/>
        </w:rPr>
        <w:t>planting for 70 days.</w:t>
      </w:r>
    </w:p>
    <w:p w14:paraId="53A78AE5" w14:textId="4D706DDF" w:rsidR="002D031F" w:rsidRDefault="002D031F" w:rsidP="002D031F">
      <w:pPr>
        <w:spacing w:beforeLines="600" w:before="1872" w:afterLines="700" w:after="2184" w:line="480" w:lineRule="auto"/>
        <w:ind w:firstLineChars="0" w:firstLine="0"/>
        <w:jc w:val="left"/>
        <w:rPr>
          <w:rFonts w:eastAsia="黑体"/>
          <w:sz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6D33DF59" w14:textId="77777777" w:rsidR="00453B49" w:rsidRPr="00453B49" w:rsidRDefault="00453B49" w:rsidP="002D031F">
      <w:pPr>
        <w:spacing w:beforeLines="600" w:before="1872" w:afterLines="700" w:after="2184" w:line="480" w:lineRule="auto"/>
        <w:ind w:firstLineChars="0" w:firstLine="0"/>
        <w:jc w:val="left"/>
        <w:rPr>
          <w:rFonts w:eastAsia="黑体"/>
          <w:sz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5EBBC0A1" w14:textId="1F1A243D" w:rsidR="00453B49" w:rsidRDefault="00991542" w:rsidP="00990ED9">
      <w:pPr>
        <w:pStyle w:val="a8"/>
        <w:snapToGrid w:val="0"/>
        <w:spacing w:afterLines="450" w:after="1404"/>
        <w:jc w:val="both"/>
        <w:rPr>
          <w:rFonts w:eastAsia="黑体"/>
          <w:b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eastAsia="黑体"/>
          <w:b/>
          <w:noProof/>
          <w:szCs w:val="24"/>
          <w14:ligatures w14:val="standard"/>
        </w:rPr>
        <w:lastRenderedPageBreak/>
        <w:drawing>
          <wp:anchor distT="0" distB="0" distL="114300" distR="114300" simplePos="0" relativeHeight="251699200" behindDoc="0" locked="0" layoutInCell="1" allowOverlap="1" wp14:anchorId="5B7BF7CE" wp14:editId="659CAE0E">
            <wp:simplePos x="0" y="0"/>
            <wp:positionH relativeFrom="margin">
              <wp:align>right</wp:align>
            </wp:positionH>
            <wp:positionV relativeFrom="paragraph">
              <wp:posOffset>1228109</wp:posOffset>
            </wp:positionV>
            <wp:extent cx="5274310" cy="2912745"/>
            <wp:effectExtent l="0" t="0" r="2540" b="190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新补充图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ED754" w14:textId="7CE2AD2A" w:rsidR="002B1424" w:rsidRPr="00BD2C01" w:rsidRDefault="002D031F" w:rsidP="00876C50">
      <w:pPr>
        <w:pStyle w:val="a8"/>
        <w:snapToGrid w:val="0"/>
        <w:jc w:val="both"/>
        <w:rPr>
          <w:rFonts w:eastAsia="黑体"/>
          <w:szCs w:val="24"/>
        </w:rPr>
      </w:pPr>
      <w:r w:rsidRPr="00BD2C01">
        <w:rPr>
          <w:rFonts w:eastAsia="黑体"/>
          <w:b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Fig. S2. </w:t>
      </w:r>
      <w:r w:rsidR="002B1424" w:rsidRPr="00BD2C01">
        <w:rPr>
          <w:rFonts w:eastAsia="黑体"/>
          <w:szCs w:val="24"/>
        </w:rPr>
        <w:t xml:space="preserve">Effects of different treatments on Cd concentrations in </w:t>
      </w:r>
      <w:r w:rsidR="005407E2" w:rsidRPr="00BD2C01">
        <w:rPr>
          <w:rFonts w:eastAsia="黑体"/>
          <w:szCs w:val="24"/>
        </w:rPr>
        <w:t>rhizosphere soil (a) and bulk soil (b</w:t>
      </w:r>
      <w:r w:rsidR="002B1424" w:rsidRPr="00BD2C01">
        <w:rPr>
          <w:rFonts w:eastAsia="黑体"/>
          <w:szCs w:val="24"/>
        </w:rPr>
        <w:t>) of wheat.</w:t>
      </w:r>
    </w:p>
    <w:p w14:paraId="5D8849E2" w14:textId="5A1E82CC" w:rsidR="002D031F" w:rsidRPr="00BD2C01" w:rsidRDefault="002D031F" w:rsidP="002B1424">
      <w:pPr>
        <w:spacing w:beforeLines="600" w:before="1872" w:afterLines="700" w:after="2184" w:line="480" w:lineRule="auto"/>
        <w:ind w:firstLineChars="0" w:firstLine="0"/>
        <w:jc w:val="left"/>
        <w:rPr>
          <w:rFonts w:eastAsia="黑体"/>
          <w:b/>
          <w:sz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44605637" w14:textId="77777777" w:rsidR="002D031F" w:rsidRPr="00BD2C01" w:rsidRDefault="002D031F" w:rsidP="009F5923">
      <w:pPr>
        <w:spacing w:afterLines="2000" w:after="6240" w:line="480" w:lineRule="auto"/>
        <w:ind w:firstLineChars="0" w:firstLine="0"/>
        <w:jc w:val="left"/>
        <w:rPr>
          <w:rFonts w:eastAsia="黑体"/>
          <w:b/>
          <w:sz w:val="24"/>
        </w:rPr>
      </w:pPr>
    </w:p>
    <w:p w14:paraId="4A51845F" w14:textId="6C8B81E8" w:rsidR="00453B49" w:rsidRDefault="00023CBB" w:rsidP="00303D8B">
      <w:pPr>
        <w:spacing w:afterLines="700" w:after="2184" w:line="480" w:lineRule="auto"/>
        <w:ind w:firstLineChars="0" w:firstLine="0"/>
        <w:jc w:val="left"/>
        <w:rPr>
          <w:rFonts w:eastAsia="黑体"/>
          <w:sz w:val="24"/>
        </w:rPr>
      </w:pPr>
      <w:r>
        <w:rPr>
          <w:rFonts w:eastAsia="黑体"/>
          <w:noProof/>
          <w:sz w:val="24"/>
        </w:rPr>
        <w:lastRenderedPageBreak/>
        <w:drawing>
          <wp:anchor distT="0" distB="0" distL="114300" distR="114300" simplePos="0" relativeHeight="251698176" behindDoc="0" locked="0" layoutInCell="1" allowOverlap="1" wp14:anchorId="05FE9321" wp14:editId="13126CF4">
            <wp:simplePos x="0" y="0"/>
            <wp:positionH relativeFrom="margin">
              <wp:align>right</wp:align>
            </wp:positionH>
            <wp:positionV relativeFrom="paragraph">
              <wp:posOffset>1037779</wp:posOffset>
            </wp:positionV>
            <wp:extent cx="5269230" cy="3719195"/>
            <wp:effectExtent l="0" t="0" r="7620" b="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指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443E2" w14:textId="33925BAB" w:rsidR="009F5923" w:rsidRPr="00BD2C01" w:rsidRDefault="001D3A39" w:rsidP="00453B49">
      <w:pPr>
        <w:spacing w:afterLines="700" w:after="2184" w:line="480" w:lineRule="auto"/>
        <w:ind w:firstLineChars="0" w:firstLine="0"/>
        <w:jc w:val="left"/>
        <w:rPr>
          <w:rFonts w:eastAsia="黑体"/>
          <w:sz w:val="24"/>
        </w:rPr>
      </w:pPr>
      <w:r w:rsidRPr="00BD2C01">
        <w:rPr>
          <w:rFonts w:eastAsia="黑体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ED467B" wp14:editId="5E02E3B8">
                <wp:simplePos x="0" y="0"/>
                <wp:positionH relativeFrom="column">
                  <wp:posOffset>3067050</wp:posOffset>
                </wp:positionH>
                <wp:positionV relativeFrom="paragraph">
                  <wp:posOffset>1409700</wp:posOffset>
                </wp:positionV>
                <wp:extent cx="273050" cy="31115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3D46C3" w14:textId="682E768C" w:rsidR="0028696F" w:rsidRDefault="0028696F" w:rsidP="0028696F">
                            <w:pPr>
                              <w:ind w:firstLineChars="0" w:firstLine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D467B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margin-left:241.5pt;margin-top:111pt;width:21.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" filled="f" stroked="f" strokeweight=".5pt">
                <v:textbox>
                  <w:txbxContent>
                    <w:p w14:paraId="073D46C3" w14:textId="682E768C" w:rsidR="0028696F" w:rsidRDefault="0028696F" w:rsidP="0028696F">
                      <w:pPr>
                        <w:ind w:firstLineChars="0" w:firstLine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2D031F" w:rsidRPr="00BD2C01">
        <w:rPr>
          <w:rFonts w:eastAsia="黑体"/>
          <w:b/>
          <w:noProof/>
          <w:sz w:val="24"/>
        </w:rPr>
        <w:t>Fig. S3</w:t>
      </w:r>
      <w:r w:rsidR="0015069B" w:rsidRPr="00BD2C01">
        <w:rPr>
          <w:rFonts w:eastAsia="黑体"/>
          <w:b/>
          <w:noProof/>
          <w:sz w:val="24"/>
        </w:rPr>
        <w:t>.</w:t>
      </w:r>
      <w:r w:rsidR="00C32311" w:rsidRPr="00BD2C01">
        <w:rPr>
          <w:rFonts w:eastAsia="黑体"/>
          <w:b/>
          <w:noProof/>
          <w:sz w:val="24"/>
        </w:rPr>
        <w:t xml:space="preserve"> </w:t>
      </w:r>
      <w:r w:rsidR="00C32311" w:rsidRPr="00BD2C01">
        <w:rPr>
          <w:rFonts w:eastAsia="黑体"/>
          <w:noProof/>
          <w:sz w:val="24"/>
        </w:rPr>
        <w:t>Alpha diversity measure</w:t>
      </w:r>
      <w:r w:rsidR="00403612" w:rsidRPr="00BD2C01">
        <w:rPr>
          <w:rFonts w:eastAsia="黑体"/>
          <w:noProof/>
          <w:sz w:val="24"/>
        </w:rPr>
        <w:t>ments</w:t>
      </w:r>
      <w:r w:rsidR="00C32311" w:rsidRPr="00BD2C01">
        <w:rPr>
          <w:rFonts w:eastAsia="黑体"/>
          <w:noProof/>
          <w:sz w:val="24"/>
        </w:rPr>
        <w:t xml:space="preserve"> of Chao 1 ( a and d ), Shannon index ( b and e ) and Simpson index ( c and f ) of bacteria ( a, b and c ) and fungi ( d, e and f ) under different treatment</w:t>
      </w:r>
      <w:r w:rsidR="00005FC9" w:rsidRPr="00BD2C01">
        <w:rPr>
          <w:rFonts w:eastAsia="黑体"/>
          <w:noProof/>
          <w:sz w:val="24"/>
        </w:rPr>
        <w:t>s</w:t>
      </w:r>
      <w:r w:rsidR="00C32311" w:rsidRPr="00BD2C01">
        <w:rPr>
          <w:rFonts w:eastAsia="黑体"/>
          <w:noProof/>
          <w:sz w:val="24"/>
        </w:rPr>
        <w:t xml:space="preserve">. Based on analysis of variance, different letters </w:t>
      </w:r>
      <w:r w:rsidR="00403612" w:rsidRPr="00BD2C01">
        <w:rPr>
          <w:rFonts w:eastAsia="黑体"/>
          <w:noProof/>
          <w:sz w:val="24"/>
        </w:rPr>
        <w:t xml:space="preserve">mean </w:t>
      </w:r>
      <w:r w:rsidR="006A7EBB" w:rsidRPr="00BD2C01">
        <w:rPr>
          <w:rFonts w:eastAsia="黑体"/>
          <w:noProof/>
          <w:sz w:val="24"/>
        </w:rPr>
        <w:t>significant difference (</w:t>
      </w:r>
      <w:r w:rsidR="00C32311" w:rsidRPr="00BD2C01">
        <w:rPr>
          <w:rFonts w:eastAsia="黑体"/>
          <w:i/>
          <w:iCs/>
          <w:noProof/>
          <w:sz w:val="24"/>
        </w:rPr>
        <w:t>P</w:t>
      </w:r>
      <w:r w:rsidR="00C32311" w:rsidRPr="00BD2C01">
        <w:rPr>
          <w:rFonts w:eastAsia="黑体"/>
          <w:noProof/>
          <w:sz w:val="24"/>
        </w:rPr>
        <w:t xml:space="preserve"> &lt; 0.0</w:t>
      </w:r>
      <w:r w:rsidR="006A7EBB" w:rsidRPr="00BD2C01">
        <w:rPr>
          <w:rFonts w:eastAsia="黑体"/>
          <w:noProof/>
          <w:sz w:val="24"/>
        </w:rPr>
        <w:t>5</w:t>
      </w:r>
      <w:r w:rsidR="00C32311" w:rsidRPr="00BD2C01">
        <w:rPr>
          <w:rFonts w:eastAsia="黑体"/>
          <w:noProof/>
          <w:sz w:val="24"/>
        </w:rPr>
        <w:t>).</w:t>
      </w:r>
    </w:p>
    <w:p w14:paraId="6A7B015C" w14:textId="77777777" w:rsidR="00BD19E3" w:rsidRDefault="00BD19E3" w:rsidP="00303D8B">
      <w:pPr>
        <w:spacing w:afterLines="600" w:after="1872" w:line="480" w:lineRule="auto"/>
        <w:ind w:firstLineChars="0" w:firstLine="0"/>
        <w:jc w:val="left"/>
        <w:rPr>
          <w:rFonts w:eastAsia="黑体"/>
          <w:noProof/>
          <w:sz w:val="24"/>
        </w:rPr>
      </w:pPr>
    </w:p>
    <w:p w14:paraId="796C8F40" w14:textId="1151E707" w:rsidR="00D81395" w:rsidRPr="00BD2C01" w:rsidRDefault="00BD19E3" w:rsidP="00BD19E3">
      <w:pPr>
        <w:spacing w:afterLines="600" w:after="1872" w:line="480" w:lineRule="auto"/>
        <w:ind w:firstLineChars="0" w:firstLine="0"/>
        <w:jc w:val="left"/>
        <w:rPr>
          <w:rFonts w:eastAsia="黑体"/>
          <w:noProof/>
          <w:sz w:val="24"/>
        </w:rPr>
      </w:pPr>
      <w:r>
        <w:rPr>
          <w:rFonts w:eastAsia="黑体"/>
          <w:noProof/>
          <w:sz w:val="24"/>
        </w:rPr>
        <w:lastRenderedPageBreak/>
        <w:drawing>
          <wp:inline distT="0" distB="0" distL="0" distR="0" wp14:anchorId="7755F982" wp14:editId="7517E336">
            <wp:extent cx="5274310" cy="6696710"/>
            <wp:effectExtent l="0" t="0" r="254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补充图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9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031F" w:rsidRPr="00BD2C01">
        <w:rPr>
          <w:rFonts w:eastAsia="黑体"/>
          <w:b/>
          <w:sz w:val="24"/>
        </w:rPr>
        <w:t>Fig. S4</w:t>
      </w:r>
      <w:r w:rsidR="0015069B" w:rsidRPr="00BD2C01">
        <w:rPr>
          <w:rFonts w:eastAsia="黑体"/>
          <w:b/>
          <w:sz w:val="24"/>
        </w:rPr>
        <w:t>.</w:t>
      </w:r>
      <w:r w:rsidR="00D81395" w:rsidRPr="00BD2C01">
        <w:rPr>
          <w:rFonts w:eastAsia="黑体"/>
          <w:sz w:val="24"/>
        </w:rPr>
        <w:t xml:space="preserve"> Key phylotypes of bacterial (a) and fungal (b) communities responding to different treatments using LEfSe. The histogram shows the LDA scores computed for features (on the </w:t>
      </w:r>
      <w:r w:rsidR="00447141" w:rsidRPr="00BD2C01">
        <w:rPr>
          <w:rFonts w:eastAsia="黑体"/>
          <w:sz w:val="24"/>
        </w:rPr>
        <w:t>ASV</w:t>
      </w:r>
      <w:r w:rsidR="00D81395" w:rsidRPr="00BD2C01">
        <w:rPr>
          <w:rFonts w:eastAsia="黑体"/>
          <w:sz w:val="24"/>
        </w:rPr>
        <w:t xml:space="preserve"> level) </w:t>
      </w:r>
      <w:r w:rsidR="0081016E" w:rsidRPr="00BD2C01">
        <w:rPr>
          <w:rFonts w:eastAsia="黑体"/>
          <w:sz w:val="24"/>
        </w:rPr>
        <w:t xml:space="preserve">with </w:t>
      </w:r>
      <w:r w:rsidR="00D81395" w:rsidRPr="00BD2C01">
        <w:rPr>
          <w:rFonts w:eastAsia="黑体"/>
          <w:sz w:val="24"/>
        </w:rPr>
        <w:t>differential abundan</w:t>
      </w:r>
      <w:r w:rsidR="0081016E" w:rsidRPr="00BD2C01">
        <w:rPr>
          <w:rFonts w:eastAsia="黑体"/>
          <w:sz w:val="24"/>
        </w:rPr>
        <w:t>ce</w:t>
      </w:r>
      <w:r w:rsidR="00D81395" w:rsidRPr="00BD2C01">
        <w:rPr>
          <w:rFonts w:eastAsia="黑体"/>
          <w:sz w:val="24"/>
        </w:rPr>
        <w:t xml:space="preserve"> under the </w:t>
      </w:r>
      <w:r w:rsidR="00447141" w:rsidRPr="00BD2C01">
        <w:rPr>
          <w:rFonts w:eastAsia="黑体"/>
          <w:sz w:val="24"/>
        </w:rPr>
        <w:t xml:space="preserve">Six </w:t>
      </w:r>
      <w:r w:rsidR="00D81395" w:rsidRPr="00BD2C01">
        <w:rPr>
          <w:rFonts w:eastAsia="黑体"/>
          <w:sz w:val="24"/>
        </w:rPr>
        <w:t xml:space="preserve">treatments. Only taxa meeting a linear discriminant analysis </w:t>
      </w:r>
      <w:r w:rsidR="00DD1D8F" w:rsidRPr="00BD2C01">
        <w:rPr>
          <w:rFonts w:eastAsia="黑体"/>
          <w:sz w:val="24"/>
        </w:rPr>
        <w:t xml:space="preserve">with </w:t>
      </w:r>
      <w:r w:rsidR="00D81395" w:rsidRPr="00BD2C01">
        <w:rPr>
          <w:rFonts w:eastAsia="黑体"/>
          <w:sz w:val="24"/>
        </w:rPr>
        <w:t>significance threshold of 2.0 for microbial communities are shown.</w:t>
      </w:r>
    </w:p>
    <w:sectPr w:rsidR="00D81395" w:rsidRPr="00BD2C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026FE" w14:textId="77777777" w:rsidR="00A0244D" w:rsidRDefault="00A0244D" w:rsidP="0071758B">
      <w:pPr>
        <w:ind w:firstLine="420"/>
      </w:pPr>
      <w:r>
        <w:separator/>
      </w:r>
    </w:p>
  </w:endnote>
  <w:endnote w:type="continuationSeparator" w:id="0">
    <w:p w14:paraId="0B9CB27D" w14:textId="77777777" w:rsidR="00A0244D" w:rsidRDefault="00A0244D" w:rsidP="0071758B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AB818" w14:textId="77777777" w:rsidR="00330B10" w:rsidRDefault="00330B1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A91C5" w14:textId="77777777" w:rsidR="00330B10" w:rsidRDefault="00330B1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35AF0" w14:textId="77777777" w:rsidR="00330B10" w:rsidRDefault="00330B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DB835" w14:textId="77777777" w:rsidR="00A0244D" w:rsidRDefault="00A0244D" w:rsidP="0071758B">
      <w:pPr>
        <w:ind w:firstLine="420"/>
      </w:pPr>
      <w:r>
        <w:separator/>
      </w:r>
    </w:p>
  </w:footnote>
  <w:footnote w:type="continuationSeparator" w:id="0">
    <w:p w14:paraId="2B810E32" w14:textId="77777777" w:rsidR="00A0244D" w:rsidRDefault="00A0244D" w:rsidP="0071758B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D52B" w14:textId="77777777" w:rsidR="00330B10" w:rsidRDefault="00330B1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C337D" w14:textId="77777777" w:rsidR="00330B10" w:rsidRDefault="00330B1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46F98" w14:textId="77777777" w:rsidR="00330B10" w:rsidRDefault="00330B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zh-CN" w:vendorID="64" w:dllVersion="5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1AC"/>
    <w:rsid w:val="00005FC9"/>
    <w:rsid w:val="000165EA"/>
    <w:rsid w:val="00023CBB"/>
    <w:rsid w:val="000313E2"/>
    <w:rsid w:val="00050067"/>
    <w:rsid w:val="000532C8"/>
    <w:rsid w:val="000622F1"/>
    <w:rsid w:val="00077309"/>
    <w:rsid w:val="000848F8"/>
    <w:rsid w:val="00087515"/>
    <w:rsid w:val="000921CE"/>
    <w:rsid w:val="000B6697"/>
    <w:rsid w:val="000C27DA"/>
    <w:rsid w:val="000C416E"/>
    <w:rsid w:val="0015069B"/>
    <w:rsid w:val="00152C74"/>
    <w:rsid w:val="001D3A39"/>
    <w:rsid w:val="001F2683"/>
    <w:rsid w:val="001F4CD6"/>
    <w:rsid w:val="001F5EA6"/>
    <w:rsid w:val="0021108A"/>
    <w:rsid w:val="00223BC5"/>
    <w:rsid w:val="00223E7D"/>
    <w:rsid w:val="002765E2"/>
    <w:rsid w:val="00282FB8"/>
    <w:rsid w:val="0028696F"/>
    <w:rsid w:val="002B1424"/>
    <w:rsid w:val="002B38DA"/>
    <w:rsid w:val="002B551F"/>
    <w:rsid w:val="002C5773"/>
    <w:rsid w:val="002D031F"/>
    <w:rsid w:val="002D5E0B"/>
    <w:rsid w:val="002E6D34"/>
    <w:rsid w:val="00303D8B"/>
    <w:rsid w:val="00330B10"/>
    <w:rsid w:val="00336879"/>
    <w:rsid w:val="003806B1"/>
    <w:rsid w:val="003A2B51"/>
    <w:rsid w:val="003B47BD"/>
    <w:rsid w:val="003C7D7D"/>
    <w:rsid w:val="003E7A9A"/>
    <w:rsid w:val="003E7BED"/>
    <w:rsid w:val="003F4D32"/>
    <w:rsid w:val="00403612"/>
    <w:rsid w:val="00416CC7"/>
    <w:rsid w:val="00447141"/>
    <w:rsid w:val="00453B49"/>
    <w:rsid w:val="00476C16"/>
    <w:rsid w:val="004A7FB6"/>
    <w:rsid w:val="004B07B9"/>
    <w:rsid w:val="004C2337"/>
    <w:rsid w:val="004C28D4"/>
    <w:rsid w:val="00507B80"/>
    <w:rsid w:val="005161FB"/>
    <w:rsid w:val="0052277B"/>
    <w:rsid w:val="00525116"/>
    <w:rsid w:val="00527FC4"/>
    <w:rsid w:val="0053008E"/>
    <w:rsid w:val="005407E2"/>
    <w:rsid w:val="00546F19"/>
    <w:rsid w:val="00563D80"/>
    <w:rsid w:val="00586FE9"/>
    <w:rsid w:val="005D1D0C"/>
    <w:rsid w:val="006418BC"/>
    <w:rsid w:val="0066472F"/>
    <w:rsid w:val="006A7EBB"/>
    <w:rsid w:val="006D6792"/>
    <w:rsid w:val="006F79E2"/>
    <w:rsid w:val="00704109"/>
    <w:rsid w:val="00716838"/>
    <w:rsid w:val="0071758B"/>
    <w:rsid w:val="007317EB"/>
    <w:rsid w:val="00765F54"/>
    <w:rsid w:val="007A0ADB"/>
    <w:rsid w:val="007A3E01"/>
    <w:rsid w:val="007B074D"/>
    <w:rsid w:val="007B709C"/>
    <w:rsid w:val="007F310C"/>
    <w:rsid w:val="007F614C"/>
    <w:rsid w:val="00801C17"/>
    <w:rsid w:val="008045A8"/>
    <w:rsid w:val="0081016E"/>
    <w:rsid w:val="00834DDF"/>
    <w:rsid w:val="00836584"/>
    <w:rsid w:val="00841F8C"/>
    <w:rsid w:val="00852F26"/>
    <w:rsid w:val="00866F1F"/>
    <w:rsid w:val="00876C50"/>
    <w:rsid w:val="008876F3"/>
    <w:rsid w:val="008955D3"/>
    <w:rsid w:val="00897269"/>
    <w:rsid w:val="008E7525"/>
    <w:rsid w:val="009215D6"/>
    <w:rsid w:val="0094155D"/>
    <w:rsid w:val="00952AD4"/>
    <w:rsid w:val="009534D1"/>
    <w:rsid w:val="00971965"/>
    <w:rsid w:val="009873AA"/>
    <w:rsid w:val="00990ED9"/>
    <w:rsid w:val="00991542"/>
    <w:rsid w:val="00991C26"/>
    <w:rsid w:val="009C5C6C"/>
    <w:rsid w:val="009D0351"/>
    <w:rsid w:val="009D1DB5"/>
    <w:rsid w:val="009F5923"/>
    <w:rsid w:val="009F5F17"/>
    <w:rsid w:val="00A00A4C"/>
    <w:rsid w:val="00A0244D"/>
    <w:rsid w:val="00A05459"/>
    <w:rsid w:val="00A068AC"/>
    <w:rsid w:val="00A1020D"/>
    <w:rsid w:val="00A65347"/>
    <w:rsid w:val="00A74A80"/>
    <w:rsid w:val="00A819D5"/>
    <w:rsid w:val="00AB3E8C"/>
    <w:rsid w:val="00AC6420"/>
    <w:rsid w:val="00B14964"/>
    <w:rsid w:val="00B24D81"/>
    <w:rsid w:val="00BA7AD7"/>
    <w:rsid w:val="00BD19E3"/>
    <w:rsid w:val="00BD2C01"/>
    <w:rsid w:val="00BD7E50"/>
    <w:rsid w:val="00C216B1"/>
    <w:rsid w:val="00C32311"/>
    <w:rsid w:val="00C362A6"/>
    <w:rsid w:val="00CB575A"/>
    <w:rsid w:val="00CF1CF5"/>
    <w:rsid w:val="00D32689"/>
    <w:rsid w:val="00D376A9"/>
    <w:rsid w:val="00D458B1"/>
    <w:rsid w:val="00D74B23"/>
    <w:rsid w:val="00D77595"/>
    <w:rsid w:val="00D80588"/>
    <w:rsid w:val="00D81395"/>
    <w:rsid w:val="00D82471"/>
    <w:rsid w:val="00DA0011"/>
    <w:rsid w:val="00DA2643"/>
    <w:rsid w:val="00DB5E42"/>
    <w:rsid w:val="00DD1D8F"/>
    <w:rsid w:val="00DD3771"/>
    <w:rsid w:val="00E06B7A"/>
    <w:rsid w:val="00E127A4"/>
    <w:rsid w:val="00E37839"/>
    <w:rsid w:val="00E42199"/>
    <w:rsid w:val="00E5464D"/>
    <w:rsid w:val="00E64E78"/>
    <w:rsid w:val="00E77E06"/>
    <w:rsid w:val="00EA11AC"/>
    <w:rsid w:val="00EB51F0"/>
    <w:rsid w:val="00EF0EED"/>
    <w:rsid w:val="00F15C77"/>
    <w:rsid w:val="00F21D0C"/>
    <w:rsid w:val="00F50E62"/>
    <w:rsid w:val="00F53593"/>
    <w:rsid w:val="00F5379B"/>
    <w:rsid w:val="00F61D52"/>
    <w:rsid w:val="00F76F6C"/>
    <w:rsid w:val="00F95632"/>
    <w:rsid w:val="00FB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14CE14"/>
  <w15:chartTrackingRefBased/>
  <w15:docId w15:val="{1D3C8D64-6D43-4BD3-B2AB-610DED70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  <w14:ligatures w14:val="standar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58B"/>
    <w:pPr>
      <w:widowControl w:val="0"/>
      <w:overflowPunct w:val="0"/>
      <w:adjustRightInd w:val="0"/>
      <w:ind w:firstLineChars="200" w:firstLine="20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58B"/>
    <w:pPr>
      <w:pBdr>
        <w:bottom w:val="single" w:sz="6" w:space="1" w:color="auto"/>
      </w:pBdr>
      <w:tabs>
        <w:tab w:val="center" w:pos="4153"/>
        <w:tab w:val="right" w:pos="8306"/>
      </w:tabs>
      <w:overflowPunct/>
      <w:adjustRightInd/>
      <w:snapToGrid w:val="0"/>
      <w:ind w:firstLineChars="0" w:firstLine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75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758B"/>
    <w:pPr>
      <w:tabs>
        <w:tab w:val="center" w:pos="4153"/>
        <w:tab w:val="right" w:pos="8306"/>
      </w:tabs>
      <w:overflowPunct/>
      <w:adjustRightInd/>
      <w:snapToGrid w:val="0"/>
      <w:ind w:firstLineChars="0" w:firstLine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758B"/>
    <w:rPr>
      <w:sz w:val="18"/>
      <w:szCs w:val="18"/>
    </w:rPr>
  </w:style>
  <w:style w:type="character" w:styleId="a7">
    <w:name w:val="Hyperlink"/>
    <w:basedOn w:val="a0"/>
    <w:uiPriority w:val="99"/>
    <w:unhideWhenUsed/>
    <w:rsid w:val="00330B10"/>
    <w:rPr>
      <w:color w:val="0000FF"/>
      <w:u w:val="single"/>
    </w:rPr>
  </w:style>
  <w:style w:type="paragraph" w:customStyle="1" w:styleId="a8">
    <w:name w:val="英文正文"/>
    <w:basedOn w:val="a"/>
    <w:link w:val="Char"/>
    <w:qFormat/>
    <w:rsid w:val="00330B10"/>
    <w:pPr>
      <w:overflowPunct/>
      <w:adjustRightInd/>
      <w:spacing w:line="360" w:lineRule="auto"/>
      <w:ind w:firstLineChars="0" w:firstLine="0"/>
      <w:jc w:val="left"/>
    </w:pPr>
    <w:rPr>
      <w:rFonts w:eastAsia="Times New Roman"/>
      <w:kern w:val="0"/>
      <w:sz w:val="24"/>
      <w:szCs w:val="28"/>
      <w14:ligatures w14:val="none"/>
    </w:rPr>
  </w:style>
  <w:style w:type="character" w:customStyle="1" w:styleId="Char">
    <w:name w:val="英文正文 Char"/>
    <w:link w:val="a8"/>
    <w:rsid w:val="00330B10"/>
    <w:rPr>
      <w:rFonts w:eastAsia="Times New Roman"/>
      <w:kern w:val="0"/>
      <w:szCs w:val="28"/>
      <w14:ligatures w14:val="none"/>
    </w:rPr>
  </w:style>
  <w:style w:type="character" w:styleId="a9">
    <w:name w:val="line number"/>
    <w:basedOn w:val="a0"/>
    <w:uiPriority w:val="99"/>
    <w:semiHidden/>
    <w:unhideWhenUsed/>
    <w:rsid w:val="004C28D4"/>
  </w:style>
  <w:style w:type="character" w:styleId="aa">
    <w:name w:val="annotation reference"/>
    <w:basedOn w:val="a0"/>
    <w:uiPriority w:val="99"/>
    <w:semiHidden/>
    <w:unhideWhenUsed/>
    <w:rsid w:val="00F9563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F9563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F95632"/>
    <w:rPr>
      <w:sz w:val="21"/>
    </w:rPr>
  </w:style>
  <w:style w:type="paragraph" w:styleId="ad">
    <w:name w:val="Balloon Text"/>
    <w:basedOn w:val="a"/>
    <w:link w:val="ae"/>
    <w:uiPriority w:val="99"/>
    <w:semiHidden/>
    <w:unhideWhenUsed/>
    <w:rsid w:val="00F95632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F95632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D81395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D81395"/>
    <w:rPr>
      <w:rFonts w:ascii="Courier New" w:hAnsi="Courier New" w:cs="Courier New"/>
      <w:sz w:val="20"/>
      <w:szCs w:val="20"/>
    </w:rPr>
  </w:style>
  <w:style w:type="paragraph" w:styleId="af">
    <w:name w:val="annotation subject"/>
    <w:basedOn w:val="ab"/>
    <w:next w:val="ab"/>
    <w:link w:val="af0"/>
    <w:uiPriority w:val="99"/>
    <w:semiHidden/>
    <w:unhideWhenUsed/>
    <w:rsid w:val="00005FC9"/>
    <w:rPr>
      <w:b/>
      <w:bCs/>
    </w:rPr>
  </w:style>
  <w:style w:type="character" w:customStyle="1" w:styleId="af0">
    <w:name w:val="批注主题 字符"/>
    <w:basedOn w:val="ac"/>
    <w:link w:val="af"/>
    <w:uiPriority w:val="99"/>
    <w:semiHidden/>
    <w:rsid w:val="00005FC9"/>
    <w:rPr>
      <w:b/>
      <w:bCs/>
      <w:sz w:val="21"/>
    </w:rPr>
  </w:style>
  <w:style w:type="paragraph" w:styleId="af1">
    <w:name w:val="Revision"/>
    <w:hidden/>
    <w:uiPriority w:val="99"/>
    <w:semiHidden/>
    <w:rsid w:val="002B38DA"/>
    <w:rPr>
      <w:sz w:val="21"/>
    </w:rPr>
  </w:style>
  <w:style w:type="paragraph" w:styleId="af2">
    <w:name w:val="Normal (Web)"/>
    <w:basedOn w:val="a"/>
    <w:uiPriority w:val="99"/>
    <w:semiHidden/>
    <w:unhideWhenUsed/>
    <w:rsid w:val="00E42199"/>
    <w:pPr>
      <w:widowControl/>
      <w:overflowPunct/>
      <w:adjustRightInd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6</Pages>
  <Words>284</Words>
  <Characters>1620</Characters>
  <Application>Microsoft Office Word</Application>
  <DocSecurity>0</DocSecurity>
  <Lines>13</Lines>
  <Paragraphs>3</Paragraphs>
  <ScaleCrop>false</ScaleCrop>
  <Company>Hewlett-Packard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WHJ</dc:creator>
  <cp:keywords/>
  <dc:description/>
  <cp:lastModifiedBy>刘 亥扬</cp:lastModifiedBy>
  <cp:revision>81</cp:revision>
  <dcterms:created xsi:type="dcterms:W3CDTF">2023-07-24T12:49:00Z</dcterms:created>
  <dcterms:modified xsi:type="dcterms:W3CDTF">2024-04-23T11:03:00Z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dac24bf6ffb682d28645c4d220a267fd69236d8bfbb0577f7667c034363df6f7</vt:lpwstr>
  </property>
</Properties>
</file>