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1C06C7" w14:textId="7468A9DE" w:rsidR="00E514C1" w:rsidRPr="00E514C1" w:rsidRDefault="00E514C1">
      <w:pPr>
        <w:rPr>
          <w:rFonts w:ascii="Helvetica" w:hAnsi="Helvetica"/>
          <w:lang w:val="en-US"/>
        </w:rPr>
      </w:pPr>
      <w:r w:rsidRPr="00E514C1">
        <w:rPr>
          <w:rFonts w:ascii="Helvetica" w:hAnsi="Helvetica"/>
          <w:lang w:val="en-US"/>
        </w:rPr>
        <w:t xml:space="preserve">Supplementary Table 1. </w:t>
      </w:r>
      <w:proofErr w:type="spellStart"/>
      <w:r w:rsidRPr="00E514C1">
        <w:rPr>
          <w:rFonts w:ascii="Helvetica" w:hAnsi="Helvetica"/>
          <w:i/>
          <w:iCs/>
          <w:lang w:val="en-US"/>
        </w:rPr>
        <w:t>Plasmopara</w:t>
      </w:r>
      <w:proofErr w:type="spellEnd"/>
      <w:r w:rsidRPr="00E514C1">
        <w:rPr>
          <w:rFonts w:ascii="Helvetica" w:hAnsi="Helvetica"/>
          <w:i/>
          <w:iCs/>
          <w:lang w:val="en-US"/>
        </w:rPr>
        <w:t xml:space="preserve"> </w:t>
      </w:r>
      <w:proofErr w:type="spellStart"/>
      <w:r w:rsidRPr="00E514C1">
        <w:rPr>
          <w:rFonts w:ascii="Helvetica" w:hAnsi="Helvetica"/>
          <w:i/>
          <w:iCs/>
          <w:lang w:val="en-US"/>
        </w:rPr>
        <w:t>viticola</w:t>
      </w:r>
      <w:proofErr w:type="spellEnd"/>
      <w:r w:rsidRPr="00E514C1">
        <w:rPr>
          <w:rFonts w:ascii="Helvetica" w:hAnsi="Helvetica"/>
          <w:lang w:val="en-US"/>
        </w:rPr>
        <w:t xml:space="preserve"> effectors described to date.</w:t>
      </w:r>
    </w:p>
    <w:p w14:paraId="64F97C2C" w14:textId="6E49A7E6" w:rsidR="00E514C1" w:rsidRPr="00E514C1" w:rsidRDefault="00E514C1">
      <w:pPr>
        <w:rPr>
          <w:rFonts w:ascii="Helvetica" w:hAnsi="Helvetica"/>
          <w:lang w:val="en-US"/>
        </w:rPr>
      </w:pPr>
    </w:p>
    <w:tbl>
      <w:tblPr>
        <w:tblStyle w:val="TableGrid"/>
        <w:tblW w:w="14560" w:type="dxa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1130"/>
        <w:gridCol w:w="1279"/>
        <w:gridCol w:w="1985"/>
        <w:gridCol w:w="2410"/>
        <w:gridCol w:w="3402"/>
        <w:gridCol w:w="1665"/>
      </w:tblGrid>
      <w:tr w:rsidR="00E514C1" w:rsidRPr="00E514C1" w14:paraId="289C7678" w14:textId="77777777" w:rsidTr="00AD3085">
        <w:trPr>
          <w:trHeight w:val="1020"/>
        </w:trPr>
        <w:tc>
          <w:tcPr>
            <w:tcW w:w="988" w:type="dxa"/>
            <w:noWrap/>
            <w:hideMark/>
          </w:tcPr>
          <w:p w14:paraId="25FDB6E3" w14:textId="77777777" w:rsidR="00E514C1" w:rsidRPr="00E514C1" w:rsidRDefault="00E514C1" w:rsidP="00AD3085">
            <w:pPr>
              <w:rPr>
                <w:rFonts w:ascii="Helvetica" w:hAnsi="Helvetica" w:cs="Sabon Next LT"/>
                <w:b/>
                <w:b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b/>
                <w:bCs/>
                <w:sz w:val="20"/>
                <w:szCs w:val="20"/>
              </w:rPr>
              <w:t xml:space="preserve">Strain </w:t>
            </w:r>
          </w:p>
        </w:tc>
        <w:tc>
          <w:tcPr>
            <w:tcW w:w="1701" w:type="dxa"/>
            <w:noWrap/>
            <w:hideMark/>
          </w:tcPr>
          <w:p w14:paraId="115DF783" w14:textId="77777777" w:rsidR="00E514C1" w:rsidRPr="00E514C1" w:rsidRDefault="00E514C1" w:rsidP="00AD3085">
            <w:pPr>
              <w:rPr>
                <w:rFonts w:ascii="Helvetica" w:hAnsi="Helvetica" w:cs="Sabon Next LT"/>
                <w:b/>
                <w:b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b/>
                <w:bCs/>
                <w:sz w:val="20"/>
                <w:szCs w:val="20"/>
              </w:rPr>
              <w:t>Effector protein</w:t>
            </w:r>
          </w:p>
        </w:tc>
        <w:tc>
          <w:tcPr>
            <w:tcW w:w="1130" w:type="dxa"/>
            <w:noWrap/>
            <w:hideMark/>
          </w:tcPr>
          <w:p w14:paraId="5CED1648" w14:textId="77777777" w:rsidR="00E514C1" w:rsidRPr="00E514C1" w:rsidRDefault="00E514C1" w:rsidP="00AD3085">
            <w:pPr>
              <w:rPr>
                <w:rFonts w:ascii="Helvetica" w:hAnsi="Helvetica" w:cs="Sabon Next LT"/>
                <w:b/>
                <w:b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b/>
                <w:bCs/>
                <w:sz w:val="20"/>
                <w:szCs w:val="20"/>
              </w:rPr>
              <w:t>Gene name</w:t>
            </w:r>
          </w:p>
        </w:tc>
        <w:tc>
          <w:tcPr>
            <w:tcW w:w="1279" w:type="dxa"/>
            <w:hideMark/>
          </w:tcPr>
          <w:p w14:paraId="0E7CC31E" w14:textId="77777777" w:rsidR="00E514C1" w:rsidRPr="00E514C1" w:rsidRDefault="00E514C1" w:rsidP="00AD3085">
            <w:pPr>
              <w:rPr>
                <w:rFonts w:ascii="Helvetica" w:hAnsi="Helvetica" w:cs="Sabon Next LT"/>
                <w:b/>
                <w:b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b/>
                <w:bCs/>
                <w:sz w:val="20"/>
                <w:szCs w:val="20"/>
              </w:rPr>
              <w:t>Type of effector molecule</w:t>
            </w:r>
          </w:p>
        </w:tc>
        <w:tc>
          <w:tcPr>
            <w:tcW w:w="1985" w:type="dxa"/>
            <w:hideMark/>
          </w:tcPr>
          <w:p w14:paraId="63560C25" w14:textId="77777777" w:rsidR="00E514C1" w:rsidRPr="00E514C1" w:rsidRDefault="00E514C1" w:rsidP="00AD3085">
            <w:pPr>
              <w:rPr>
                <w:rFonts w:ascii="Helvetica" w:hAnsi="Helvetica" w:cs="Sabon Next LT"/>
                <w:b/>
                <w:b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b/>
                <w:bCs/>
                <w:sz w:val="20"/>
                <w:szCs w:val="20"/>
              </w:rPr>
              <w:t>Necrosis and HR test</w:t>
            </w:r>
          </w:p>
        </w:tc>
        <w:tc>
          <w:tcPr>
            <w:tcW w:w="2410" w:type="dxa"/>
            <w:hideMark/>
          </w:tcPr>
          <w:p w14:paraId="771CD4C2" w14:textId="77777777" w:rsidR="00E514C1" w:rsidRPr="00E514C1" w:rsidRDefault="00E514C1" w:rsidP="00AD3085">
            <w:pPr>
              <w:rPr>
                <w:rFonts w:ascii="Helvetica" w:hAnsi="Helvetica" w:cs="Sabon Next LT"/>
                <w:b/>
                <w:b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b/>
                <w:bCs/>
                <w:sz w:val="20"/>
                <w:szCs w:val="20"/>
              </w:rPr>
              <w:t xml:space="preserve">Gene expression </w:t>
            </w:r>
          </w:p>
        </w:tc>
        <w:tc>
          <w:tcPr>
            <w:tcW w:w="3402" w:type="dxa"/>
            <w:hideMark/>
          </w:tcPr>
          <w:p w14:paraId="281B1735" w14:textId="77777777" w:rsidR="00E514C1" w:rsidRPr="00E514C1" w:rsidRDefault="00E514C1" w:rsidP="00AD3085">
            <w:pPr>
              <w:rPr>
                <w:rFonts w:ascii="Helvetica" w:hAnsi="Helvetica" w:cs="Sabon Next LT"/>
                <w:b/>
                <w:b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b/>
                <w:bCs/>
                <w:sz w:val="20"/>
                <w:szCs w:val="20"/>
              </w:rPr>
              <w:t xml:space="preserve">Characteristics, localization and possible protein function </w:t>
            </w:r>
          </w:p>
        </w:tc>
        <w:tc>
          <w:tcPr>
            <w:tcW w:w="1665" w:type="dxa"/>
            <w:hideMark/>
          </w:tcPr>
          <w:p w14:paraId="32560221" w14:textId="77777777" w:rsidR="00E514C1" w:rsidRPr="00E514C1" w:rsidRDefault="00E514C1" w:rsidP="00AD3085">
            <w:pPr>
              <w:rPr>
                <w:rFonts w:ascii="Helvetica" w:hAnsi="Helvetica" w:cs="Sabon Next LT"/>
                <w:b/>
                <w:b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b/>
                <w:bCs/>
                <w:sz w:val="20"/>
                <w:szCs w:val="20"/>
              </w:rPr>
              <w:t>References</w:t>
            </w:r>
          </w:p>
        </w:tc>
      </w:tr>
      <w:tr w:rsidR="00E514C1" w:rsidRPr="00E514C1" w14:paraId="5D19B30B" w14:textId="77777777" w:rsidTr="00AD3085">
        <w:trPr>
          <w:trHeight w:val="1170"/>
        </w:trPr>
        <w:tc>
          <w:tcPr>
            <w:tcW w:w="988" w:type="dxa"/>
            <w:noWrap/>
            <w:hideMark/>
          </w:tcPr>
          <w:p w14:paraId="1579A23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765058B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1; 5; 22; 30</w:t>
            </w:r>
          </w:p>
        </w:tc>
        <w:tc>
          <w:tcPr>
            <w:tcW w:w="1130" w:type="dxa"/>
            <w:noWrap/>
            <w:hideMark/>
          </w:tcPr>
          <w:p w14:paraId="03693F2D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RxLR1; RxLR5; RxLR22; RxLR30</w:t>
            </w:r>
          </w:p>
        </w:tc>
        <w:tc>
          <w:tcPr>
            <w:tcW w:w="1279" w:type="dxa"/>
            <w:noWrap/>
            <w:hideMark/>
          </w:tcPr>
          <w:p w14:paraId="77A9663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38C2D65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Suppresses cell death triggered by INF1</w:t>
            </w:r>
          </w:p>
        </w:tc>
        <w:tc>
          <w:tcPr>
            <w:tcW w:w="2410" w:type="dxa"/>
            <w:hideMark/>
          </w:tcPr>
          <w:p w14:paraId="25A4E45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Expression is up-regulated at the earlier infection stages.</w:t>
            </w:r>
          </w:p>
        </w:tc>
        <w:tc>
          <w:tcPr>
            <w:tcW w:w="3402" w:type="dxa"/>
            <w:hideMark/>
          </w:tcPr>
          <w:p w14:paraId="41D82A81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</w:t>
            </w:r>
          </w:p>
        </w:tc>
        <w:tc>
          <w:tcPr>
            <w:tcW w:w="1665" w:type="dxa"/>
            <w:hideMark/>
          </w:tcPr>
          <w:p w14:paraId="1CE3755A" w14:textId="0207598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2</w:t>
            </w:r>
            <w:r>
              <w:rPr>
                <w:rFonts w:ascii="Helvetica" w:hAnsi="Helvetica" w:cs="Sabon Next LT"/>
                <w:sz w:val="20"/>
                <w:szCs w:val="20"/>
              </w:rPr>
              <w:t>]</w:t>
            </w:r>
          </w:p>
        </w:tc>
      </w:tr>
      <w:tr w:rsidR="00E514C1" w:rsidRPr="00E514C1" w14:paraId="32833F40" w14:textId="77777777" w:rsidTr="00AD3085">
        <w:trPr>
          <w:trHeight w:val="870"/>
        </w:trPr>
        <w:tc>
          <w:tcPr>
            <w:tcW w:w="988" w:type="dxa"/>
            <w:noWrap/>
            <w:hideMark/>
          </w:tcPr>
          <w:p w14:paraId="3DF6936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37827BB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2; 9; 11; 17; 49; 68</w:t>
            </w:r>
          </w:p>
        </w:tc>
        <w:tc>
          <w:tcPr>
            <w:tcW w:w="1130" w:type="dxa"/>
            <w:noWrap/>
            <w:hideMark/>
          </w:tcPr>
          <w:p w14:paraId="23CFE688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 xml:space="preserve">RxLR2; RxLR9; RxLR11; RxLR17; RxLR49; RxLR68 </w:t>
            </w:r>
          </w:p>
        </w:tc>
        <w:tc>
          <w:tcPr>
            <w:tcW w:w="1279" w:type="dxa"/>
            <w:noWrap/>
            <w:hideMark/>
          </w:tcPr>
          <w:p w14:paraId="79CBAFD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1625D36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Suppresses cell death triggered by INF1</w:t>
            </w:r>
          </w:p>
        </w:tc>
        <w:tc>
          <w:tcPr>
            <w:tcW w:w="2410" w:type="dxa"/>
            <w:hideMark/>
          </w:tcPr>
          <w:p w14:paraId="442BD97B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Expression is up-regulated at later stages of infection</w:t>
            </w:r>
          </w:p>
        </w:tc>
        <w:tc>
          <w:tcPr>
            <w:tcW w:w="3402" w:type="dxa"/>
            <w:hideMark/>
          </w:tcPr>
          <w:p w14:paraId="61430CF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and cytoplasm</w:t>
            </w:r>
          </w:p>
        </w:tc>
        <w:tc>
          <w:tcPr>
            <w:tcW w:w="1665" w:type="dxa"/>
            <w:hideMark/>
          </w:tcPr>
          <w:p w14:paraId="64552BEE" w14:textId="4347299D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2</w:t>
            </w:r>
            <w:r>
              <w:rPr>
                <w:rFonts w:ascii="Helvetica" w:hAnsi="Helvetica" w:cs="Sabon Next LT"/>
                <w:sz w:val="20"/>
                <w:szCs w:val="20"/>
              </w:rPr>
              <w:t>]</w:t>
            </w:r>
          </w:p>
        </w:tc>
      </w:tr>
      <w:tr w:rsidR="00E514C1" w:rsidRPr="00E514C1" w14:paraId="0D95B6EA" w14:textId="77777777" w:rsidTr="00AD3085">
        <w:trPr>
          <w:trHeight w:val="645"/>
        </w:trPr>
        <w:tc>
          <w:tcPr>
            <w:tcW w:w="988" w:type="dxa"/>
            <w:noWrap/>
            <w:hideMark/>
          </w:tcPr>
          <w:p w14:paraId="701E426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53E6668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3; 6; 7; 15; 21; 37;38; 40; 43; 48; 50; 57; 83; 89; 94; 135; 144; 146; 147; 149; 159</w:t>
            </w:r>
          </w:p>
        </w:tc>
        <w:tc>
          <w:tcPr>
            <w:tcW w:w="1130" w:type="dxa"/>
            <w:noWrap/>
            <w:hideMark/>
          </w:tcPr>
          <w:p w14:paraId="48F8EFE3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 xml:space="preserve">RXLR3; RXLR6; RXLR7; RXLR15; RXLR21; RXLR37; RXLR38; RXLR40; RXLR43; RXLR48; RXLR50; RXLR57; RXLR83; RXLR89; RXLR94; RXLR135; RXLR144; RXLR146; </w:t>
            </w: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lastRenderedPageBreak/>
              <w:t>RXLR147; RXLR149; RXLR159</w:t>
            </w:r>
          </w:p>
        </w:tc>
        <w:tc>
          <w:tcPr>
            <w:tcW w:w="1279" w:type="dxa"/>
            <w:noWrap/>
            <w:hideMark/>
          </w:tcPr>
          <w:p w14:paraId="1117A7F1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lastRenderedPageBreak/>
              <w:t>RXLR</w:t>
            </w:r>
          </w:p>
        </w:tc>
        <w:tc>
          <w:tcPr>
            <w:tcW w:w="1985" w:type="dxa"/>
            <w:hideMark/>
          </w:tcPr>
          <w:p w14:paraId="53927F2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Completely suppresses the host cell death</w:t>
            </w:r>
          </w:p>
        </w:tc>
        <w:tc>
          <w:tcPr>
            <w:tcW w:w="2410" w:type="dxa"/>
            <w:noWrap/>
            <w:hideMark/>
          </w:tcPr>
          <w:p w14:paraId="3625A4C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5D2F78C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and cytoplasm</w:t>
            </w:r>
          </w:p>
        </w:tc>
        <w:tc>
          <w:tcPr>
            <w:tcW w:w="1665" w:type="dxa"/>
            <w:hideMark/>
          </w:tcPr>
          <w:p w14:paraId="01394842" w14:textId="17CED68B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>]</w:t>
            </w:r>
          </w:p>
        </w:tc>
      </w:tr>
      <w:tr w:rsidR="00E514C1" w:rsidRPr="00E514C1" w14:paraId="667AF1B5" w14:textId="77777777" w:rsidTr="00AD3085">
        <w:trPr>
          <w:trHeight w:val="645"/>
        </w:trPr>
        <w:tc>
          <w:tcPr>
            <w:tcW w:w="988" w:type="dxa"/>
            <w:noWrap/>
          </w:tcPr>
          <w:p w14:paraId="4396E58F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lastRenderedPageBreak/>
              <w:t>ZJ-1-1</w:t>
            </w:r>
          </w:p>
        </w:tc>
        <w:tc>
          <w:tcPr>
            <w:tcW w:w="1701" w:type="dxa"/>
            <w:noWrap/>
          </w:tcPr>
          <w:p w14:paraId="0EF166E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10; 27</w:t>
            </w:r>
          </w:p>
        </w:tc>
        <w:tc>
          <w:tcPr>
            <w:tcW w:w="1130" w:type="dxa"/>
            <w:noWrap/>
          </w:tcPr>
          <w:p w14:paraId="5E061DEF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 xml:space="preserve">RXLR10; RXLR27 </w:t>
            </w:r>
          </w:p>
        </w:tc>
        <w:tc>
          <w:tcPr>
            <w:tcW w:w="1279" w:type="dxa"/>
            <w:noWrap/>
          </w:tcPr>
          <w:p w14:paraId="2BB74E7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</w:tcPr>
          <w:p w14:paraId="324AE42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suppresses cell death triggered by Inf1</w:t>
            </w:r>
          </w:p>
        </w:tc>
        <w:tc>
          <w:tcPr>
            <w:tcW w:w="2410" w:type="dxa"/>
            <w:noWrap/>
          </w:tcPr>
          <w:p w14:paraId="7E1EB43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Expression is up-regulated at the earlier infection stages.</w:t>
            </w:r>
          </w:p>
        </w:tc>
        <w:tc>
          <w:tcPr>
            <w:tcW w:w="3402" w:type="dxa"/>
          </w:tcPr>
          <w:p w14:paraId="7AF4368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and cytoplasm</w:t>
            </w:r>
          </w:p>
        </w:tc>
        <w:tc>
          <w:tcPr>
            <w:tcW w:w="1665" w:type="dxa"/>
          </w:tcPr>
          <w:p w14:paraId="05DC10BE" w14:textId="511FB02B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2</w:t>
            </w:r>
            <w:r>
              <w:rPr>
                <w:rFonts w:ascii="Helvetica" w:hAnsi="Helvetica" w:cs="Sabon Next LT"/>
                <w:sz w:val="20"/>
                <w:szCs w:val="20"/>
              </w:rPr>
              <w:t>]</w:t>
            </w:r>
          </w:p>
        </w:tc>
      </w:tr>
      <w:tr w:rsidR="00E514C1" w:rsidRPr="00E514C1" w14:paraId="3A3B049C" w14:textId="77777777" w:rsidTr="00AD3085">
        <w:trPr>
          <w:trHeight w:val="510"/>
        </w:trPr>
        <w:tc>
          <w:tcPr>
            <w:tcW w:w="988" w:type="dxa"/>
            <w:noWrap/>
            <w:hideMark/>
          </w:tcPr>
          <w:p w14:paraId="15979EC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74B3BD1E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8; 14; 36;39; 51; 69; 70; 91; 93; 104; 108; 118; 120; 134; 142; 152</w:t>
            </w:r>
          </w:p>
        </w:tc>
        <w:tc>
          <w:tcPr>
            <w:tcW w:w="1130" w:type="dxa"/>
            <w:noWrap/>
            <w:hideMark/>
          </w:tcPr>
          <w:p w14:paraId="2E6B0CE7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 xml:space="preserve">RXLR8; RXLR14; RXLR36; RXLR39; RXLR51;  RXLR69; RXLR70; RXLR91; RXLR93; RXLR104; RXLR108; RXLR118; RXLR120; RXLR134; RXLR142; RXLR152 </w:t>
            </w:r>
          </w:p>
        </w:tc>
        <w:tc>
          <w:tcPr>
            <w:tcW w:w="1279" w:type="dxa"/>
            <w:noWrap/>
            <w:hideMark/>
          </w:tcPr>
          <w:p w14:paraId="5BDACE1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742014F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Completely suppresses the host cell death</w:t>
            </w:r>
          </w:p>
        </w:tc>
        <w:tc>
          <w:tcPr>
            <w:tcW w:w="2410" w:type="dxa"/>
            <w:noWrap/>
            <w:hideMark/>
          </w:tcPr>
          <w:p w14:paraId="0DD19A8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3D211F0E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</w:t>
            </w:r>
          </w:p>
        </w:tc>
        <w:tc>
          <w:tcPr>
            <w:tcW w:w="1665" w:type="dxa"/>
            <w:hideMark/>
          </w:tcPr>
          <w:p w14:paraId="3AB12DE9" w14:textId="27D7B7A5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>]</w:t>
            </w:r>
          </w:p>
        </w:tc>
      </w:tr>
      <w:tr w:rsidR="00E514C1" w:rsidRPr="00E514C1" w14:paraId="396503C2" w14:textId="77777777" w:rsidTr="00AD3085">
        <w:trPr>
          <w:trHeight w:val="1995"/>
        </w:trPr>
        <w:tc>
          <w:tcPr>
            <w:tcW w:w="988" w:type="dxa"/>
            <w:noWrap/>
            <w:hideMark/>
          </w:tcPr>
          <w:p w14:paraId="052C9AA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1B35EB8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16</w:t>
            </w:r>
          </w:p>
        </w:tc>
        <w:tc>
          <w:tcPr>
            <w:tcW w:w="1130" w:type="dxa"/>
            <w:noWrap/>
            <w:hideMark/>
          </w:tcPr>
          <w:p w14:paraId="7E99ABB3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RxLR16</w:t>
            </w:r>
          </w:p>
        </w:tc>
        <w:tc>
          <w:tcPr>
            <w:tcW w:w="1279" w:type="dxa"/>
            <w:noWrap/>
            <w:hideMark/>
          </w:tcPr>
          <w:p w14:paraId="685CF66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51668BF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Triggers cell death dependent on SGT1, HSP90 and RAR1 (Key proteins in regulating the stability of R protein complex)</w:t>
            </w:r>
          </w:p>
        </w:tc>
        <w:tc>
          <w:tcPr>
            <w:tcW w:w="2410" w:type="dxa"/>
            <w:hideMark/>
          </w:tcPr>
          <w:p w14:paraId="661355F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Expression is up-regulated at the earlier infection stages.</w:t>
            </w:r>
          </w:p>
        </w:tc>
        <w:tc>
          <w:tcPr>
            <w:tcW w:w="3402" w:type="dxa"/>
            <w:hideMark/>
          </w:tcPr>
          <w:p w14:paraId="0ED5040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Targeted to the host nucleus. Overexpression in  </w:t>
            </w: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A. thaliana</w:t>
            </w: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 enhances the expression of defense-associated genes involved in the salicylic acid-, jasmonate acid-, and ethylene-mediated signal transduction, promoting ROS accumulation and disease resistance</w:t>
            </w:r>
          </w:p>
        </w:tc>
        <w:tc>
          <w:tcPr>
            <w:tcW w:w="1665" w:type="dxa"/>
            <w:hideMark/>
          </w:tcPr>
          <w:p w14:paraId="5E879546" w14:textId="1C625FC2" w:rsid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2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1D073ABC" w14:textId="7782A43B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3</w:t>
            </w:r>
            <w:r>
              <w:rPr>
                <w:rFonts w:ascii="Helvetica" w:hAnsi="Helvetica" w:cs="Sabon Next LT"/>
                <w:sz w:val="20"/>
                <w:szCs w:val="20"/>
              </w:rPr>
              <w:t>]</w:t>
            </w:r>
          </w:p>
        </w:tc>
      </w:tr>
      <w:tr w:rsidR="00E514C1" w:rsidRPr="00E514C1" w14:paraId="0E68B4D1" w14:textId="77777777" w:rsidTr="00AD3085">
        <w:trPr>
          <w:trHeight w:val="1200"/>
        </w:trPr>
        <w:tc>
          <w:tcPr>
            <w:tcW w:w="988" w:type="dxa"/>
            <w:noWrap/>
            <w:hideMark/>
          </w:tcPr>
          <w:p w14:paraId="734DEB8F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14:paraId="0F52D51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18</w:t>
            </w:r>
          </w:p>
        </w:tc>
        <w:tc>
          <w:tcPr>
            <w:tcW w:w="1130" w:type="dxa"/>
            <w:noWrap/>
            <w:hideMark/>
          </w:tcPr>
          <w:p w14:paraId="77C5D534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RXLR18</w:t>
            </w:r>
          </w:p>
        </w:tc>
        <w:tc>
          <w:tcPr>
            <w:tcW w:w="1279" w:type="dxa"/>
            <w:noWrap/>
            <w:hideMark/>
          </w:tcPr>
          <w:p w14:paraId="7B9123C6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hideMark/>
          </w:tcPr>
          <w:p w14:paraId="0A1654C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suppresses cell death </w:t>
            </w:r>
          </w:p>
        </w:tc>
        <w:tc>
          <w:tcPr>
            <w:tcW w:w="2410" w:type="dxa"/>
            <w:hideMark/>
          </w:tcPr>
          <w:p w14:paraId="15BDF9EF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spores have strong up-regulation, and is up- regulated at earlier stages of infection</w:t>
            </w:r>
          </w:p>
        </w:tc>
        <w:tc>
          <w:tcPr>
            <w:tcW w:w="3402" w:type="dxa"/>
            <w:noWrap/>
            <w:hideMark/>
          </w:tcPr>
          <w:p w14:paraId="3429F16F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1665" w:type="dxa"/>
            <w:hideMark/>
          </w:tcPr>
          <w:p w14:paraId="1D946EE6" w14:textId="34A1FB77" w:rsid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[29]</w:t>
            </w:r>
          </w:p>
          <w:p w14:paraId="5F721DA0" w14:textId="02F1943F" w:rsid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81</w:t>
            </w:r>
            <w:r>
              <w:rPr>
                <w:rFonts w:ascii="Helvetica" w:hAnsi="Helvetica" w:cs="Sabon Next LT"/>
                <w:sz w:val="20"/>
                <w:szCs w:val="20"/>
              </w:rPr>
              <w:t>]</w:t>
            </w:r>
          </w:p>
          <w:p w14:paraId="429E3920" w14:textId="2F5A4BCD" w:rsid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>]</w:t>
            </w:r>
          </w:p>
          <w:p w14:paraId="127A31E5" w14:textId="4FD53195" w:rsidR="00E514C1" w:rsidRDefault="00732FB9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[48</w:t>
            </w:r>
            <w:r w:rsidR="00E514C1">
              <w:rPr>
                <w:rFonts w:ascii="Helvetica" w:hAnsi="Helvetica" w:cs="Sabon Next LT"/>
                <w:sz w:val="20"/>
                <w:szCs w:val="20"/>
              </w:rPr>
              <w:t>]</w:t>
            </w:r>
          </w:p>
          <w:p w14:paraId="481FFE39" w14:textId="5B6AFBE3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7621282A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61ED5CD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6A0E7BD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19</w:t>
            </w:r>
          </w:p>
        </w:tc>
        <w:tc>
          <w:tcPr>
            <w:tcW w:w="1130" w:type="dxa"/>
            <w:noWrap/>
            <w:hideMark/>
          </w:tcPr>
          <w:p w14:paraId="48B0DC1D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RxLR19</w:t>
            </w:r>
          </w:p>
        </w:tc>
        <w:tc>
          <w:tcPr>
            <w:tcW w:w="1279" w:type="dxa"/>
            <w:noWrap/>
            <w:hideMark/>
          </w:tcPr>
          <w:p w14:paraId="43F9208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476276C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the host cell death</w:t>
            </w:r>
          </w:p>
        </w:tc>
        <w:tc>
          <w:tcPr>
            <w:tcW w:w="2410" w:type="dxa"/>
            <w:hideMark/>
          </w:tcPr>
          <w:p w14:paraId="2774451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Expression is up-regulated at later stages of infection</w:t>
            </w:r>
          </w:p>
        </w:tc>
        <w:tc>
          <w:tcPr>
            <w:tcW w:w="3402" w:type="dxa"/>
            <w:noWrap/>
            <w:hideMark/>
          </w:tcPr>
          <w:p w14:paraId="328AE95B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and cytoplasm</w:t>
            </w:r>
          </w:p>
        </w:tc>
        <w:tc>
          <w:tcPr>
            <w:tcW w:w="1665" w:type="dxa"/>
            <w:hideMark/>
          </w:tcPr>
          <w:p w14:paraId="00BC3B1C" w14:textId="5562694B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2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162720C7" w14:textId="5D871AD5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679F6714" w14:textId="77777777" w:rsidTr="00AD3085">
        <w:trPr>
          <w:trHeight w:val="510"/>
        </w:trPr>
        <w:tc>
          <w:tcPr>
            <w:tcW w:w="988" w:type="dxa"/>
            <w:noWrap/>
            <w:hideMark/>
          </w:tcPr>
          <w:p w14:paraId="710EC41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5E85E233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20; 81; 124; 150; 158</w:t>
            </w:r>
          </w:p>
        </w:tc>
        <w:tc>
          <w:tcPr>
            <w:tcW w:w="1130" w:type="dxa"/>
            <w:noWrap/>
            <w:hideMark/>
          </w:tcPr>
          <w:p w14:paraId="5143A6C0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RXLR20; RXLR81; RXLR124; RXLR150; RXLR158</w:t>
            </w:r>
          </w:p>
        </w:tc>
        <w:tc>
          <w:tcPr>
            <w:tcW w:w="1279" w:type="dxa"/>
            <w:noWrap/>
            <w:hideMark/>
          </w:tcPr>
          <w:p w14:paraId="2B6106FE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4455FFB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the host cell death</w:t>
            </w:r>
          </w:p>
        </w:tc>
        <w:tc>
          <w:tcPr>
            <w:tcW w:w="2410" w:type="dxa"/>
            <w:noWrap/>
            <w:hideMark/>
          </w:tcPr>
          <w:p w14:paraId="323ECC5E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2E330C4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and cytoplasm</w:t>
            </w:r>
          </w:p>
        </w:tc>
        <w:tc>
          <w:tcPr>
            <w:tcW w:w="1665" w:type="dxa"/>
            <w:hideMark/>
          </w:tcPr>
          <w:p w14:paraId="776B3A10" w14:textId="7E133938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>]</w:t>
            </w:r>
          </w:p>
        </w:tc>
      </w:tr>
      <w:tr w:rsidR="00E514C1" w:rsidRPr="00E514C1" w14:paraId="79090142" w14:textId="77777777" w:rsidTr="00AD3085">
        <w:trPr>
          <w:trHeight w:val="405"/>
        </w:trPr>
        <w:tc>
          <w:tcPr>
            <w:tcW w:w="988" w:type="dxa"/>
            <w:noWrap/>
            <w:hideMark/>
          </w:tcPr>
          <w:p w14:paraId="6942606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327A209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24; 82; 102; 111; 122; 138</w:t>
            </w:r>
          </w:p>
        </w:tc>
        <w:tc>
          <w:tcPr>
            <w:tcW w:w="1130" w:type="dxa"/>
            <w:noWrap/>
            <w:hideMark/>
          </w:tcPr>
          <w:p w14:paraId="12414FBF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RXLR24; RXLR82; RXLR102; RXLR111; RXLR122; RXLR138</w:t>
            </w:r>
          </w:p>
        </w:tc>
        <w:tc>
          <w:tcPr>
            <w:tcW w:w="1279" w:type="dxa"/>
            <w:noWrap/>
            <w:hideMark/>
          </w:tcPr>
          <w:p w14:paraId="6E9D14C5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1B32C73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Triggers cell death</w:t>
            </w:r>
          </w:p>
        </w:tc>
        <w:tc>
          <w:tcPr>
            <w:tcW w:w="2410" w:type="dxa"/>
            <w:noWrap/>
            <w:hideMark/>
          </w:tcPr>
          <w:p w14:paraId="0611A0B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6D4F3923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</w:t>
            </w:r>
          </w:p>
        </w:tc>
        <w:tc>
          <w:tcPr>
            <w:tcW w:w="1665" w:type="dxa"/>
            <w:hideMark/>
          </w:tcPr>
          <w:p w14:paraId="134FD773" w14:textId="71B2C810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>]</w:t>
            </w:r>
          </w:p>
        </w:tc>
      </w:tr>
      <w:tr w:rsidR="00E514C1" w:rsidRPr="00E514C1" w14:paraId="07416F4A" w14:textId="77777777" w:rsidTr="00AD3085">
        <w:trPr>
          <w:trHeight w:val="630"/>
        </w:trPr>
        <w:tc>
          <w:tcPr>
            <w:tcW w:w="988" w:type="dxa"/>
            <w:noWrap/>
            <w:hideMark/>
          </w:tcPr>
          <w:p w14:paraId="698240C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44FCF42E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25</w:t>
            </w:r>
          </w:p>
        </w:tc>
        <w:tc>
          <w:tcPr>
            <w:tcW w:w="1130" w:type="dxa"/>
            <w:noWrap/>
            <w:hideMark/>
          </w:tcPr>
          <w:p w14:paraId="37305E48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RxLR25</w:t>
            </w:r>
          </w:p>
        </w:tc>
        <w:tc>
          <w:tcPr>
            <w:tcW w:w="1279" w:type="dxa"/>
            <w:noWrap/>
            <w:hideMark/>
          </w:tcPr>
          <w:p w14:paraId="559DB44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1E1972D1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programmed cell death </w:t>
            </w:r>
          </w:p>
        </w:tc>
        <w:tc>
          <w:tcPr>
            <w:tcW w:w="2410" w:type="dxa"/>
            <w:hideMark/>
          </w:tcPr>
          <w:p w14:paraId="515674C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Expression is up-regulated at the earlier infection stages.</w:t>
            </w:r>
          </w:p>
        </w:tc>
        <w:tc>
          <w:tcPr>
            <w:tcW w:w="3402" w:type="dxa"/>
            <w:hideMark/>
          </w:tcPr>
          <w:p w14:paraId="7CCB8AC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Targeted to the host nucleus and cytoplasm </w:t>
            </w:r>
          </w:p>
        </w:tc>
        <w:tc>
          <w:tcPr>
            <w:tcW w:w="1665" w:type="dxa"/>
            <w:hideMark/>
          </w:tcPr>
          <w:p w14:paraId="02809768" w14:textId="31525DE9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2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2797D7E0" w14:textId="503453D3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79068AF2" w14:textId="77777777" w:rsidTr="00AD3085">
        <w:trPr>
          <w:trHeight w:val="1800"/>
        </w:trPr>
        <w:tc>
          <w:tcPr>
            <w:tcW w:w="988" w:type="dxa"/>
            <w:noWrap/>
            <w:hideMark/>
          </w:tcPr>
          <w:p w14:paraId="7457253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4E3BF68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28</w:t>
            </w:r>
          </w:p>
        </w:tc>
        <w:tc>
          <w:tcPr>
            <w:tcW w:w="1130" w:type="dxa"/>
            <w:noWrap/>
            <w:hideMark/>
          </w:tcPr>
          <w:p w14:paraId="6D6CF4B3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RxLR28</w:t>
            </w:r>
          </w:p>
        </w:tc>
        <w:tc>
          <w:tcPr>
            <w:tcW w:w="1279" w:type="dxa"/>
            <w:noWrap/>
            <w:hideMark/>
          </w:tcPr>
          <w:p w14:paraId="07F4739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noWrap/>
            <w:hideMark/>
          </w:tcPr>
          <w:p w14:paraId="48020A98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2410" w:type="dxa"/>
            <w:hideMark/>
          </w:tcPr>
          <w:p w14:paraId="115D344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 expression peaks at 6 hpi</w:t>
            </w:r>
          </w:p>
        </w:tc>
        <w:tc>
          <w:tcPr>
            <w:tcW w:w="3402" w:type="dxa"/>
            <w:hideMark/>
          </w:tcPr>
          <w:p w14:paraId="3FAC219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PvRxLR28 Expression Enhances Plant Susceptibility to P. viticola and P. parasitica when transiently expressed in the leaves of grapevine and tobacco. by repressing the expression of the defense-related genes in plants as ROS-producing proteins</w:t>
            </w:r>
          </w:p>
        </w:tc>
        <w:tc>
          <w:tcPr>
            <w:tcW w:w="1665" w:type="dxa"/>
            <w:hideMark/>
          </w:tcPr>
          <w:p w14:paraId="3396ECD4" w14:textId="7E025E6C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2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4991CA31" w14:textId="1A3D0FE1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09D6F3E3" w14:textId="77777777" w:rsidTr="00AD3085">
        <w:trPr>
          <w:trHeight w:val="915"/>
        </w:trPr>
        <w:tc>
          <w:tcPr>
            <w:tcW w:w="988" w:type="dxa"/>
            <w:noWrap/>
            <w:hideMark/>
          </w:tcPr>
          <w:p w14:paraId="0B0D5B41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lastRenderedPageBreak/>
              <w:t>ZJ-1-1</w:t>
            </w:r>
          </w:p>
        </w:tc>
        <w:tc>
          <w:tcPr>
            <w:tcW w:w="1701" w:type="dxa"/>
            <w:noWrap/>
            <w:hideMark/>
          </w:tcPr>
          <w:p w14:paraId="1A72917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29</w:t>
            </w:r>
          </w:p>
        </w:tc>
        <w:tc>
          <w:tcPr>
            <w:tcW w:w="1130" w:type="dxa"/>
            <w:noWrap/>
            <w:hideMark/>
          </w:tcPr>
          <w:p w14:paraId="3843A606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RxLR29</w:t>
            </w:r>
          </w:p>
        </w:tc>
        <w:tc>
          <w:tcPr>
            <w:tcW w:w="1279" w:type="dxa"/>
            <w:noWrap/>
            <w:hideMark/>
          </w:tcPr>
          <w:p w14:paraId="1645109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7299631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Suppresses cell death triggered by INF1</w:t>
            </w:r>
          </w:p>
        </w:tc>
        <w:tc>
          <w:tcPr>
            <w:tcW w:w="2410" w:type="dxa"/>
            <w:hideMark/>
          </w:tcPr>
          <w:p w14:paraId="017B501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72BC10A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and cytoplasm</w:t>
            </w:r>
          </w:p>
        </w:tc>
        <w:tc>
          <w:tcPr>
            <w:tcW w:w="1665" w:type="dxa"/>
            <w:hideMark/>
          </w:tcPr>
          <w:p w14:paraId="1A75C209" w14:textId="1A750121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2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33D83E33" w14:textId="40085370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289FF7E0" w14:textId="77777777" w:rsidTr="00AD3085">
        <w:trPr>
          <w:trHeight w:val="405"/>
        </w:trPr>
        <w:tc>
          <w:tcPr>
            <w:tcW w:w="988" w:type="dxa"/>
            <w:noWrap/>
            <w:hideMark/>
          </w:tcPr>
          <w:p w14:paraId="1656F84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217F60B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31; 41; 105; 115; 123</w:t>
            </w:r>
          </w:p>
        </w:tc>
        <w:tc>
          <w:tcPr>
            <w:tcW w:w="1130" w:type="dxa"/>
            <w:noWrap/>
            <w:hideMark/>
          </w:tcPr>
          <w:p w14:paraId="2EAED4D4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RXLR31; RXLR41; RXLR105; RXLR115; RXLR123</w:t>
            </w:r>
          </w:p>
        </w:tc>
        <w:tc>
          <w:tcPr>
            <w:tcW w:w="1279" w:type="dxa"/>
            <w:noWrap/>
            <w:hideMark/>
          </w:tcPr>
          <w:p w14:paraId="04279C4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noWrap/>
            <w:hideMark/>
          </w:tcPr>
          <w:p w14:paraId="7EA2889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noWrap/>
            <w:hideMark/>
          </w:tcPr>
          <w:p w14:paraId="3C5FB37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3E73F01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and cytoplasm</w:t>
            </w:r>
          </w:p>
        </w:tc>
        <w:tc>
          <w:tcPr>
            <w:tcW w:w="1665" w:type="dxa"/>
            <w:hideMark/>
          </w:tcPr>
          <w:p w14:paraId="7D5015CD" w14:textId="501E6B1A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00CF37E5" w14:textId="32A19EA6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342C636B" w14:textId="77777777" w:rsidTr="00AD3085">
        <w:trPr>
          <w:trHeight w:val="405"/>
        </w:trPr>
        <w:tc>
          <w:tcPr>
            <w:tcW w:w="988" w:type="dxa"/>
            <w:noWrap/>
            <w:hideMark/>
          </w:tcPr>
          <w:p w14:paraId="1BF5223F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262F9003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35</w:t>
            </w:r>
          </w:p>
        </w:tc>
        <w:tc>
          <w:tcPr>
            <w:tcW w:w="1130" w:type="dxa"/>
            <w:noWrap/>
            <w:hideMark/>
          </w:tcPr>
          <w:p w14:paraId="09B47901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RXLR35</w:t>
            </w:r>
          </w:p>
        </w:tc>
        <w:tc>
          <w:tcPr>
            <w:tcW w:w="1279" w:type="dxa"/>
            <w:noWrap/>
            <w:hideMark/>
          </w:tcPr>
          <w:p w14:paraId="6B92D62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noWrap/>
            <w:hideMark/>
          </w:tcPr>
          <w:p w14:paraId="7B2E232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Triggers cell death </w:t>
            </w:r>
          </w:p>
        </w:tc>
        <w:tc>
          <w:tcPr>
            <w:tcW w:w="2410" w:type="dxa"/>
            <w:noWrap/>
            <w:hideMark/>
          </w:tcPr>
          <w:p w14:paraId="3408031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326A3995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</w:t>
            </w:r>
          </w:p>
        </w:tc>
        <w:tc>
          <w:tcPr>
            <w:tcW w:w="1665" w:type="dxa"/>
            <w:hideMark/>
          </w:tcPr>
          <w:p w14:paraId="281956FC" w14:textId="3E28C722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302FC885" w14:textId="5536885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122B0F77" w14:textId="77777777" w:rsidTr="00AD3085">
        <w:trPr>
          <w:trHeight w:val="405"/>
        </w:trPr>
        <w:tc>
          <w:tcPr>
            <w:tcW w:w="988" w:type="dxa"/>
            <w:noWrap/>
            <w:hideMark/>
          </w:tcPr>
          <w:p w14:paraId="25EED631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569BD2DE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41</w:t>
            </w:r>
          </w:p>
        </w:tc>
        <w:tc>
          <w:tcPr>
            <w:tcW w:w="1130" w:type="dxa"/>
            <w:noWrap/>
            <w:hideMark/>
          </w:tcPr>
          <w:p w14:paraId="32F569EA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RXLR41</w:t>
            </w:r>
          </w:p>
        </w:tc>
        <w:tc>
          <w:tcPr>
            <w:tcW w:w="1279" w:type="dxa"/>
            <w:noWrap/>
            <w:hideMark/>
          </w:tcPr>
          <w:p w14:paraId="0BECF2A1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noWrap/>
            <w:hideMark/>
          </w:tcPr>
          <w:p w14:paraId="1C24BBF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noWrap/>
            <w:hideMark/>
          </w:tcPr>
          <w:p w14:paraId="484AE1E5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7BC8E3C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and cytoplasm</w:t>
            </w:r>
          </w:p>
        </w:tc>
        <w:tc>
          <w:tcPr>
            <w:tcW w:w="1665" w:type="dxa"/>
            <w:hideMark/>
          </w:tcPr>
          <w:p w14:paraId="09F79CB6" w14:textId="6A9D25FA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64D673F3" w14:textId="5E5A3376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3A58A5B7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18FD081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3E2B6B1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45</w:t>
            </w:r>
          </w:p>
        </w:tc>
        <w:tc>
          <w:tcPr>
            <w:tcW w:w="1130" w:type="dxa"/>
            <w:noWrap/>
            <w:hideMark/>
          </w:tcPr>
          <w:p w14:paraId="22B80EF3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RXLR45</w:t>
            </w:r>
          </w:p>
        </w:tc>
        <w:tc>
          <w:tcPr>
            <w:tcW w:w="1279" w:type="dxa"/>
            <w:noWrap/>
            <w:hideMark/>
          </w:tcPr>
          <w:p w14:paraId="0A223F98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5EEE705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completely suppresses the host cell death </w:t>
            </w:r>
          </w:p>
        </w:tc>
        <w:tc>
          <w:tcPr>
            <w:tcW w:w="2410" w:type="dxa"/>
            <w:noWrap/>
            <w:hideMark/>
          </w:tcPr>
          <w:p w14:paraId="7C590721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7E73866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but not the nucleolus</w:t>
            </w:r>
          </w:p>
        </w:tc>
        <w:tc>
          <w:tcPr>
            <w:tcW w:w="1665" w:type="dxa"/>
            <w:hideMark/>
          </w:tcPr>
          <w:p w14:paraId="7B43AA89" w14:textId="11AB5185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30F822B7" w14:textId="3B99EE5E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3E818F19" w14:textId="77777777" w:rsidTr="00AD3085">
        <w:trPr>
          <w:trHeight w:val="510"/>
        </w:trPr>
        <w:tc>
          <w:tcPr>
            <w:tcW w:w="988" w:type="dxa"/>
            <w:noWrap/>
            <w:hideMark/>
          </w:tcPr>
          <w:p w14:paraId="75DA3225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4EC2BF6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47; 126</w:t>
            </w:r>
          </w:p>
        </w:tc>
        <w:tc>
          <w:tcPr>
            <w:tcW w:w="1130" w:type="dxa"/>
            <w:noWrap/>
            <w:hideMark/>
          </w:tcPr>
          <w:p w14:paraId="2034FBE1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RXLR47; RXLR 126</w:t>
            </w:r>
          </w:p>
        </w:tc>
        <w:tc>
          <w:tcPr>
            <w:tcW w:w="1279" w:type="dxa"/>
            <w:noWrap/>
            <w:hideMark/>
          </w:tcPr>
          <w:p w14:paraId="2BAFA215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0BE9D41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completely suppresses the host cell death</w:t>
            </w:r>
          </w:p>
        </w:tc>
        <w:tc>
          <w:tcPr>
            <w:tcW w:w="2410" w:type="dxa"/>
            <w:noWrap/>
            <w:hideMark/>
          </w:tcPr>
          <w:p w14:paraId="2479AB9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6AB81BF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cell membrane</w:t>
            </w:r>
          </w:p>
        </w:tc>
        <w:tc>
          <w:tcPr>
            <w:tcW w:w="1665" w:type="dxa"/>
            <w:hideMark/>
          </w:tcPr>
          <w:p w14:paraId="01C21601" w14:textId="75764DFA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3415AC59" w14:textId="6DF2415A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19B20798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0B5B97D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53DCB9D8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54</w:t>
            </w:r>
          </w:p>
        </w:tc>
        <w:tc>
          <w:tcPr>
            <w:tcW w:w="1130" w:type="dxa"/>
            <w:noWrap/>
            <w:hideMark/>
          </w:tcPr>
          <w:p w14:paraId="55D269C9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RXLR54</w:t>
            </w:r>
          </w:p>
        </w:tc>
        <w:tc>
          <w:tcPr>
            <w:tcW w:w="1279" w:type="dxa"/>
            <w:noWrap/>
            <w:hideMark/>
          </w:tcPr>
          <w:p w14:paraId="0431277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6CC3420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completely suppresses the host cell death</w:t>
            </w:r>
          </w:p>
        </w:tc>
        <w:tc>
          <w:tcPr>
            <w:tcW w:w="2410" w:type="dxa"/>
            <w:noWrap/>
            <w:hideMark/>
          </w:tcPr>
          <w:p w14:paraId="19C95C9E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5CF2CAE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Chloroplast nuclei, and mitochondria</w:t>
            </w:r>
          </w:p>
        </w:tc>
        <w:tc>
          <w:tcPr>
            <w:tcW w:w="1665" w:type="dxa"/>
            <w:hideMark/>
          </w:tcPr>
          <w:p w14:paraId="6EA90E04" w14:textId="53CC994C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695FC268" w14:textId="0DD2E508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1625750D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5DDA16B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12A5D1FB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55</w:t>
            </w:r>
          </w:p>
        </w:tc>
        <w:tc>
          <w:tcPr>
            <w:tcW w:w="1130" w:type="dxa"/>
            <w:noWrap/>
            <w:hideMark/>
          </w:tcPr>
          <w:p w14:paraId="7E7554CF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RxLR55</w:t>
            </w:r>
          </w:p>
        </w:tc>
        <w:tc>
          <w:tcPr>
            <w:tcW w:w="1279" w:type="dxa"/>
            <w:noWrap/>
            <w:hideMark/>
          </w:tcPr>
          <w:p w14:paraId="7643861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177C8BD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suppresses cell death triggered by Inf1</w:t>
            </w:r>
          </w:p>
        </w:tc>
        <w:tc>
          <w:tcPr>
            <w:tcW w:w="2410" w:type="dxa"/>
            <w:hideMark/>
          </w:tcPr>
          <w:p w14:paraId="200E2681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Expression is up-regulated at later stages of infection</w:t>
            </w:r>
          </w:p>
        </w:tc>
        <w:tc>
          <w:tcPr>
            <w:tcW w:w="3402" w:type="dxa"/>
            <w:noWrap/>
            <w:hideMark/>
          </w:tcPr>
          <w:p w14:paraId="59E7E373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cell membrane</w:t>
            </w:r>
          </w:p>
        </w:tc>
        <w:tc>
          <w:tcPr>
            <w:tcW w:w="1665" w:type="dxa"/>
            <w:hideMark/>
          </w:tcPr>
          <w:p w14:paraId="160A06C9" w14:textId="0D25C559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2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300DA2A6" w14:textId="668BA371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2BDA6C5B" w14:textId="77777777" w:rsidTr="00AD3085">
        <w:trPr>
          <w:trHeight w:val="1215"/>
        </w:trPr>
        <w:tc>
          <w:tcPr>
            <w:tcW w:w="988" w:type="dxa"/>
            <w:hideMark/>
          </w:tcPr>
          <w:p w14:paraId="360836C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 and ZJ-1-1</w:t>
            </w:r>
          </w:p>
        </w:tc>
        <w:tc>
          <w:tcPr>
            <w:tcW w:w="1701" w:type="dxa"/>
            <w:noWrap/>
            <w:hideMark/>
          </w:tcPr>
          <w:p w14:paraId="742A864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61</w:t>
            </w:r>
          </w:p>
        </w:tc>
        <w:tc>
          <w:tcPr>
            <w:tcW w:w="1130" w:type="dxa"/>
            <w:noWrap/>
            <w:hideMark/>
          </w:tcPr>
          <w:p w14:paraId="1E6F042D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RxLR61</w:t>
            </w:r>
          </w:p>
        </w:tc>
        <w:tc>
          <w:tcPr>
            <w:tcW w:w="1279" w:type="dxa"/>
            <w:noWrap/>
            <w:hideMark/>
          </w:tcPr>
          <w:p w14:paraId="240001D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2F53B0F5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programmed cell death </w:t>
            </w:r>
          </w:p>
        </w:tc>
        <w:tc>
          <w:tcPr>
            <w:tcW w:w="2410" w:type="dxa"/>
            <w:hideMark/>
          </w:tcPr>
          <w:p w14:paraId="38B879A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Expression is up-regulated at the earlier infection stages.</w:t>
            </w:r>
          </w:p>
        </w:tc>
        <w:tc>
          <w:tcPr>
            <w:tcW w:w="3402" w:type="dxa"/>
            <w:hideMark/>
          </w:tcPr>
          <w:p w14:paraId="181FBC8F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Chloroplast nuclei, cytoplasm and nucleus</w:t>
            </w:r>
          </w:p>
        </w:tc>
        <w:tc>
          <w:tcPr>
            <w:tcW w:w="1665" w:type="dxa"/>
            <w:hideMark/>
          </w:tcPr>
          <w:p w14:paraId="54C059C9" w14:textId="00CACBFB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2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72415679" w14:textId="5004A928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149178F8" w14:textId="5CA22DB5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45ECAECC" w14:textId="77777777" w:rsidTr="00AD3085">
        <w:trPr>
          <w:trHeight w:val="630"/>
        </w:trPr>
        <w:tc>
          <w:tcPr>
            <w:tcW w:w="988" w:type="dxa"/>
            <w:noWrap/>
            <w:hideMark/>
          </w:tcPr>
          <w:p w14:paraId="757BA39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2340C5F5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63; 76;101</w:t>
            </w:r>
          </w:p>
        </w:tc>
        <w:tc>
          <w:tcPr>
            <w:tcW w:w="1130" w:type="dxa"/>
            <w:noWrap/>
            <w:hideMark/>
          </w:tcPr>
          <w:p w14:paraId="06F70EAA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RxLR63; RxLR76; RxLR101</w:t>
            </w:r>
          </w:p>
        </w:tc>
        <w:tc>
          <w:tcPr>
            <w:tcW w:w="1279" w:type="dxa"/>
            <w:noWrap/>
            <w:hideMark/>
          </w:tcPr>
          <w:p w14:paraId="4EFA4E3F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7398B37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programmed cell death </w:t>
            </w:r>
          </w:p>
        </w:tc>
        <w:tc>
          <w:tcPr>
            <w:tcW w:w="2410" w:type="dxa"/>
            <w:noWrap/>
            <w:hideMark/>
          </w:tcPr>
          <w:p w14:paraId="442970E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04DD7995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</w:t>
            </w:r>
          </w:p>
        </w:tc>
        <w:tc>
          <w:tcPr>
            <w:tcW w:w="1665" w:type="dxa"/>
            <w:hideMark/>
          </w:tcPr>
          <w:p w14:paraId="5FFF8CA1" w14:textId="3B5241C7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3F8E01ED" w14:textId="0DE6881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5CECB6D8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23FAAFD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lastRenderedPageBreak/>
              <w:t>ZJ-1-1</w:t>
            </w:r>
          </w:p>
        </w:tc>
        <w:tc>
          <w:tcPr>
            <w:tcW w:w="1701" w:type="dxa"/>
            <w:noWrap/>
            <w:hideMark/>
          </w:tcPr>
          <w:p w14:paraId="6337810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64</w:t>
            </w:r>
          </w:p>
        </w:tc>
        <w:tc>
          <w:tcPr>
            <w:tcW w:w="1130" w:type="dxa"/>
            <w:noWrap/>
            <w:hideMark/>
          </w:tcPr>
          <w:p w14:paraId="635DA170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RxLR64</w:t>
            </w:r>
          </w:p>
        </w:tc>
        <w:tc>
          <w:tcPr>
            <w:tcW w:w="1279" w:type="dxa"/>
            <w:noWrap/>
            <w:hideMark/>
          </w:tcPr>
          <w:p w14:paraId="1A0732D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2136EE5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suppresses cell death triggered by Inf1</w:t>
            </w:r>
          </w:p>
        </w:tc>
        <w:tc>
          <w:tcPr>
            <w:tcW w:w="2410" w:type="dxa"/>
            <w:hideMark/>
          </w:tcPr>
          <w:p w14:paraId="5362B0A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Expression is up-regulated at the earlier infection stages</w:t>
            </w:r>
          </w:p>
        </w:tc>
        <w:tc>
          <w:tcPr>
            <w:tcW w:w="3402" w:type="dxa"/>
            <w:hideMark/>
          </w:tcPr>
          <w:p w14:paraId="0C20258E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nucleus, cytoplasm and cell membrane</w:t>
            </w:r>
          </w:p>
        </w:tc>
        <w:tc>
          <w:tcPr>
            <w:tcW w:w="1665" w:type="dxa"/>
            <w:hideMark/>
          </w:tcPr>
          <w:p w14:paraId="77B58BDC" w14:textId="1CFF9FC4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2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484D6A1D" w14:textId="69C2F81E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6CF2F146" w14:textId="77777777" w:rsidTr="00AD3085">
        <w:trPr>
          <w:trHeight w:val="900"/>
        </w:trPr>
        <w:tc>
          <w:tcPr>
            <w:tcW w:w="988" w:type="dxa"/>
            <w:noWrap/>
            <w:hideMark/>
          </w:tcPr>
          <w:p w14:paraId="002F744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378CB2A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66</w:t>
            </w:r>
          </w:p>
        </w:tc>
        <w:tc>
          <w:tcPr>
            <w:tcW w:w="1130" w:type="dxa"/>
            <w:noWrap/>
            <w:hideMark/>
          </w:tcPr>
          <w:p w14:paraId="2BAE182B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RxLR66</w:t>
            </w:r>
          </w:p>
        </w:tc>
        <w:tc>
          <w:tcPr>
            <w:tcW w:w="1279" w:type="dxa"/>
            <w:noWrap/>
            <w:hideMark/>
          </w:tcPr>
          <w:p w14:paraId="50E202A3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098BF8F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Inhibits cell death</w:t>
            </w:r>
          </w:p>
        </w:tc>
        <w:tc>
          <w:tcPr>
            <w:tcW w:w="2410" w:type="dxa"/>
            <w:hideMark/>
          </w:tcPr>
          <w:p w14:paraId="59DAD5B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Expression is up-regulated at later stages of infection</w:t>
            </w:r>
          </w:p>
        </w:tc>
        <w:tc>
          <w:tcPr>
            <w:tcW w:w="3402" w:type="dxa"/>
            <w:hideMark/>
          </w:tcPr>
          <w:p w14:paraId="3B460AA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nucleus, cytoplasm and cell membrane</w:t>
            </w:r>
          </w:p>
        </w:tc>
        <w:tc>
          <w:tcPr>
            <w:tcW w:w="1665" w:type="dxa"/>
            <w:hideMark/>
          </w:tcPr>
          <w:p w14:paraId="6D30BC1B" w14:textId="4DB1F6FF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52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 </w:t>
            </w:r>
          </w:p>
          <w:p w14:paraId="09145AFA" w14:textId="6961EF93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04ECDC1F" w14:textId="77777777" w:rsidTr="00AD3085">
        <w:trPr>
          <w:trHeight w:val="900"/>
        </w:trPr>
        <w:tc>
          <w:tcPr>
            <w:tcW w:w="988" w:type="dxa"/>
            <w:noWrap/>
            <w:hideMark/>
          </w:tcPr>
          <w:p w14:paraId="3F1EFD1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22DF7215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67</w:t>
            </w:r>
          </w:p>
        </w:tc>
        <w:tc>
          <w:tcPr>
            <w:tcW w:w="1130" w:type="dxa"/>
            <w:noWrap/>
            <w:hideMark/>
          </w:tcPr>
          <w:p w14:paraId="71286199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RxLR67</w:t>
            </w:r>
          </w:p>
        </w:tc>
        <w:tc>
          <w:tcPr>
            <w:tcW w:w="1279" w:type="dxa"/>
            <w:noWrap/>
            <w:hideMark/>
          </w:tcPr>
          <w:p w14:paraId="35351FD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521385A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programmed cell death </w:t>
            </w:r>
          </w:p>
        </w:tc>
        <w:tc>
          <w:tcPr>
            <w:tcW w:w="2410" w:type="dxa"/>
            <w:hideMark/>
          </w:tcPr>
          <w:p w14:paraId="51FB058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Expression is up-regulated at later stages of infection</w:t>
            </w:r>
          </w:p>
        </w:tc>
        <w:tc>
          <w:tcPr>
            <w:tcW w:w="3402" w:type="dxa"/>
            <w:hideMark/>
          </w:tcPr>
          <w:p w14:paraId="260FC5D1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nucleus, cytoplasm and cell membrane</w:t>
            </w:r>
          </w:p>
        </w:tc>
        <w:tc>
          <w:tcPr>
            <w:tcW w:w="1665" w:type="dxa"/>
            <w:hideMark/>
          </w:tcPr>
          <w:p w14:paraId="71474625" w14:textId="7FE25ECA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2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46249820" w14:textId="01AD529F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502DBF39" w14:textId="77777777" w:rsidTr="00AD3085">
        <w:trPr>
          <w:trHeight w:val="1035"/>
        </w:trPr>
        <w:tc>
          <w:tcPr>
            <w:tcW w:w="988" w:type="dxa"/>
            <w:noWrap/>
            <w:hideMark/>
          </w:tcPr>
          <w:p w14:paraId="0DC5323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14:paraId="6124D84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avirulence homolog (Avh) RxLR effector 77</w:t>
            </w:r>
          </w:p>
        </w:tc>
        <w:tc>
          <w:tcPr>
            <w:tcW w:w="1130" w:type="dxa"/>
            <w:noWrap/>
            <w:hideMark/>
          </w:tcPr>
          <w:p w14:paraId="5D89E346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PvAvh77</w:t>
            </w:r>
          </w:p>
        </w:tc>
        <w:tc>
          <w:tcPr>
            <w:tcW w:w="1279" w:type="dxa"/>
            <w:noWrap/>
            <w:hideMark/>
          </w:tcPr>
          <w:p w14:paraId="0DE0D93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05F9ABD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Triggers cell death in </w:t>
            </w: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N. benthamiana</w:t>
            </w: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 and in </w:t>
            </w: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 xml:space="preserve">V. riparia </w:t>
            </w:r>
          </w:p>
        </w:tc>
        <w:tc>
          <w:tcPr>
            <w:tcW w:w="2410" w:type="dxa"/>
            <w:hideMark/>
          </w:tcPr>
          <w:p w14:paraId="5642D61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strongly up-regulated during the initial stages of </w:t>
            </w: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P. viticola</w:t>
            </w:r>
            <w:r w:rsidRPr="00E514C1">
              <w:rPr>
                <w:rFonts w:ascii="Helvetica" w:hAnsi="Helvetica" w:cs="Sabon Next LT"/>
                <w:sz w:val="20"/>
                <w:szCs w:val="20"/>
              </w:rPr>
              <w:t> infection</w:t>
            </w:r>
          </w:p>
        </w:tc>
        <w:tc>
          <w:tcPr>
            <w:tcW w:w="3402" w:type="dxa"/>
            <w:hideMark/>
          </w:tcPr>
          <w:p w14:paraId="5D1BE88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nucleus, enhances colonization by P. viticola in V. vinifera ‘Thompson Seedless’ leaves when overexpressed. But application of purified protein in leaves induces plant immunity.</w:t>
            </w:r>
          </w:p>
        </w:tc>
        <w:tc>
          <w:tcPr>
            <w:tcW w:w="1665" w:type="dxa"/>
            <w:hideMark/>
          </w:tcPr>
          <w:p w14:paraId="5B345CCC" w14:textId="0E835F1B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12B54BE8" w14:textId="1B02F316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6ACF031F" w14:textId="77777777" w:rsidTr="00AD3085">
        <w:trPr>
          <w:trHeight w:val="405"/>
        </w:trPr>
        <w:tc>
          <w:tcPr>
            <w:tcW w:w="988" w:type="dxa"/>
            <w:noWrap/>
            <w:hideMark/>
          </w:tcPr>
          <w:p w14:paraId="060DD38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5B7902D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80</w:t>
            </w:r>
          </w:p>
        </w:tc>
        <w:tc>
          <w:tcPr>
            <w:tcW w:w="1130" w:type="dxa"/>
            <w:noWrap/>
            <w:hideMark/>
          </w:tcPr>
          <w:p w14:paraId="4C6EC44D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RXLR80</w:t>
            </w:r>
          </w:p>
        </w:tc>
        <w:tc>
          <w:tcPr>
            <w:tcW w:w="1279" w:type="dxa"/>
            <w:noWrap/>
            <w:hideMark/>
          </w:tcPr>
          <w:p w14:paraId="506DA1C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noWrap/>
            <w:hideMark/>
          </w:tcPr>
          <w:p w14:paraId="18E4270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noWrap/>
            <w:hideMark/>
          </w:tcPr>
          <w:p w14:paraId="03BA52A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1E015DA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endoplasmatic reticulum</w:t>
            </w:r>
          </w:p>
        </w:tc>
        <w:tc>
          <w:tcPr>
            <w:tcW w:w="1665" w:type="dxa"/>
            <w:hideMark/>
          </w:tcPr>
          <w:p w14:paraId="4054310D" w14:textId="5B78671B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3571D396" w14:textId="2318103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2C077648" w14:textId="77777777" w:rsidTr="00AD3085">
        <w:trPr>
          <w:trHeight w:val="510"/>
        </w:trPr>
        <w:tc>
          <w:tcPr>
            <w:tcW w:w="988" w:type="dxa"/>
            <w:noWrap/>
            <w:hideMark/>
          </w:tcPr>
          <w:p w14:paraId="22B7B01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7BEBA863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81</w:t>
            </w:r>
          </w:p>
        </w:tc>
        <w:tc>
          <w:tcPr>
            <w:tcW w:w="1130" w:type="dxa"/>
            <w:noWrap/>
            <w:hideMark/>
          </w:tcPr>
          <w:p w14:paraId="1AA7E118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RXLR81</w:t>
            </w:r>
          </w:p>
        </w:tc>
        <w:tc>
          <w:tcPr>
            <w:tcW w:w="1279" w:type="dxa"/>
            <w:noWrap/>
            <w:hideMark/>
          </w:tcPr>
          <w:p w14:paraId="3573046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187C9D1E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the host cell death</w:t>
            </w:r>
          </w:p>
        </w:tc>
        <w:tc>
          <w:tcPr>
            <w:tcW w:w="2410" w:type="dxa"/>
            <w:noWrap/>
            <w:hideMark/>
          </w:tcPr>
          <w:p w14:paraId="7FA4362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59BD6C9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and cytoplasm</w:t>
            </w:r>
          </w:p>
        </w:tc>
        <w:tc>
          <w:tcPr>
            <w:tcW w:w="1665" w:type="dxa"/>
            <w:hideMark/>
          </w:tcPr>
          <w:p w14:paraId="7852C956" w14:textId="746E71C8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52FC16E7" w14:textId="7A24FEE0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29869BBB" w14:textId="77777777" w:rsidTr="00AD3085">
        <w:trPr>
          <w:trHeight w:val="510"/>
        </w:trPr>
        <w:tc>
          <w:tcPr>
            <w:tcW w:w="988" w:type="dxa"/>
            <w:noWrap/>
            <w:hideMark/>
          </w:tcPr>
          <w:p w14:paraId="3551843E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134B216F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85</w:t>
            </w:r>
          </w:p>
        </w:tc>
        <w:tc>
          <w:tcPr>
            <w:tcW w:w="1130" w:type="dxa"/>
            <w:noWrap/>
            <w:hideMark/>
          </w:tcPr>
          <w:p w14:paraId="444E49CF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RXLR85</w:t>
            </w:r>
          </w:p>
        </w:tc>
        <w:tc>
          <w:tcPr>
            <w:tcW w:w="1279" w:type="dxa"/>
            <w:noWrap/>
            <w:hideMark/>
          </w:tcPr>
          <w:p w14:paraId="0A7263AB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616645F3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the host cell death</w:t>
            </w:r>
          </w:p>
        </w:tc>
        <w:tc>
          <w:tcPr>
            <w:tcW w:w="2410" w:type="dxa"/>
            <w:noWrap/>
            <w:hideMark/>
          </w:tcPr>
          <w:p w14:paraId="2B96694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44516EC8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Targeted to the plasma membrane </w:t>
            </w:r>
          </w:p>
        </w:tc>
        <w:tc>
          <w:tcPr>
            <w:tcW w:w="1665" w:type="dxa"/>
            <w:hideMark/>
          </w:tcPr>
          <w:p w14:paraId="4E201FED" w14:textId="1EA8E030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0313CC05" w14:textId="588DAC84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4E3F9E8A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2C112C7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29E32E9E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86</w:t>
            </w:r>
          </w:p>
        </w:tc>
        <w:tc>
          <w:tcPr>
            <w:tcW w:w="1130" w:type="dxa"/>
            <w:noWrap/>
            <w:hideMark/>
          </w:tcPr>
          <w:p w14:paraId="0B801A06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RXLR86</w:t>
            </w:r>
          </w:p>
        </w:tc>
        <w:tc>
          <w:tcPr>
            <w:tcW w:w="1279" w:type="dxa"/>
            <w:noWrap/>
            <w:hideMark/>
          </w:tcPr>
          <w:p w14:paraId="4C731B9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noWrap/>
            <w:hideMark/>
          </w:tcPr>
          <w:p w14:paraId="76F7422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noWrap/>
            <w:hideMark/>
          </w:tcPr>
          <w:p w14:paraId="06B1D67F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6F7E7138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chloroplast, has a N-terminal cleavable transit peptide</w:t>
            </w:r>
          </w:p>
        </w:tc>
        <w:tc>
          <w:tcPr>
            <w:tcW w:w="1665" w:type="dxa"/>
            <w:hideMark/>
          </w:tcPr>
          <w:p w14:paraId="5B552A35" w14:textId="6502E71D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60CA5C31" w14:textId="4175B2B2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5736039D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79B1ECB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39D25D5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Secreted RxLR effector protein 90; 143; 153; 154; 160 </w:t>
            </w:r>
          </w:p>
        </w:tc>
        <w:tc>
          <w:tcPr>
            <w:tcW w:w="1130" w:type="dxa"/>
            <w:noWrap/>
            <w:hideMark/>
          </w:tcPr>
          <w:p w14:paraId="5653324F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RXLR90; RXLR143; RXLR153; RXLR154; RXLR160</w:t>
            </w:r>
          </w:p>
        </w:tc>
        <w:tc>
          <w:tcPr>
            <w:tcW w:w="1279" w:type="dxa"/>
            <w:noWrap/>
            <w:hideMark/>
          </w:tcPr>
          <w:p w14:paraId="50BDF5E3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228EE29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completely suppresses the host cell death </w:t>
            </w:r>
          </w:p>
        </w:tc>
        <w:tc>
          <w:tcPr>
            <w:tcW w:w="2410" w:type="dxa"/>
            <w:noWrap/>
            <w:hideMark/>
          </w:tcPr>
          <w:p w14:paraId="5E97FF51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082AAA4F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plasma membrane</w:t>
            </w:r>
          </w:p>
        </w:tc>
        <w:tc>
          <w:tcPr>
            <w:tcW w:w="1665" w:type="dxa"/>
            <w:hideMark/>
          </w:tcPr>
          <w:p w14:paraId="76AB2057" w14:textId="5D6CC926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67D4510B" w14:textId="6D412165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45A5E424" w14:textId="77777777" w:rsidTr="00AD3085">
        <w:trPr>
          <w:trHeight w:val="405"/>
        </w:trPr>
        <w:tc>
          <w:tcPr>
            <w:tcW w:w="988" w:type="dxa"/>
            <w:noWrap/>
            <w:hideMark/>
          </w:tcPr>
          <w:p w14:paraId="4E35781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744D3DA8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Secreted RxLR </w:t>
            </w:r>
            <w:r w:rsidRPr="00E514C1">
              <w:rPr>
                <w:rFonts w:ascii="Helvetica" w:hAnsi="Helvetica" w:cs="Sabon Next LT"/>
                <w:sz w:val="20"/>
                <w:szCs w:val="20"/>
              </w:rPr>
              <w:lastRenderedPageBreak/>
              <w:t>effector protein 95</w:t>
            </w:r>
          </w:p>
        </w:tc>
        <w:tc>
          <w:tcPr>
            <w:tcW w:w="1130" w:type="dxa"/>
            <w:noWrap/>
            <w:hideMark/>
          </w:tcPr>
          <w:p w14:paraId="5243496C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lastRenderedPageBreak/>
              <w:t>RXLR95</w:t>
            </w:r>
          </w:p>
        </w:tc>
        <w:tc>
          <w:tcPr>
            <w:tcW w:w="1279" w:type="dxa"/>
            <w:noWrap/>
            <w:hideMark/>
          </w:tcPr>
          <w:p w14:paraId="7A648395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noWrap/>
            <w:hideMark/>
          </w:tcPr>
          <w:p w14:paraId="7D18D2A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induces cell death</w:t>
            </w:r>
          </w:p>
        </w:tc>
        <w:tc>
          <w:tcPr>
            <w:tcW w:w="2410" w:type="dxa"/>
            <w:noWrap/>
            <w:hideMark/>
          </w:tcPr>
          <w:p w14:paraId="3C57384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7915BD6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Targeted to the host nucleus and </w:t>
            </w:r>
            <w:r w:rsidRPr="00E514C1">
              <w:rPr>
                <w:rFonts w:ascii="Helvetica" w:hAnsi="Helvetica" w:cs="Sabon Next LT"/>
                <w:sz w:val="20"/>
                <w:szCs w:val="20"/>
              </w:rPr>
              <w:lastRenderedPageBreak/>
              <w:t>cytoplasm</w:t>
            </w:r>
          </w:p>
        </w:tc>
        <w:tc>
          <w:tcPr>
            <w:tcW w:w="1665" w:type="dxa"/>
            <w:hideMark/>
          </w:tcPr>
          <w:p w14:paraId="334103F7" w14:textId="0B73388B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lastRenderedPageBreak/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520FDD34" w14:textId="1E04A52A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6DAD3421" w14:textId="77777777" w:rsidTr="00AD3085">
        <w:trPr>
          <w:trHeight w:val="405"/>
        </w:trPr>
        <w:tc>
          <w:tcPr>
            <w:tcW w:w="988" w:type="dxa"/>
            <w:noWrap/>
            <w:hideMark/>
          </w:tcPr>
          <w:p w14:paraId="082E012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lastRenderedPageBreak/>
              <w:t>JL-7-2</w:t>
            </w:r>
          </w:p>
        </w:tc>
        <w:tc>
          <w:tcPr>
            <w:tcW w:w="1701" w:type="dxa"/>
            <w:noWrap/>
            <w:hideMark/>
          </w:tcPr>
          <w:p w14:paraId="67EF51B1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100; 128</w:t>
            </w:r>
          </w:p>
        </w:tc>
        <w:tc>
          <w:tcPr>
            <w:tcW w:w="1130" w:type="dxa"/>
            <w:noWrap/>
            <w:hideMark/>
          </w:tcPr>
          <w:p w14:paraId="631DDE4C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 xml:space="preserve">RXLR100; RXLR128 </w:t>
            </w:r>
          </w:p>
        </w:tc>
        <w:tc>
          <w:tcPr>
            <w:tcW w:w="1279" w:type="dxa"/>
            <w:noWrap/>
            <w:hideMark/>
          </w:tcPr>
          <w:p w14:paraId="0BE5F223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noWrap/>
            <w:hideMark/>
          </w:tcPr>
          <w:p w14:paraId="0F86EB1B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noWrap/>
            <w:hideMark/>
          </w:tcPr>
          <w:p w14:paraId="45F61BB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0D92EC98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Targeted to the host nucleus </w:t>
            </w:r>
          </w:p>
        </w:tc>
        <w:tc>
          <w:tcPr>
            <w:tcW w:w="1665" w:type="dxa"/>
            <w:hideMark/>
          </w:tcPr>
          <w:p w14:paraId="5C5641F6" w14:textId="20BD2DF4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588B28E8" w14:textId="6041EE0D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287F6F41" w14:textId="77777777" w:rsidTr="00AD3085">
        <w:trPr>
          <w:trHeight w:val="405"/>
        </w:trPr>
        <w:tc>
          <w:tcPr>
            <w:tcW w:w="988" w:type="dxa"/>
            <w:noWrap/>
            <w:hideMark/>
          </w:tcPr>
          <w:p w14:paraId="28B5CCC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617CB7D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105</w:t>
            </w:r>
          </w:p>
        </w:tc>
        <w:tc>
          <w:tcPr>
            <w:tcW w:w="1130" w:type="dxa"/>
            <w:noWrap/>
            <w:hideMark/>
          </w:tcPr>
          <w:p w14:paraId="08A5A7FF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RXLR105</w:t>
            </w:r>
          </w:p>
        </w:tc>
        <w:tc>
          <w:tcPr>
            <w:tcW w:w="1279" w:type="dxa"/>
            <w:noWrap/>
            <w:hideMark/>
          </w:tcPr>
          <w:p w14:paraId="562AA2E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noWrap/>
            <w:hideMark/>
          </w:tcPr>
          <w:p w14:paraId="3CB8336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noWrap/>
            <w:hideMark/>
          </w:tcPr>
          <w:p w14:paraId="01992588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6B41727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and cytoplasm</w:t>
            </w:r>
          </w:p>
        </w:tc>
        <w:tc>
          <w:tcPr>
            <w:tcW w:w="1665" w:type="dxa"/>
            <w:hideMark/>
          </w:tcPr>
          <w:p w14:paraId="0BEFD0D1" w14:textId="6E886D0E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48D18245" w14:textId="742D6104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3A602158" w14:textId="77777777" w:rsidTr="00AD3085">
        <w:trPr>
          <w:trHeight w:val="405"/>
        </w:trPr>
        <w:tc>
          <w:tcPr>
            <w:tcW w:w="988" w:type="dxa"/>
            <w:noWrap/>
            <w:hideMark/>
          </w:tcPr>
          <w:p w14:paraId="3BDBD07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7AD8C2AF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115</w:t>
            </w:r>
          </w:p>
        </w:tc>
        <w:tc>
          <w:tcPr>
            <w:tcW w:w="1130" w:type="dxa"/>
            <w:noWrap/>
            <w:hideMark/>
          </w:tcPr>
          <w:p w14:paraId="68B1BDE4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RXLR115</w:t>
            </w:r>
          </w:p>
        </w:tc>
        <w:tc>
          <w:tcPr>
            <w:tcW w:w="1279" w:type="dxa"/>
            <w:noWrap/>
            <w:hideMark/>
          </w:tcPr>
          <w:p w14:paraId="05CEB9A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noWrap/>
            <w:hideMark/>
          </w:tcPr>
          <w:p w14:paraId="66B5361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noWrap/>
            <w:hideMark/>
          </w:tcPr>
          <w:p w14:paraId="50E955A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2287586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and cytoplasm</w:t>
            </w:r>
          </w:p>
        </w:tc>
        <w:tc>
          <w:tcPr>
            <w:tcW w:w="1665" w:type="dxa"/>
            <w:hideMark/>
          </w:tcPr>
          <w:p w14:paraId="1C84BB2E" w14:textId="38C8046D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3D567F58" w14:textId="0A2A86DE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7DC33936" w14:textId="77777777" w:rsidTr="00AD3085">
        <w:trPr>
          <w:trHeight w:val="405"/>
        </w:trPr>
        <w:tc>
          <w:tcPr>
            <w:tcW w:w="988" w:type="dxa"/>
            <w:noWrap/>
            <w:hideMark/>
          </w:tcPr>
          <w:p w14:paraId="14EC06A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3DC84521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117</w:t>
            </w:r>
          </w:p>
        </w:tc>
        <w:tc>
          <w:tcPr>
            <w:tcW w:w="1130" w:type="dxa"/>
            <w:noWrap/>
            <w:hideMark/>
          </w:tcPr>
          <w:p w14:paraId="4710E49F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RXLR117</w:t>
            </w:r>
          </w:p>
        </w:tc>
        <w:tc>
          <w:tcPr>
            <w:tcW w:w="1279" w:type="dxa"/>
            <w:noWrap/>
            <w:hideMark/>
          </w:tcPr>
          <w:p w14:paraId="6E1F753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noWrap/>
            <w:hideMark/>
          </w:tcPr>
          <w:p w14:paraId="47E177F5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induces cell death</w:t>
            </w:r>
          </w:p>
        </w:tc>
        <w:tc>
          <w:tcPr>
            <w:tcW w:w="2410" w:type="dxa"/>
            <w:noWrap/>
            <w:hideMark/>
          </w:tcPr>
          <w:p w14:paraId="2FC3C0E8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03CC420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Targeted to the host nucleus </w:t>
            </w:r>
          </w:p>
        </w:tc>
        <w:tc>
          <w:tcPr>
            <w:tcW w:w="1665" w:type="dxa"/>
            <w:hideMark/>
          </w:tcPr>
          <w:p w14:paraId="45CAD746" w14:textId="3F9CF446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4E0DAD6E" w14:textId="2B0DA6F5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7F2C99C6" w14:textId="77777777" w:rsidTr="00AD3085">
        <w:trPr>
          <w:trHeight w:val="405"/>
        </w:trPr>
        <w:tc>
          <w:tcPr>
            <w:tcW w:w="988" w:type="dxa"/>
            <w:noWrap/>
            <w:hideMark/>
          </w:tcPr>
          <w:p w14:paraId="4576CE2B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79D023B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123</w:t>
            </w:r>
          </w:p>
        </w:tc>
        <w:tc>
          <w:tcPr>
            <w:tcW w:w="1130" w:type="dxa"/>
            <w:noWrap/>
            <w:hideMark/>
          </w:tcPr>
          <w:p w14:paraId="40F6B9A9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RXLR123</w:t>
            </w:r>
          </w:p>
        </w:tc>
        <w:tc>
          <w:tcPr>
            <w:tcW w:w="1279" w:type="dxa"/>
            <w:noWrap/>
            <w:hideMark/>
          </w:tcPr>
          <w:p w14:paraId="543D593E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noWrap/>
            <w:hideMark/>
          </w:tcPr>
          <w:p w14:paraId="509578F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noWrap/>
            <w:hideMark/>
          </w:tcPr>
          <w:p w14:paraId="114F571B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2BCD6E71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and cytoplasm</w:t>
            </w:r>
          </w:p>
        </w:tc>
        <w:tc>
          <w:tcPr>
            <w:tcW w:w="1665" w:type="dxa"/>
            <w:hideMark/>
          </w:tcPr>
          <w:p w14:paraId="62033582" w14:textId="2A318835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0312B168" w14:textId="11B18335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2FF8DCFF" w14:textId="77777777" w:rsidTr="00AD3085">
        <w:trPr>
          <w:trHeight w:val="510"/>
        </w:trPr>
        <w:tc>
          <w:tcPr>
            <w:tcW w:w="988" w:type="dxa"/>
            <w:noWrap/>
            <w:hideMark/>
          </w:tcPr>
          <w:p w14:paraId="6D144D92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3EF0C88F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124</w:t>
            </w:r>
          </w:p>
        </w:tc>
        <w:tc>
          <w:tcPr>
            <w:tcW w:w="1130" w:type="dxa"/>
            <w:noWrap/>
            <w:hideMark/>
          </w:tcPr>
          <w:p w14:paraId="364AECCB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RXLR124</w:t>
            </w:r>
          </w:p>
        </w:tc>
        <w:tc>
          <w:tcPr>
            <w:tcW w:w="1279" w:type="dxa"/>
            <w:noWrap/>
            <w:hideMark/>
          </w:tcPr>
          <w:p w14:paraId="736AEF3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686868D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the host cell death</w:t>
            </w:r>
          </w:p>
        </w:tc>
        <w:tc>
          <w:tcPr>
            <w:tcW w:w="2410" w:type="dxa"/>
            <w:noWrap/>
            <w:hideMark/>
          </w:tcPr>
          <w:p w14:paraId="088B3283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5F1D91B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and cytoplasm</w:t>
            </w:r>
          </w:p>
        </w:tc>
        <w:tc>
          <w:tcPr>
            <w:tcW w:w="1665" w:type="dxa"/>
            <w:hideMark/>
          </w:tcPr>
          <w:p w14:paraId="24282CC6" w14:textId="291A2ED5" w:rsidR="00E514C1" w:rsidRDefault="00E514C1" w:rsidP="00E514C1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0C6C40A6" w14:textId="3028B15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0A8FBBD0" w14:textId="77777777" w:rsidTr="00AD3085">
        <w:trPr>
          <w:trHeight w:val="1500"/>
        </w:trPr>
        <w:tc>
          <w:tcPr>
            <w:tcW w:w="988" w:type="dxa"/>
            <w:noWrap/>
            <w:hideMark/>
          </w:tcPr>
          <w:p w14:paraId="7943016B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    JL-7-2</w:t>
            </w:r>
          </w:p>
        </w:tc>
        <w:tc>
          <w:tcPr>
            <w:tcW w:w="1701" w:type="dxa"/>
            <w:noWrap/>
            <w:hideMark/>
          </w:tcPr>
          <w:p w14:paraId="1A9A5D7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131</w:t>
            </w:r>
          </w:p>
        </w:tc>
        <w:tc>
          <w:tcPr>
            <w:tcW w:w="1130" w:type="dxa"/>
            <w:noWrap/>
            <w:hideMark/>
          </w:tcPr>
          <w:p w14:paraId="2F002773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RXLR131</w:t>
            </w:r>
          </w:p>
        </w:tc>
        <w:tc>
          <w:tcPr>
            <w:tcW w:w="1279" w:type="dxa"/>
            <w:noWrap/>
            <w:hideMark/>
          </w:tcPr>
          <w:p w14:paraId="33F6275E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05510AA8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 suppresses the host cell death </w:t>
            </w:r>
          </w:p>
        </w:tc>
        <w:tc>
          <w:tcPr>
            <w:tcW w:w="2410" w:type="dxa"/>
            <w:hideMark/>
          </w:tcPr>
          <w:p w14:paraId="111289C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Expression is induced during infection of host grapevine, peaking at 36 hpi</w:t>
            </w:r>
          </w:p>
        </w:tc>
        <w:tc>
          <w:tcPr>
            <w:tcW w:w="3402" w:type="dxa"/>
            <w:hideMark/>
          </w:tcPr>
          <w:p w14:paraId="0F3C5A5B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targeted ton the host membrane, interacts with host BRI1 kinase inhibitor 1 (BKI1), consequently  suppresses the brassinosteroid (BR) and ERECTA (ER) signaling pathways in planta, both related to the defense mechanism. </w:t>
            </w:r>
          </w:p>
        </w:tc>
        <w:tc>
          <w:tcPr>
            <w:tcW w:w="1665" w:type="dxa"/>
            <w:hideMark/>
          </w:tcPr>
          <w:p w14:paraId="2E20752E" w14:textId="73DD7650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51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19631E57" w14:textId="2E3C2481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571202D0" w14:textId="77777777" w:rsidTr="00AD3085">
        <w:trPr>
          <w:trHeight w:val="510"/>
        </w:trPr>
        <w:tc>
          <w:tcPr>
            <w:tcW w:w="988" w:type="dxa"/>
            <w:noWrap/>
            <w:hideMark/>
          </w:tcPr>
          <w:p w14:paraId="4724C3A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6871994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150</w:t>
            </w:r>
          </w:p>
        </w:tc>
        <w:tc>
          <w:tcPr>
            <w:tcW w:w="1130" w:type="dxa"/>
            <w:noWrap/>
            <w:hideMark/>
          </w:tcPr>
          <w:p w14:paraId="691235EC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RXLR150</w:t>
            </w:r>
          </w:p>
        </w:tc>
        <w:tc>
          <w:tcPr>
            <w:tcW w:w="1279" w:type="dxa"/>
            <w:noWrap/>
            <w:hideMark/>
          </w:tcPr>
          <w:p w14:paraId="7AAB859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21319A93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the host cell death</w:t>
            </w:r>
          </w:p>
        </w:tc>
        <w:tc>
          <w:tcPr>
            <w:tcW w:w="2410" w:type="dxa"/>
            <w:noWrap/>
            <w:hideMark/>
          </w:tcPr>
          <w:p w14:paraId="0703B845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34C0F1C1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and cytoplasm</w:t>
            </w:r>
          </w:p>
        </w:tc>
        <w:tc>
          <w:tcPr>
            <w:tcW w:w="1665" w:type="dxa"/>
            <w:hideMark/>
          </w:tcPr>
          <w:p w14:paraId="137DE853" w14:textId="331CA31A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690745EA" w14:textId="552F528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6C5B6DD8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6902D97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2D5DF716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151</w:t>
            </w:r>
          </w:p>
        </w:tc>
        <w:tc>
          <w:tcPr>
            <w:tcW w:w="1130" w:type="dxa"/>
            <w:noWrap/>
            <w:hideMark/>
          </w:tcPr>
          <w:p w14:paraId="08DCD1B3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RXLR151</w:t>
            </w:r>
          </w:p>
        </w:tc>
        <w:tc>
          <w:tcPr>
            <w:tcW w:w="1279" w:type="dxa"/>
            <w:noWrap/>
            <w:hideMark/>
          </w:tcPr>
          <w:p w14:paraId="1A65772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4199C733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completely suppresses the host cell death </w:t>
            </w:r>
          </w:p>
        </w:tc>
        <w:tc>
          <w:tcPr>
            <w:tcW w:w="2410" w:type="dxa"/>
            <w:noWrap/>
            <w:hideMark/>
          </w:tcPr>
          <w:p w14:paraId="437BBEC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7D539F0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endoplasmatic reticulum</w:t>
            </w:r>
          </w:p>
        </w:tc>
        <w:tc>
          <w:tcPr>
            <w:tcW w:w="1665" w:type="dxa"/>
            <w:hideMark/>
          </w:tcPr>
          <w:p w14:paraId="0C7B848C" w14:textId="54396524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0C09BB19" w14:textId="6046857A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1AFD3751" w14:textId="77777777" w:rsidTr="00AD3085">
        <w:trPr>
          <w:trHeight w:val="510"/>
        </w:trPr>
        <w:tc>
          <w:tcPr>
            <w:tcW w:w="988" w:type="dxa"/>
            <w:noWrap/>
            <w:hideMark/>
          </w:tcPr>
          <w:p w14:paraId="0A91E76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JL-7-2</w:t>
            </w:r>
          </w:p>
        </w:tc>
        <w:tc>
          <w:tcPr>
            <w:tcW w:w="1701" w:type="dxa"/>
            <w:noWrap/>
            <w:hideMark/>
          </w:tcPr>
          <w:p w14:paraId="1A678F5F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158</w:t>
            </w:r>
          </w:p>
        </w:tc>
        <w:tc>
          <w:tcPr>
            <w:tcW w:w="1130" w:type="dxa"/>
            <w:noWrap/>
            <w:hideMark/>
          </w:tcPr>
          <w:p w14:paraId="11F3FC64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RXLR158</w:t>
            </w:r>
          </w:p>
        </w:tc>
        <w:tc>
          <w:tcPr>
            <w:tcW w:w="1279" w:type="dxa"/>
            <w:noWrap/>
            <w:hideMark/>
          </w:tcPr>
          <w:p w14:paraId="582649B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4FE7C77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the host cell death</w:t>
            </w:r>
          </w:p>
        </w:tc>
        <w:tc>
          <w:tcPr>
            <w:tcW w:w="2410" w:type="dxa"/>
            <w:noWrap/>
            <w:hideMark/>
          </w:tcPr>
          <w:p w14:paraId="09DB8748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noWrap/>
            <w:hideMark/>
          </w:tcPr>
          <w:p w14:paraId="45E19C5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 and cytoplasm</w:t>
            </w:r>
          </w:p>
        </w:tc>
        <w:tc>
          <w:tcPr>
            <w:tcW w:w="1665" w:type="dxa"/>
            <w:hideMark/>
          </w:tcPr>
          <w:p w14:paraId="6F2E33B2" w14:textId="6309C196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7B377E82" w14:textId="79989F8F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281B4384" w14:textId="77777777" w:rsidTr="00AD3085">
        <w:trPr>
          <w:trHeight w:val="900"/>
        </w:trPr>
        <w:tc>
          <w:tcPr>
            <w:tcW w:w="988" w:type="dxa"/>
            <w:noWrap/>
            <w:hideMark/>
          </w:tcPr>
          <w:p w14:paraId="7F3FDC17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lastRenderedPageBreak/>
              <w:t>JL-7-2</w:t>
            </w:r>
          </w:p>
        </w:tc>
        <w:tc>
          <w:tcPr>
            <w:tcW w:w="1701" w:type="dxa"/>
            <w:noWrap/>
            <w:hideMark/>
          </w:tcPr>
          <w:p w14:paraId="4FEB4B0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Secreted RxLR effector protein 161</w:t>
            </w:r>
          </w:p>
        </w:tc>
        <w:tc>
          <w:tcPr>
            <w:tcW w:w="1130" w:type="dxa"/>
            <w:noWrap/>
            <w:hideMark/>
          </w:tcPr>
          <w:p w14:paraId="10A92787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RXLR161</w:t>
            </w:r>
          </w:p>
        </w:tc>
        <w:tc>
          <w:tcPr>
            <w:tcW w:w="1279" w:type="dxa"/>
            <w:noWrap/>
            <w:hideMark/>
          </w:tcPr>
          <w:p w14:paraId="445E286E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RXLR</w:t>
            </w:r>
          </w:p>
        </w:tc>
        <w:tc>
          <w:tcPr>
            <w:tcW w:w="1985" w:type="dxa"/>
            <w:hideMark/>
          </w:tcPr>
          <w:p w14:paraId="6B41DB4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completely suppresses the host cell death </w:t>
            </w:r>
          </w:p>
        </w:tc>
        <w:tc>
          <w:tcPr>
            <w:tcW w:w="2410" w:type="dxa"/>
            <w:noWrap/>
            <w:hideMark/>
          </w:tcPr>
          <w:p w14:paraId="5885178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04E4FB8D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Chloroplast nuclei, has a predicted RNase H-like domain in the C-terminal region</w:t>
            </w:r>
          </w:p>
        </w:tc>
        <w:tc>
          <w:tcPr>
            <w:tcW w:w="1665" w:type="dxa"/>
            <w:hideMark/>
          </w:tcPr>
          <w:p w14:paraId="4FD8DFB9" w14:textId="1487847A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47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5F9311B5" w14:textId="5A823284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5483264B" w14:textId="77777777" w:rsidTr="00AD3085">
        <w:trPr>
          <w:trHeight w:val="1560"/>
        </w:trPr>
        <w:tc>
          <w:tcPr>
            <w:tcW w:w="988" w:type="dxa"/>
            <w:noWrap/>
            <w:hideMark/>
          </w:tcPr>
          <w:p w14:paraId="38F9F4F9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6837BC03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NLP effector protein 1 (Nep1-like protein 1)</w:t>
            </w:r>
          </w:p>
        </w:tc>
        <w:tc>
          <w:tcPr>
            <w:tcW w:w="1130" w:type="dxa"/>
            <w:noWrap/>
            <w:hideMark/>
          </w:tcPr>
          <w:p w14:paraId="3D34AAD6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NLP1</w:t>
            </w:r>
          </w:p>
        </w:tc>
        <w:tc>
          <w:tcPr>
            <w:tcW w:w="1279" w:type="dxa"/>
            <w:hideMark/>
          </w:tcPr>
          <w:p w14:paraId="288AB53A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necrosis inducing protein</w:t>
            </w:r>
          </w:p>
        </w:tc>
        <w:tc>
          <w:tcPr>
            <w:tcW w:w="1985" w:type="dxa"/>
            <w:hideMark/>
          </w:tcPr>
          <w:p w14:paraId="6C57319B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induces cell death in Vitis leaves or in N. benthamiana</w:t>
            </w:r>
          </w:p>
        </w:tc>
        <w:tc>
          <w:tcPr>
            <w:tcW w:w="2410" w:type="dxa"/>
            <w:hideMark/>
          </w:tcPr>
          <w:p w14:paraId="681708B5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Highly expressed only in the early stages of infection, peaking with haustoria formation and decreasing during hyphae braching</w:t>
            </w:r>
          </w:p>
        </w:tc>
        <w:tc>
          <w:tcPr>
            <w:tcW w:w="3402" w:type="dxa"/>
            <w:hideMark/>
          </w:tcPr>
          <w:p w14:paraId="56B5FC44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Targeted to the host cytoplasm. NLP1 is assumed to be a pseudogene </w:t>
            </w:r>
          </w:p>
        </w:tc>
        <w:tc>
          <w:tcPr>
            <w:tcW w:w="1665" w:type="dxa"/>
            <w:hideMark/>
          </w:tcPr>
          <w:p w14:paraId="3EE30DBB" w14:textId="35BCF474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1E9BA7DA" w14:textId="7355D541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E514C1" w:rsidRPr="00E514C1" w14:paraId="39374B45" w14:textId="77777777" w:rsidTr="00AD3085">
        <w:trPr>
          <w:trHeight w:val="900"/>
        </w:trPr>
        <w:tc>
          <w:tcPr>
            <w:tcW w:w="988" w:type="dxa"/>
            <w:noWrap/>
            <w:hideMark/>
          </w:tcPr>
          <w:p w14:paraId="4660EBC1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0F412328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NLP effector protein 2 (Nep1-like protein 2)</w:t>
            </w:r>
          </w:p>
        </w:tc>
        <w:tc>
          <w:tcPr>
            <w:tcW w:w="1130" w:type="dxa"/>
            <w:noWrap/>
            <w:hideMark/>
          </w:tcPr>
          <w:p w14:paraId="50EE796A" w14:textId="77777777" w:rsidR="00E514C1" w:rsidRPr="00E514C1" w:rsidRDefault="00E514C1" w:rsidP="00AD3085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NLP2</w:t>
            </w:r>
          </w:p>
        </w:tc>
        <w:tc>
          <w:tcPr>
            <w:tcW w:w="1279" w:type="dxa"/>
            <w:hideMark/>
          </w:tcPr>
          <w:p w14:paraId="67B4C713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necrosis inducing protein</w:t>
            </w:r>
          </w:p>
        </w:tc>
        <w:tc>
          <w:tcPr>
            <w:tcW w:w="1985" w:type="dxa"/>
            <w:hideMark/>
          </w:tcPr>
          <w:p w14:paraId="1D460F80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induces cell death in Vitis leaves or in N. benthamiana</w:t>
            </w:r>
          </w:p>
        </w:tc>
        <w:tc>
          <w:tcPr>
            <w:tcW w:w="2410" w:type="dxa"/>
            <w:noWrap/>
            <w:hideMark/>
          </w:tcPr>
          <w:p w14:paraId="23CD750C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1C101525" w14:textId="77777777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cytoplasm, may act as a pathogen-associated molecular pattern (PAMP) </w:t>
            </w:r>
          </w:p>
        </w:tc>
        <w:tc>
          <w:tcPr>
            <w:tcW w:w="1665" w:type="dxa"/>
            <w:hideMark/>
          </w:tcPr>
          <w:p w14:paraId="118AFA59" w14:textId="2FBFEE3C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50C5DC18" w14:textId="7249792D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8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441ABCB2" w14:textId="77777777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  <w:p w14:paraId="3007E05E" w14:textId="6EDC3931" w:rsidR="00E514C1" w:rsidRPr="00E514C1" w:rsidRDefault="00E514C1" w:rsidP="00AD3085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65264942" w14:textId="77777777" w:rsidTr="00AD3085">
        <w:trPr>
          <w:trHeight w:val="900"/>
        </w:trPr>
        <w:tc>
          <w:tcPr>
            <w:tcW w:w="988" w:type="dxa"/>
            <w:noWrap/>
            <w:hideMark/>
          </w:tcPr>
          <w:p w14:paraId="194F56B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13BF1469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NLP effector protein 3 (Nep1-like protein 3)</w:t>
            </w:r>
          </w:p>
        </w:tc>
        <w:tc>
          <w:tcPr>
            <w:tcW w:w="1130" w:type="dxa"/>
            <w:noWrap/>
            <w:hideMark/>
          </w:tcPr>
          <w:p w14:paraId="247EB6C5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NLP3</w:t>
            </w:r>
          </w:p>
        </w:tc>
        <w:tc>
          <w:tcPr>
            <w:tcW w:w="1279" w:type="dxa"/>
            <w:hideMark/>
          </w:tcPr>
          <w:p w14:paraId="2C366701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necrosis inducing protein</w:t>
            </w:r>
          </w:p>
        </w:tc>
        <w:tc>
          <w:tcPr>
            <w:tcW w:w="1985" w:type="dxa"/>
            <w:hideMark/>
          </w:tcPr>
          <w:p w14:paraId="3E1A571F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induces cell death in Vitis leaves or in N. benthamiana</w:t>
            </w:r>
          </w:p>
        </w:tc>
        <w:tc>
          <w:tcPr>
            <w:tcW w:w="2410" w:type="dxa"/>
            <w:hideMark/>
          </w:tcPr>
          <w:p w14:paraId="138D1E3A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Highly expressed only in the early stages of infection</w:t>
            </w:r>
          </w:p>
        </w:tc>
        <w:tc>
          <w:tcPr>
            <w:tcW w:w="3402" w:type="dxa"/>
            <w:hideMark/>
          </w:tcPr>
          <w:p w14:paraId="27CD4202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cytoplasm, may act as a pathogen-associated molecular pattern (PAMP) </w:t>
            </w:r>
          </w:p>
        </w:tc>
        <w:tc>
          <w:tcPr>
            <w:tcW w:w="1665" w:type="dxa"/>
            <w:hideMark/>
          </w:tcPr>
          <w:p w14:paraId="38219259" w14:textId="20E2F5D5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7AF82556" w14:textId="4A2055BC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8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1CBD5F9C" w14:textId="77777777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  <w:p w14:paraId="0869FD47" w14:textId="51AEC0A6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71545EC8" w14:textId="77777777" w:rsidTr="00AD3085">
        <w:trPr>
          <w:trHeight w:val="900"/>
        </w:trPr>
        <w:tc>
          <w:tcPr>
            <w:tcW w:w="988" w:type="dxa"/>
            <w:noWrap/>
            <w:hideMark/>
          </w:tcPr>
          <w:p w14:paraId="08D55939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7BCC96ED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NLP effector protein 4 (Nep1-like protein 4)</w:t>
            </w:r>
          </w:p>
        </w:tc>
        <w:tc>
          <w:tcPr>
            <w:tcW w:w="1130" w:type="dxa"/>
            <w:noWrap/>
            <w:hideMark/>
          </w:tcPr>
          <w:p w14:paraId="72C6FD47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NLP4</w:t>
            </w:r>
          </w:p>
        </w:tc>
        <w:tc>
          <w:tcPr>
            <w:tcW w:w="1279" w:type="dxa"/>
            <w:hideMark/>
          </w:tcPr>
          <w:p w14:paraId="56EF7E4F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necrosis inducing protein</w:t>
            </w:r>
          </w:p>
        </w:tc>
        <w:tc>
          <w:tcPr>
            <w:tcW w:w="1985" w:type="dxa"/>
            <w:hideMark/>
          </w:tcPr>
          <w:p w14:paraId="3CCD7DB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induce necrosis in Nicotiana benthamiana leaves</w:t>
            </w:r>
          </w:p>
        </w:tc>
        <w:tc>
          <w:tcPr>
            <w:tcW w:w="2410" w:type="dxa"/>
            <w:hideMark/>
          </w:tcPr>
          <w:p w14:paraId="325D5164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Highly expressed only in the early stages of infection</w:t>
            </w:r>
          </w:p>
        </w:tc>
        <w:tc>
          <w:tcPr>
            <w:tcW w:w="3402" w:type="dxa"/>
            <w:hideMark/>
          </w:tcPr>
          <w:p w14:paraId="410836B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improves disease resistance of Arabidopsis thaliana to Hyaloperonospora arabidopsidis when over-expressed in Arabidopsis</w:t>
            </w:r>
          </w:p>
        </w:tc>
        <w:tc>
          <w:tcPr>
            <w:tcW w:w="1665" w:type="dxa"/>
            <w:hideMark/>
          </w:tcPr>
          <w:p w14:paraId="2D39A00A" w14:textId="0B4EEEEB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8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73286FC2" w14:textId="17DDA618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001C61A0" w14:textId="77777777" w:rsidTr="00AD3085">
        <w:trPr>
          <w:trHeight w:val="900"/>
        </w:trPr>
        <w:tc>
          <w:tcPr>
            <w:tcW w:w="988" w:type="dxa"/>
            <w:noWrap/>
            <w:hideMark/>
          </w:tcPr>
          <w:p w14:paraId="4CC521D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41B0AA7F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NLP effector protein 5 (Nep1-like protein 5)</w:t>
            </w:r>
          </w:p>
        </w:tc>
        <w:tc>
          <w:tcPr>
            <w:tcW w:w="1130" w:type="dxa"/>
            <w:noWrap/>
            <w:hideMark/>
          </w:tcPr>
          <w:p w14:paraId="31899F1B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NLP5</w:t>
            </w:r>
          </w:p>
        </w:tc>
        <w:tc>
          <w:tcPr>
            <w:tcW w:w="1279" w:type="dxa"/>
            <w:hideMark/>
          </w:tcPr>
          <w:p w14:paraId="07A9A7E7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necrosis inducing protein</w:t>
            </w:r>
          </w:p>
        </w:tc>
        <w:tc>
          <w:tcPr>
            <w:tcW w:w="1985" w:type="dxa"/>
            <w:hideMark/>
          </w:tcPr>
          <w:p w14:paraId="129AFB46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induce necrosis in Nicotiana benthamiana leaves</w:t>
            </w:r>
          </w:p>
        </w:tc>
        <w:tc>
          <w:tcPr>
            <w:tcW w:w="2410" w:type="dxa"/>
            <w:hideMark/>
          </w:tcPr>
          <w:p w14:paraId="5EA6624D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Highly expressed in the entire host infection process</w:t>
            </w:r>
          </w:p>
        </w:tc>
        <w:tc>
          <w:tcPr>
            <w:tcW w:w="3402" w:type="dxa"/>
            <w:hideMark/>
          </w:tcPr>
          <w:p w14:paraId="301614D1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improves disease resistance of Arabidopsis thaliana to Hyaloperonospora arabidopsidis when over-expressed in Arabidopsis</w:t>
            </w:r>
          </w:p>
        </w:tc>
        <w:tc>
          <w:tcPr>
            <w:tcW w:w="1665" w:type="dxa"/>
            <w:hideMark/>
          </w:tcPr>
          <w:p w14:paraId="7DA7CB9A" w14:textId="5233C8AA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8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5A295E88" w14:textId="16BD77C0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3FD3A4AC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5BD9DEE9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50497BC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NLP effector protein 6 (Nep1-like protein 6)</w:t>
            </w:r>
          </w:p>
        </w:tc>
        <w:tc>
          <w:tcPr>
            <w:tcW w:w="1130" w:type="dxa"/>
            <w:noWrap/>
            <w:hideMark/>
          </w:tcPr>
          <w:p w14:paraId="2E1EF93B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NLP6</w:t>
            </w:r>
          </w:p>
        </w:tc>
        <w:tc>
          <w:tcPr>
            <w:tcW w:w="1279" w:type="dxa"/>
            <w:hideMark/>
          </w:tcPr>
          <w:p w14:paraId="754C2825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necrosis inducing protein</w:t>
            </w:r>
          </w:p>
        </w:tc>
        <w:tc>
          <w:tcPr>
            <w:tcW w:w="1985" w:type="dxa"/>
            <w:noWrap/>
            <w:hideMark/>
          </w:tcPr>
          <w:p w14:paraId="05ACF9DF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2410" w:type="dxa"/>
            <w:noWrap/>
            <w:hideMark/>
          </w:tcPr>
          <w:p w14:paraId="57FA9F2D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44B95FE8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may act as a pathogen-associated molecular pattern (PAMP) </w:t>
            </w:r>
          </w:p>
        </w:tc>
        <w:tc>
          <w:tcPr>
            <w:tcW w:w="1665" w:type="dxa"/>
            <w:hideMark/>
          </w:tcPr>
          <w:p w14:paraId="4DA6EE73" w14:textId="19CD4118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16A129F7" w14:textId="293ABE65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32ECE0F2" w14:textId="77777777" w:rsidTr="00AD3085">
        <w:trPr>
          <w:trHeight w:val="1530"/>
        </w:trPr>
        <w:tc>
          <w:tcPr>
            <w:tcW w:w="988" w:type="dxa"/>
            <w:noWrap/>
            <w:hideMark/>
          </w:tcPr>
          <w:p w14:paraId="35614050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6EED1121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NLP effector protein 7 (Nep1-like protein 7)</w:t>
            </w:r>
          </w:p>
        </w:tc>
        <w:tc>
          <w:tcPr>
            <w:tcW w:w="1130" w:type="dxa"/>
            <w:noWrap/>
            <w:hideMark/>
          </w:tcPr>
          <w:p w14:paraId="17B7178D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NLP7</w:t>
            </w:r>
          </w:p>
        </w:tc>
        <w:tc>
          <w:tcPr>
            <w:tcW w:w="1279" w:type="dxa"/>
            <w:hideMark/>
          </w:tcPr>
          <w:p w14:paraId="660F39BD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necrosis inducing protein</w:t>
            </w:r>
          </w:p>
        </w:tc>
        <w:tc>
          <w:tcPr>
            <w:tcW w:w="1985" w:type="dxa"/>
            <w:noWrap/>
            <w:hideMark/>
          </w:tcPr>
          <w:p w14:paraId="7126E65E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Triggers cell death</w:t>
            </w:r>
          </w:p>
        </w:tc>
        <w:tc>
          <w:tcPr>
            <w:tcW w:w="2410" w:type="dxa"/>
            <w:hideMark/>
          </w:tcPr>
          <w:p w14:paraId="7C6094C3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Highly expressed only in the early stages of infection</w:t>
            </w:r>
          </w:p>
        </w:tc>
        <w:tc>
          <w:tcPr>
            <w:tcW w:w="3402" w:type="dxa"/>
            <w:hideMark/>
          </w:tcPr>
          <w:p w14:paraId="2037FD58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may act as a pathogen-associated molecular pattern (PAMP); can inducedisease resistance  to Phytophthora capsici in Nicotiana benthamiana;improves disease resistance of Arabidopsis thaliana to Hyaloperonospora arabidopsidis </w:t>
            </w:r>
          </w:p>
        </w:tc>
        <w:tc>
          <w:tcPr>
            <w:tcW w:w="1665" w:type="dxa"/>
            <w:hideMark/>
          </w:tcPr>
          <w:p w14:paraId="1C50A0D7" w14:textId="273E9FE3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5C3721FC" w14:textId="1A3F9A6D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8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1EFEE03A" w14:textId="569E91EA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3DD92537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447E6F84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lastRenderedPageBreak/>
              <w:t>ZJ-1-1</w:t>
            </w:r>
          </w:p>
        </w:tc>
        <w:tc>
          <w:tcPr>
            <w:tcW w:w="1701" w:type="dxa"/>
            <w:noWrap/>
            <w:hideMark/>
          </w:tcPr>
          <w:p w14:paraId="4188FF5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NLP effector protein 8 (Nep1-like protein 8)</w:t>
            </w:r>
          </w:p>
        </w:tc>
        <w:tc>
          <w:tcPr>
            <w:tcW w:w="1130" w:type="dxa"/>
            <w:noWrap/>
            <w:hideMark/>
          </w:tcPr>
          <w:p w14:paraId="3FB92F2F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NLP8</w:t>
            </w:r>
          </w:p>
        </w:tc>
        <w:tc>
          <w:tcPr>
            <w:tcW w:w="1279" w:type="dxa"/>
            <w:hideMark/>
          </w:tcPr>
          <w:p w14:paraId="3E53F1D8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necrosis inducing protein</w:t>
            </w:r>
          </w:p>
        </w:tc>
        <w:tc>
          <w:tcPr>
            <w:tcW w:w="1985" w:type="dxa"/>
            <w:noWrap/>
            <w:hideMark/>
          </w:tcPr>
          <w:p w14:paraId="3571C828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2410" w:type="dxa"/>
            <w:noWrap/>
            <w:hideMark/>
          </w:tcPr>
          <w:p w14:paraId="69187474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6A3882BE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may act as a pathogen-associated molecular pattern (PAMP) </w:t>
            </w:r>
          </w:p>
        </w:tc>
        <w:tc>
          <w:tcPr>
            <w:tcW w:w="1665" w:type="dxa"/>
            <w:hideMark/>
          </w:tcPr>
          <w:p w14:paraId="01E941AD" w14:textId="3EF4E723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7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14FCB5DA" w14:textId="063D8A24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12DE06D9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4E759196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0F5F02D5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NLP effector protein 9 (Nep1-like protein 9)</w:t>
            </w:r>
          </w:p>
        </w:tc>
        <w:tc>
          <w:tcPr>
            <w:tcW w:w="1130" w:type="dxa"/>
            <w:noWrap/>
            <w:hideMark/>
          </w:tcPr>
          <w:p w14:paraId="4AFC68F7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NLP9</w:t>
            </w:r>
          </w:p>
        </w:tc>
        <w:tc>
          <w:tcPr>
            <w:tcW w:w="1279" w:type="dxa"/>
            <w:hideMark/>
          </w:tcPr>
          <w:p w14:paraId="50539F6D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necrosis inducing protein</w:t>
            </w:r>
          </w:p>
        </w:tc>
        <w:tc>
          <w:tcPr>
            <w:tcW w:w="1985" w:type="dxa"/>
            <w:hideMark/>
          </w:tcPr>
          <w:p w14:paraId="3317EE51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induce necrosis in Nicotiana benthamiana leaves</w:t>
            </w:r>
          </w:p>
        </w:tc>
        <w:tc>
          <w:tcPr>
            <w:tcW w:w="2410" w:type="dxa"/>
            <w:hideMark/>
          </w:tcPr>
          <w:p w14:paraId="381E6B79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Highly expressed in the entire host infection process</w:t>
            </w:r>
          </w:p>
        </w:tc>
        <w:tc>
          <w:tcPr>
            <w:tcW w:w="3402" w:type="dxa"/>
            <w:hideMark/>
          </w:tcPr>
          <w:p w14:paraId="020DD6D4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1665" w:type="dxa"/>
            <w:hideMark/>
          </w:tcPr>
          <w:p w14:paraId="683182D9" w14:textId="36A32A0D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8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67F73CA2" w14:textId="39D62AB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5C6C54F4" w14:textId="77777777" w:rsidTr="00AD3085">
        <w:trPr>
          <w:trHeight w:val="900"/>
        </w:trPr>
        <w:tc>
          <w:tcPr>
            <w:tcW w:w="988" w:type="dxa"/>
            <w:noWrap/>
            <w:hideMark/>
          </w:tcPr>
          <w:p w14:paraId="6AB95DD7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ZJ-1-1</w:t>
            </w:r>
          </w:p>
        </w:tc>
        <w:tc>
          <w:tcPr>
            <w:tcW w:w="1701" w:type="dxa"/>
            <w:noWrap/>
            <w:hideMark/>
          </w:tcPr>
          <w:p w14:paraId="6451E4FC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NLP effector protein 10 (Nep1-like protein 10)</w:t>
            </w:r>
          </w:p>
        </w:tc>
        <w:tc>
          <w:tcPr>
            <w:tcW w:w="1130" w:type="dxa"/>
            <w:noWrap/>
            <w:hideMark/>
          </w:tcPr>
          <w:p w14:paraId="34CA7642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NLP10</w:t>
            </w:r>
          </w:p>
        </w:tc>
        <w:tc>
          <w:tcPr>
            <w:tcW w:w="1279" w:type="dxa"/>
            <w:hideMark/>
          </w:tcPr>
          <w:p w14:paraId="56278C3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necrosis inducing protein</w:t>
            </w:r>
          </w:p>
        </w:tc>
        <w:tc>
          <w:tcPr>
            <w:tcW w:w="1985" w:type="dxa"/>
            <w:hideMark/>
          </w:tcPr>
          <w:p w14:paraId="463B8D7F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induce necrosis in Nicotiana benthamiana leaves</w:t>
            </w:r>
          </w:p>
        </w:tc>
        <w:tc>
          <w:tcPr>
            <w:tcW w:w="2410" w:type="dxa"/>
            <w:hideMark/>
          </w:tcPr>
          <w:p w14:paraId="75B027B6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Highly expressed in the entire host infection process</w:t>
            </w:r>
          </w:p>
        </w:tc>
        <w:tc>
          <w:tcPr>
            <w:tcW w:w="3402" w:type="dxa"/>
            <w:hideMark/>
          </w:tcPr>
          <w:p w14:paraId="01F06483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improves disease resistance of Arabidopsis thaliana to Hyaloperonospora arabidopsidis when over-expressed in Arabidopsis</w:t>
            </w:r>
          </w:p>
        </w:tc>
        <w:tc>
          <w:tcPr>
            <w:tcW w:w="1665" w:type="dxa"/>
            <w:hideMark/>
          </w:tcPr>
          <w:p w14:paraId="1376ED3E" w14:textId="52F1471B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>[5</w:t>
            </w:r>
            <w:r w:rsidR="00732FB9">
              <w:rPr>
                <w:rFonts w:ascii="Helvetica" w:hAnsi="Helvetica" w:cs="Sabon Next LT"/>
                <w:sz w:val="20"/>
                <w:szCs w:val="20"/>
              </w:rPr>
              <w:t>8</w:t>
            </w:r>
            <w:r>
              <w:rPr>
                <w:rFonts w:ascii="Helvetica" w:hAnsi="Helvetica" w:cs="Sabon Next LT"/>
                <w:sz w:val="20"/>
                <w:szCs w:val="20"/>
              </w:rPr>
              <w:t xml:space="preserve">] </w:t>
            </w:r>
          </w:p>
          <w:p w14:paraId="7E4C9E92" w14:textId="4E75ACE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575792AE" w14:textId="77777777" w:rsidTr="00AD3085">
        <w:trPr>
          <w:trHeight w:val="900"/>
        </w:trPr>
        <w:tc>
          <w:tcPr>
            <w:tcW w:w="988" w:type="dxa"/>
            <w:noWrap/>
            <w:hideMark/>
          </w:tcPr>
          <w:p w14:paraId="4304069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0C7E4CB7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PvCRN1</w:t>
            </w:r>
          </w:p>
        </w:tc>
        <w:tc>
          <w:tcPr>
            <w:tcW w:w="1130" w:type="dxa"/>
            <w:noWrap/>
            <w:hideMark/>
          </w:tcPr>
          <w:p w14:paraId="6451CB3D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PvCRN1</w:t>
            </w:r>
          </w:p>
        </w:tc>
        <w:tc>
          <w:tcPr>
            <w:tcW w:w="1279" w:type="dxa"/>
            <w:noWrap/>
            <w:hideMark/>
          </w:tcPr>
          <w:p w14:paraId="30EEDD4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noWrap/>
            <w:hideMark/>
          </w:tcPr>
          <w:p w14:paraId="56AC62EE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hideMark/>
          </w:tcPr>
          <w:p w14:paraId="2E5C38C0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22F9F3FF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plasma membrane and nucleus, promotes resistance to P. capsici in</w:t>
            </w:r>
            <w:r w:rsidRPr="00E514C1">
              <w:rPr>
                <w:rFonts w:ascii="Helvetica" w:hAnsi="Helvetica" w:cs="Sabon Next LT"/>
                <w:sz w:val="20"/>
                <w:szCs w:val="20"/>
              </w:rPr>
              <w:br/>
              <w:t>N. benthamiana leaves</w:t>
            </w:r>
          </w:p>
        </w:tc>
        <w:tc>
          <w:tcPr>
            <w:tcW w:w="1665" w:type="dxa"/>
            <w:hideMark/>
          </w:tcPr>
          <w:p w14:paraId="1E002DB5" w14:textId="203B28C1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  <w:p w14:paraId="6A1233BC" w14:textId="54781666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62F521F2" w14:textId="77777777" w:rsidTr="00AD3085">
        <w:trPr>
          <w:trHeight w:val="765"/>
        </w:trPr>
        <w:tc>
          <w:tcPr>
            <w:tcW w:w="988" w:type="dxa"/>
            <w:noWrap/>
            <w:hideMark/>
          </w:tcPr>
          <w:p w14:paraId="55A2FFD1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693CD043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PvCRN2</w:t>
            </w:r>
          </w:p>
        </w:tc>
        <w:tc>
          <w:tcPr>
            <w:tcW w:w="1130" w:type="dxa"/>
            <w:noWrap/>
            <w:hideMark/>
          </w:tcPr>
          <w:p w14:paraId="5D0E8449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PvCRN2</w:t>
            </w:r>
          </w:p>
        </w:tc>
        <w:tc>
          <w:tcPr>
            <w:tcW w:w="1279" w:type="dxa"/>
            <w:noWrap/>
            <w:hideMark/>
          </w:tcPr>
          <w:p w14:paraId="10F5DE95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hideMark/>
          </w:tcPr>
          <w:p w14:paraId="4368A97C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partially suppresses the host cell death triggered by INF1 and Bax in N. benthamiana </w:t>
            </w:r>
          </w:p>
        </w:tc>
        <w:tc>
          <w:tcPr>
            <w:tcW w:w="2410" w:type="dxa"/>
            <w:hideMark/>
          </w:tcPr>
          <w:p w14:paraId="213ACC18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 expression at 96 hours post inculation</w:t>
            </w:r>
          </w:p>
        </w:tc>
        <w:tc>
          <w:tcPr>
            <w:tcW w:w="3402" w:type="dxa"/>
            <w:hideMark/>
          </w:tcPr>
          <w:p w14:paraId="67B48A96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plasma membrane and nucleus</w:t>
            </w:r>
          </w:p>
        </w:tc>
        <w:tc>
          <w:tcPr>
            <w:tcW w:w="1665" w:type="dxa"/>
            <w:hideMark/>
          </w:tcPr>
          <w:p w14:paraId="1D120D0B" w14:textId="588B2BF2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  <w:p w14:paraId="14357C7A" w14:textId="7E65A904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6FF78582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712421A5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122BA3E4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PvCRN4</w:t>
            </w:r>
          </w:p>
        </w:tc>
        <w:tc>
          <w:tcPr>
            <w:tcW w:w="1130" w:type="dxa"/>
            <w:noWrap/>
            <w:hideMark/>
          </w:tcPr>
          <w:p w14:paraId="2F3B1980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PvCRN4</w:t>
            </w:r>
          </w:p>
        </w:tc>
        <w:tc>
          <w:tcPr>
            <w:tcW w:w="1279" w:type="dxa"/>
            <w:noWrap/>
            <w:hideMark/>
          </w:tcPr>
          <w:p w14:paraId="094E1BC5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noWrap/>
            <w:hideMark/>
          </w:tcPr>
          <w:p w14:paraId="148C06FF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noWrap/>
            <w:hideMark/>
          </w:tcPr>
          <w:p w14:paraId="5AF5217A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0912320C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plasma membrane and nucleus</w:t>
            </w:r>
          </w:p>
        </w:tc>
        <w:tc>
          <w:tcPr>
            <w:tcW w:w="1665" w:type="dxa"/>
            <w:hideMark/>
          </w:tcPr>
          <w:p w14:paraId="7E68A4FA" w14:textId="77777777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  <w:p w14:paraId="1A1698FB" w14:textId="227505B5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76B4B2BE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05C9D280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2A9D3F29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PvCRN6</w:t>
            </w:r>
          </w:p>
        </w:tc>
        <w:tc>
          <w:tcPr>
            <w:tcW w:w="1130" w:type="dxa"/>
            <w:noWrap/>
            <w:hideMark/>
          </w:tcPr>
          <w:p w14:paraId="6D8CC662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PvCRN6</w:t>
            </w:r>
          </w:p>
        </w:tc>
        <w:tc>
          <w:tcPr>
            <w:tcW w:w="1279" w:type="dxa"/>
            <w:noWrap/>
            <w:hideMark/>
          </w:tcPr>
          <w:p w14:paraId="4CA38A2C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noWrap/>
            <w:hideMark/>
          </w:tcPr>
          <w:p w14:paraId="38F89B78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hideMark/>
          </w:tcPr>
          <w:p w14:paraId="34710A22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 expression at 72 and 96 hours post inculation</w:t>
            </w:r>
          </w:p>
        </w:tc>
        <w:tc>
          <w:tcPr>
            <w:tcW w:w="3402" w:type="dxa"/>
            <w:hideMark/>
          </w:tcPr>
          <w:p w14:paraId="6F9E9563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plasma membrane and nucleus</w:t>
            </w:r>
          </w:p>
        </w:tc>
        <w:tc>
          <w:tcPr>
            <w:tcW w:w="1665" w:type="dxa"/>
            <w:hideMark/>
          </w:tcPr>
          <w:p w14:paraId="5502311B" w14:textId="77777777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  <w:p w14:paraId="31D5EB68" w14:textId="0F8DFBD1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38EA990C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0D3A2B8C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0BA54B8A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PvCRN7; 9; 21 </w:t>
            </w:r>
          </w:p>
        </w:tc>
        <w:tc>
          <w:tcPr>
            <w:tcW w:w="1130" w:type="dxa"/>
            <w:noWrap/>
            <w:hideMark/>
          </w:tcPr>
          <w:p w14:paraId="5F4FB104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PvCRN7; PvCRN9; PvCRN21</w:t>
            </w:r>
          </w:p>
        </w:tc>
        <w:tc>
          <w:tcPr>
            <w:tcW w:w="1279" w:type="dxa"/>
            <w:noWrap/>
            <w:hideMark/>
          </w:tcPr>
          <w:p w14:paraId="0F46D606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noWrap/>
            <w:hideMark/>
          </w:tcPr>
          <w:p w14:paraId="2B8D696A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hideMark/>
          </w:tcPr>
          <w:p w14:paraId="6B11DB0D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 expression at 72 hours post inculation</w:t>
            </w:r>
          </w:p>
        </w:tc>
        <w:tc>
          <w:tcPr>
            <w:tcW w:w="3402" w:type="dxa"/>
            <w:hideMark/>
          </w:tcPr>
          <w:p w14:paraId="270D6FDE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plasma membrane and nucleus</w:t>
            </w:r>
          </w:p>
        </w:tc>
        <w:tc>
          <w:tcPr>
            <w:tcW w:w="1665" w:type="dxa"/>
            <w:hideMark/>
          </w:tcPr>
          <w:p w14:paraId="5CFE898E" w14:textId="77777777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  <w:p w14:paraId="49897216" w14:textId="5022AAC8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738F464D" w14:textId="77777777" w:rsidTr="00AD3085">
        <w:trPr>
          <w:trHeight w:val="900"/>
        </w:trPr>
        <w:tc>
          <w:tcPr>
            <w:tcW w:w="988" w:type="dxa"/>
            <w:noWrap/>
            <w:hideMark/>
          </w:tcPr>
          <w:p w14:paraId="1AFE4025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26EF9CAA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PvCRN10</w:t>
            </w:r>
          </w:p>
        </w:tc>
        <w:tc>
          <w:tcPr>
            <w:tcW w:w="1130" w:type="dxa"/>
            <w:noWrap/>
            <w:hideMark/>
          </w:tcPr>
          <w:p w14:paraId="5159FBB3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PvCRN10</w:t>
            </w:r>
          </w:p>
        </w:tc>
        <w:tc>
          <w:tcPr>
            <w:tcW w:w="1279" w:type="dxa"/>
            <w:noWrap/>
            <w:hideMark/>
          </w:tcPr>
          <w:p w14:paraId="0419E8FC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hideMark/>
          </w:tcPr>
          <w:p w14:paraId="710BAEB0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the host cell death triggered by Bax</w:t>
            </w:r>
          </w:p>
        </w:tc>
        <w:tc>
          <w:tcPr>
            <w:tcW w:w="2410" w:type="dxa"/>
            <w:hideMark/>
          </w:tcPr>
          <w:p w14:paraId="6839770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 expression at 96 hours post inculation</w:t>
            </w:r>
          </w:p>
        </w:tc>
        <w:tc>
          <w:tcPr>
            <w:tcW w:w="3402" w:type="dxa"/>
            <w:hideMark/>
          </w:tcPr>
          <w:p w14:paraId="7F98CA6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plasma membrane and nucleus, enhanced the resistance of N. benthamiana leaves to P. capsici</w:t>
            </w:r>
          </w:p>
        </w:tc>
        <w:tc>
          <w:tcPr>
            <w:tcW w:w="1665" w:type="dxa"/>
            <w:hideMark/>
          </w:tcPr>
          <w:p w14:paraId="2EF1838E" w14:textId="77777777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  <w:p w14:paraId="239A5A84" w14:textId="2BEFF0B1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39675B12" w14:textId="77777777" w:rsidTr="00AD3085">
        <w:trPr>
          <w:trHeight w:val="900"/>
        </w:trPr>
        <w:tc>
          <w:tcPr>
            <w:tcW w:w="988" w:type="dxa"/>
            <w:noWrap/>
            <w:hideMark/>
          </w:tcPr>
          <w:p w14:paraId="5A88FBB2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542CC217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PvCRN11</w:t>
            </w:r>
          </w:p>
        </w:tc>
        <w:tc>
          <w:tcPr>
            <w:tcW w:w="1130" w:type="dxa"/>
            <w:noWrap/>
            <w:hideMark/>
          </w:tcPr>
          <w:p w14:paraId="541ED1CF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PvCRN11</w:t>
            </w:r>
          </w:p>
        </w:tc>
        <w:tc>
          <w:tcPr>
            <w:tcW w:w="1279" w:type="dxa"/>
            <w:noWrap/>
            <w:hideMark/>
          </w:tcPr>
          <w:p w14:paraId="3D63C9CA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hideMark/>
          </w:tcPr>
          <w:p w14:paraId="3841312F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Triggers cell death in </w:t>
            </w: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N. benthamiana</w:t>
            </w: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 but not </w:t>
            </w: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V. Vinifera</w:t>
            </w: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 or </w:t>
            </w: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 xml:space="preserve">V. riparia </w:t>
            </w:r>
          </w:p>
        </w:tc>
        <w:tc>
          <w:tcPr>
            <w:tcW w:w="2410" w:type="dxa"/>
            <w:noWrap/>
            <w:hideMark/>
          </w:tcPr>
          <w:p w14:paraId="3808BA02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41D4A1B6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plasma membrane and nucleus, repressed the extension of P. capsici</w:t>
            </w:r>
            <w:r w:rsidRPr="00E514C1">
              <w:rPr>
                <w:rFonts w:ascii="Helvetica" w:hAnsi="Helvetica" w:cs="Sabon Next LT"/>
                <w:sz w:val="20"/>
                <w:szCs w:val="20"/>
              </w:rPr>
              <w:br/>
              <w:t>lesions on N. benthamiana leaves</w:t>
            </w:r>
          </w:p>
        </w:tc>
        <w:tc>
          <w:tcPr>
            <w:tcW w:w="1665" w:type="dxa"/>
            <w:hideMark/>
          </w:tcPr>
          <w:p w14:paraId="698FCF81" w14:textId="77777777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  <w:p w14:paraId="154CABCC" w14:textId="02509C7B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075308B8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4D1D9097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lastRenderedPageBreak/>
              <w:t>YL</w:t>
            </w:r>
          </w:p>
        </w:tc>
        <w:tc>
          <w:tcPr>
            <w:tcW w:w="1701" w:type="dxa"/>
            <w:noWrap/>
            <w:hideMark/>
          </w:tcPr>
          <w:p w14:paraId="0240BC8A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PvCRN12; 15; 22; 24</w:t>
            </w:r>
          </w:p>
        </w:tc>
        <w:tc>
          <w:tcPr>
            <w:tcW w:w="1130" w:type="dxa"/>
            <w:noWrap/>
            <w:hideMark/>
          </w:tcPr>
          <w:p w14:paraId="088D98C8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PvCRN12; PvCRN15; PvCRN22; PvCRN24</w:t>
            </w:r>
          </w:p>
        </w:tc>
        <w:tc>
          <w:tcPr>
            <w:tcW w:w="1279" w:type="dxa"/>
            <w:noWrap/>
            <w:hideMark/>
          </w:tcPr>
          <w:p w14:paraId="3B2AEF4D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hideMark/>
          </w:tcPr>
          <w:p w14:paraId="792B21BF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the host cell death triggered by Bax</w:t>
            </w:r>
          </w:p>
        </w:tc>
        <w:tc>
          <w:tcPr>
            <w:tcW w:w="2410" w:type="dxa"/>
            <w:noWrap/>
            <w:hideMark/>
          </w:tcPr>
          <w:p w14:paraId="06BA8391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3C5609CC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plasma membrane and nucleus</w:t>
            </w:r>
          </w:p>
        </w:tc>
        <w:tc>
          <w:tcPr>
            <w:tcW w:w="1665" w:type="dxa"/>
            <w:hideMark/>
          </w:tcPr>
          <w:p w14:paraId="417C391A" w14:textId="77777777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  <w:p w14:paraId="4BC2B2D2" w14:textId="4D188A3E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56C038A8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178239F0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79F55D6A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PvCRN14</w:t>
            </w:r>
          </w:p>
        </w:tc>
        <w:tc>
          <w:tcPr>
            <w:tcW w:w="1130" w:type="dxa"/>
            <w:noWrap/>
            <w:hideMark/>
          </w:tcPr>
          <w:p w14:paraId="550D924F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PvCRN14</w:t>
            </w:r>
          </w:p>
        </w:tc>
        <w:tc>
          <w:tcPr>
            <w:tcW w:w="1279" w:type="dxa"/>
            <w:noWrap/>
            <w:hideMark/>
          </w:tcPr>
          <w:p w14:paraId="04B2C2A2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hideMark/>
          </w:tcPr>
          <w:p w14:paraId="58E183D6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the host cell death triggered by Bax</w:t>
            </w:r>
          </w:p>
        </w:tc>
        <w:tc>
          <w:tcPr>
            <w:tcW w:w="2410" w:type="dxa"/>
            <w:hideMark/>
          </w:tcPr>
          <w:p w14:paraId="5E8B916A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 expression at 72 and 96 hours post inculation</w:t>
            </w:r>
          </w:p>
        </w:tc>
        <w:tc>
          <w:tcPr>
            <w:tcW w:w="3402" w:type="dxa"/>
            <w:hideMark/>
          </w:tcPr>
          <w:p w14:paraId="2B568632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plasma membrane and nucleus</w:t>
            </w:r>
          </w:p>
        </w:tc>
        <w:tc>
          <w:tcPr>
            <w:tcW w:w="1665" w:type="dxa"/>
            <w:hideMark/>
          </w:tcPr>
          <w:p w14:paraId="1B199BFE" w14:textId="77777777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  <w:p w14:paraId="3166FB37" w14:textId="229722AA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6DB3E657" w14:textId="77777777" w:rsidTr="00AD3085">
        <w:trPr>
          <w:trHeight w:val="840"/>
        </w:trPr>
        <w:tc>
          <w:tcPr>
            <w:tcW w:w="988" w:type="dxa"/>
            <w:noWrap/>
            <w:hideMark/>
          </w:tcPr>
          <w:p w14:paraId="274A7068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6DC7046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PvCRN16; 17</w:t>
            </w:r>
          </w:p>
        </w:tc>
        <w:tc>
          <w:tcPr>
            <w:tcW w:w="1130" w:type="dxa"/>
            <w:noWrap/>
            <w:hideMark/>
          </w:tcPr>
          <w:p w14:paraId="07017762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PvCRN16; PvCRN17</w:t>
            </w:r>
          </w:p>
        </w:tc>
        <w:tc>
          <w:tcPr>
            <w:tcW w:w="1279" w:type="dxa"/>
            <w:noWrap/>
            <w:hideMark/>
          </w:tcPr>
          <w:p w14:paraId="5E4D9D7A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hideMark/>
          </w:tcPr>
          <w:p w14:paraId="629F37F8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partially suppresses the host cell death triggered by INF1 and Bax in </w:t>
            </w: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N. benthamiana</w:t>
            </w: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hideMark/>
          </w:tcPr>
          <w:p w14:paraId="11331F74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 expression at 72 and 96 hours post inculation</w:t>
            </w:r>
          </w:p>
        </w:tc>
        <w:tc>
          <w:tcPr>
            <w:tcW w:w="3402" w:type="dxa"/>
            <w:noWrap/>
            <w:hideMark/>
          </w:tcPr>
          <w:p w14:paraId="714A705E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Targeted to the host plasma membrane  </w:t>
            </w:r>
          </w:p>
        </w:tc>
        <w:tc>
          <w:tcPr>
            <w:tcW w:w="1665" w:type="dxa"/>
            <w:hideMark/>
          </w:tcPr>
          <w:p w14:paraId="34044350" w14:textId="77777777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  <w:p w14:paraId="4FC5AE13" w14:textId="4776CF8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76BDFDF8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299896D6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5DDF53B3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PvCRN18; 25</w:t>
            </w:r>
          </w:p>
        </w:tc>
        <w:tc>
          <w:tcPr>
            <w:tcW w:w="1130" w:type="dxa"/>
            <w:noWrap/>
            <w:hideMark/>
          </w:tcPr>
          <w:p w14:paraId="5B9AF090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 xml:space="preserve">PvCRN18; PvCRN25 </w:t>
            </w:r>
          </w:p>
        </w:tc>
        <w:tc>
          <w:tcPr>
            <w:tcW w:w="1279" w:type="dxa"/>
            <w:noWrap/>
            <w:hideMark/>
          </w:tcPr>
          <w:p w14:paraId="620BABC9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hideMark/>
          </w:tcPr>
          <w:p w14:paraId="74CA384D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the host cell death triggered by Bax</w:t>
            </w:r>
          </w:p>
        </w:tc>
        <w:tc>
          <w:tcPr>
            <w:tcW w:w="2410" w:type="dxa"/>
            <w:hideMark/>
          </w:tcPr>
          <w:p w14:paraId="0CDECC99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 expression at 96 hours post inculation</w:t>
            </w:r>
          </w:p>
        </w:tc>
        <w:tc>
          <w:tcPr>
            <w:tcW w:w="3402" w:type="dxa"/>
            <w:hideMark/>
          </w:tcPr>
          <w:p w14:paraId="5A5BCF57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plasma membrane and nucleus</w:t>
            </w:r>
          </w:p>
        </w:tc>
        <w:tc>
          <w:tcPr>
            <w:tcW w:w="1665" w:type="dxa"/>
            <w:hideMark/>
          </w:tcPr>
          <w:p w14:paraId="120E3E40" w14:textId="77777777" w:rsidR="000C4F5C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  <w:p w14:paraId="0F2E1A92" w14:textId="55A76659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</w:p>
        </w:tc>
      </w:tr>
      <w:tr w:rsidR="000C4F5C" w:rsidRPr="00E514C1" w14:paraId="0EA874F6" w14:textId="77777777" w:rsidTr="00AD3085">
        <w:trPr>
          <w:trHeight w:val="1200"/>
        </w:trPr>
        <w:tc>
          <w:tcPr>
            <w:tcW w:w="988" w:type="dxa"/>
            <w:noWrap/>
            <w:hideMark/>
          </w:tcPr>
          <w:p w14:paraId="71C5165E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30F7F6F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PvCRN19</w:t>
            </w:r>
          </w:p>
        </w:tc>
        <w:tc>
          <w:tcPr>
            <w:tcW w:w="1130" w:type="dxa"/>
            <w:noWrap/>
            <w:hideMark/>
          </w:tcPr>
          <w:p w14:paraId="33CAC524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PvCRN19</w:t>
            </w:r>
          </w:p>
        </w:tc>
        <w:tc>
          <w:tcPr>
            <w:tcW w:w="1279" w:type="dxa"/>
            <w:noWrap/>
            <w:hideMark/>
          </w:tcPr>
          <w:p w14:paraId="04F9B446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noWrap/>
            <w:hideMark/>
          </w:tcPr>
          <w:p w14:paraId="7A858BC3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noWrap/>
            <w:hideMark/>
          </w:tcPr>
          <w:p w14:paraId="704FA9BA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3B2F485F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nucleus, significantly enhanced the</w:t>
            </w:r>
            <w:r w:rsidRPr="00E514C1">
              <w:rPr>
                <w:rFonts w:ascii="Helvetica" w:hAnsi="Helvetica" w:cs="Sabon Next LT"/>
                <w:sz w:val="20"/>
                <w:szCs w:val="20"/>
              </w:rPr>
              <w:br/>
              <w:t>susceptibility of N. benthamiana leaves to P. capsici</w:t>
            </w:r>
          </w:p>
        </w:tc>
        <w:tc>
          <w:tcPr>
            <w:tcW w:w="1665" w:type="dxa"/>
            <w:hideMark/>
          </w:tcPr>
          <w:p w14:paraId="1FF82B79" w14:textId="7784B76E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5A571D"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</w:tc>
      </w:tr>
      <w:tr w:rsidR="000C4F5C" w:rsidRPr="00E514C1" w14:paraId="4B5730DF" w14:textId="77777777" w:rsidTr="00AD3085">
        <w:trPr>
          <w:trHeight w:val="1200"/>
        </w:trPr>
        <w:tc>
          <w:tcPr>
            <w:tcW w:w="988" w:type="dxa"/>
            <w:noWrap/>
            <w:hideMark/>
          </w:tcPr>
          <w:p w14:paraId="6F9BB717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43CBD043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PvCRN20</w:t>
            </w:r>
          </w:p>
        </w:tc>
        <w:tc>
          <w:tcPr>
            <w:tcW w:w="1130" w:type="dxa"/>
            <w:noWrap/>
            <w:hideMark/>
          </w:tcPr>
          <w:p w14:paraId="7D016B2F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PvCRN20</w:t>
            </w:r>
          </w:p>
        </w:tc>
        <w:tc>
          <w:tcPr>
            <w:tcW w:w="1279" w:type="dxa"/>
            <w:noWrap/>
            <w:hideMark/>
          </w:tcPr>
          <w:p w14:paraId="3A79E9E7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hideMark/>
          </w:tcPr>
          <w:p w14:paraId="720F1842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completely suppresses the host cell death triggered by INF1 and Bax in </w:t>
            </w: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N. benthamiana</w:t>
            </w:r>
          </w:p>
        </w:tc>
        <w:tc>
          <w:tcPr>
            <w:tcW w:w="2410" w:type="dxa"/>
            <w:noWrap/>
            <w:hideMark/>
          </w:tcPr>
          <w:p w14:paraId="482297E8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722A89E7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plasma membrane and nucleus, promotes P. capsici colonization of N. benthamiana leaves</w:t>
            </w:r>
          </w:p>
        </w:tc>
        <w:tc>
          <w:tcPr>
            <w:tcW w:w="1665" w:type="dxa"/>
            <w:hideMark/>
          </w:tcPr>
          <w:p w14:paraId="64F94EF6" w14:textId="30F89293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5A571D"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</w:tc>
      </w:tr>
      <w:tr w:rsidR="000C4F5C" w:rsidRPr="00E514C1" w14:paraId="15433202" w14:textId="77777777" w:rsidTr="00AD3085">
        <w:trPr>
          <w:trHeight w:val="900"/>
        </w:trPr>
        <w:tc>
          <w:tcPr>
            <w:tcW w:w="988" w:type="dxa"/>
            <w:noWrap/>
            <w:hideMark/>
          </w:tcPr>
          <w:p w14:paraId="6AFABE5D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3065F072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PvCRN23</w:t>
            </w:r>
          </w:p>
        </w:tc>
        <w:tc>
          <w:tcPr>
            <w:tcW w:w="1130" w:type="dxa"/>
            <w:noWrap/>
            <w:hideMark/>
          </w:tcPr>
          <w:p w14:paraId="51C6063A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PvCRN23</w:t>
            </w:r>
          </w:p>
        </w:tc>
        <w:tc>
          <w:tcPr>
            <w:tcW w:w="1279" w:type="dxa"/>
            <w:noWrap/>
            <w:hideMark/>
          </w:tcPr>
          <w:p w14:paraId="34E9BD7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hideMark/>
          </w:tcPr>
          <w:p w14:paraId="0616EC6E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the host cell death triggered by Bax</w:t>
            </w:r>
          </w:p>
        </w:tc>
        <w:tc>
          <w:tcPr>
            <w:tcW w:w="2410" w:type="dxa"/>
            <w:noWrap/>
            <w:hideMark/>
          </w:tcPr>
          <w:p w14:paraId="3878FC25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146DFC86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plasma membrane and nucleus, promotes P. capsici colonization of N. benthamiana leaves</w:t>
            </w:r>
          </w:p>
        </w:tc>
        <w:tc>
          <w:tcPr>
            <w:tcW w:w="1665" w:type="dxa"/>
            <w:hideMark/>
          </w:tcPr>
          <w:p w14:paraId="5A7D556E" w14:textId="072571D5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5A571D"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</w:tc>
      </w:tr>
      <w:tr w:rsidR="000C4F5C" w:rsidRPr="00E514C1" w14:paraId="1B15B05A" w14:textId="77777777" w:rsidTr="00AD3085">
        <w:trPr>
          <w:trHeight w:val="900"/>
        </w:trPr>
        <w:tc>
          <w:tcPr>
            <w:tcW w:w="988" w:type="dxa"/>
            <w:noWrap/>
            <w:hideMark/>
          </w:tcPr>
          <w:p w14:paraId="4DE2306C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796873D3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PvCRN26</w:t>
            </w:r>
          </w:p>
        </w:tc>
        <w:tc>
          <w:tcPr>
            <w:tcW w:w="1130" w:type="dxa"/>
            <w:noWrap/>
            <w:hideMark/>
          </w:tcPr>
          <w:p w14:paraId="373068A1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PvCRN26</w:t>
            </w:r>
          </w:p>
        </w:tc>
        <w:tc>
          <w:tcPr>
            <w:tcW w:w="1279" w:type="dxa"/>
            <w:noWrap/>
            <w:hideMark/>
          </w:tcPr>
          <w:p w14:paraId="572AAF72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hideMark/>
          </w:tcPr>
          <w:p w14:paraId="1B9982C8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the host cell death triggered by Bax</w:t>
            </w:r>
          </w:p>
        </w:tc>
        <w:tc>
          <w:tcPr>
            <w:tcW w:w="2410" w:type="dxa"/>
            <w:noWrap/>
            <w:hideMark/>
          </w:tcPr>
          <w:p w14:paraId="6B3AE861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4DF1B425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plasma membrane and nucleus, enhanced the resistance of N. benthamiana leaves to P. capsici</w:t>
            </w:r>
          </w:p>
        </w:tc>
        <w:tc>
          <w:tcPr>
            <w:tcW w:w="1665" w:type="dxa"/>
            <w:hideMark/>
          </w:tcPr>
          <w:p w14:paraId="4C98C04A" w14:textId="28707054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5A571D"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</w:tc>
      </w:tr>
      <w:tr w:rsidR="000C4F5C" w:rsidRPr="00E514C1" w14:paraId="3171BB8A" w14:textId="77777777" w:rsidTr="00AD3085">
        <w:trPr>
          <w:trHeight w:val="900"/>
        </w:trPr>
        <w:tc>
          <w:tcPr>
            <w:tcW w:w="988" w:type="dxa"/>
            <w:noWrap/>
            <w:hideMark/>
          </w:tcPr>
          <w:p w14:paraId="2A1B1B87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lastRenderedPageBreak/>
              <w:t>YL</w:t>
            </w:r>
          </w:p>
        </w:tc>
        <w:tc>
          <w:tcPr>
            <w:tcW w:w="1701" w:type="dxa"/>
            <w:noWrap/>
            <w:hideMark/>
          </w:tcPr>
          <w:p w14:paraId="6CFBD1AC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PvCRN27</w:t>
            </w:r>
          </w:p>
        </w:tc>
        <w:tc>
          <w:tcPr>
            <w:tcW w:w="1130" w:type="dxa"/>
            <w:noWrap/>
            <w:hideMark/>
          </w:tcPr>
          <w:p w14:paraId="13A7A634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PvCRN27</w:t>
            </w:r>
          </w:p>
        </w:tc>
        <w:tc>
          <w:tcPr>
            <w:tcW w:w="1279" w:type="dxa"/>
            <w:noWrap/>
            <w:hideMark/>
          </w:tcPr>
          <w:p w14:paraId="219FCFF7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noWrap/>
            <w:hideMark/>
          </w:tcPr>
          <w:p w14:paraId="0AF9FD9E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noWrap/>
            <w:hideMark/>
          </w:tcPr>
          <w:p w14:paraId="3383436E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4DBEB32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nucleus, improved the resistance level of</w:t>
            </w:r>
            <w:r w:rsidRPr="00E514C1">
              <w:rPr>
                <w:rFonts w:ascii="Helvetica" w:hAnsi="Helvetica" w:cs="Sabon Next LT"/>
                <w:sz w:val="20"/>
                <w:szCs w:val="20"/>
              </w:rPr>
              <w:br/>
              <w:t>N. benthamiana to the pathogen</w:t>
            </w:r>
          </w:p>
        </w:tc>
        <w:tc>
          <w:tcPr>
            <w:tcW w:w="1665" w:type="dxa"/>
            <w:hideMark/>
          </w:tcPr>
          <w:p w14:paraId="27EC5B27" w14:textId="0B3288C8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5A571D"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</w:tc>
      </w:tr>
      <w:tr w:rsidR="000C4F5C" w:rsidRPr="00E514C1" w14:paraId="222B7419" w14:textId="77777777" w:rsidTr="00AD3085">
        <w:trPr>
          <w:trHeight w:val="900"/>
        </w:trPr>
        <w:tc>
          <w:tcPr>
            <w:tcW w:w="988" w:type="dxa"/>
            <w:noWrap/>
            <w:hideMark/>
          </w:tcPr>
          <w:p w14:paraId="733464D6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3C0D5F6D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PvCRN29</w:t>
            </w:r>
          </w:p>
        </w:tc>
        <w:tc>
          <w:tcPr>
            <w:tcW w:w="1130" w:type="dxa"/>
            <w:noWrap/>
            <w:hideMark/>
          </w:tcPr>
          <w:p w14:paraId="6812B1D6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PvCRN29</w:t>
            </w:r>
          </w:p>
        </w:tc>
        <w:tc>
          <w:tcPr>
            <w:tcW w:w="1279" w:type="dxa"/>
            <w:noWrap/>
            <w:hideMark/>
          </w:tcPr>
          <w:p w14:paraId="303D4565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noWrap/>
            <w:hideMark/>
          </w:tcPr>
          <w:p w14:paraId="399C07B0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hideMark/>
          </w:tcPr>
          <w:p w14:paraId="31DFB62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 expression at 96 hours post inculation</w:t>
            </w:r>
          </w:p>
        </w:tc>
        <w:tc>
          <w:tcPr>
            <w:tcW w:w="3402" w:type="dxa"/>
            <w:hideMark/>
          </w:tcPr>
          <w:p w14:paraId="6E5C512E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nucleus, improved the resistance level of</w:t>
            </w:r>
            <w:r w:rsidRPr="00E514C1">
              <w:rPr>
                <w:rFonts w:ascii="Helvetica" w:hAnsi="Helvetica" w:cs="Sabon Next LT"/>
                <w:sz w:val="20"/>
                <w:szCs w:val="20"/>
              </w:rPr>
              <w:br/>
              <w:t>N. benthamiana to the pathogen</w:t>
            </w:r>
          </w:p>
        </w:tc>
        <w:tc>
          <w:tcPr>
            <w:tcW w:w="1665" w:type="dxa"/>
            <w:hideMark/>
          </w:tcPr>
          <w:p w14:paraId="66A34F70" w14:textId="5E1E45D1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5A571D"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</w:tc>
      </w:tr>
      <w:tr w:rsidR="000C4F5C" w:rsidRPr="00E514C1" w14:paraId="1A7EE1B8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7811B8F2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5AF12242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PvCRN30</w:t>
            </w:r>
          </w:p>
        </w:tc>
        <w:tc>
          <w:tcPr>
            <w:tcW w:w="1130" w:type="dxa"/>
            <w:noWrap/>
            <w:hideMark/>
          </w:tcPr>
          <w:p w14:paraId="6FBC320A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PvCRN30</w:t>
            </w:r>
          </w:p>
        </w:tc>
        <w:tc>
          <w:tcPr>
            <w:tcW w:w="1279" w:type="dxa"/>
            <w:noWrap/>
            <w:hideMark/>
          </w:tcPr>
          <w:p w14:paraId="21D89156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hideMark/>
          </w:tcPr>
          <w:p w14:paraId="0C4C52B5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the host cell death triggered by Bax</w:t>
            </w:r>
          </w:p>
        </w:tc>
        <w:tc>
          <w:tcPr>
            <w:tcW w:w="2410" w:type="dxa"/>
            <w:hideMark/>
          </w:tcPr>
          <w:p w14:paraId="670DA1A6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 expression at 96 hours post inculation</w:t>
            </w:r>
          </w:p>
        </w:tc>
        <w:tc>
          <w:tcPr>
            <w:tcW w:w="3402" w:type="dxa"/>
            <w:noWrap/>
            <w:hideMark/>
          </w:tcPr>
          <w:p w14:paraId="10FF4A7A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 xml:space="preserve">Targeted to the host plasma membrane  </w:t>
            </w:r>
          </w:p>
        </w:tc>
        <w:tc>
          <w:tcPr>
            <w:tcW w:w="1665" w:type="dxa"/>
            <w:hideMark/>
          </w:tcPr>
          <w:p w14:paraId="2CD8F6C0" w14:textId="46A28AF5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5A571D"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</w:tc>
      </w:tr>
      <w:tr w:rsidR="000C4F5C" w:rsidRPr="00E514C1" w14:paraId="1F09AE8E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10A60BA4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4D19441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PvCRN31</w:t>
            </w:r>
          </w:p>
        </w:tc>
        <w:tc>
          <w:tcPr>
            <w:tcW w:w="1130" w:type="dxa"/>
            <w:noWrap/>
            <w:hideMark/>
          </w:tcPr>
          <w:p w14:paraId="5D569C1E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PvCRN31</w:t>
            </w:r>
          </w:p>
        </w:tc>
        <w:tc>
          <w:tcPr>
            <w:tcW w:w="1279" w:type="dxa"/>
            <w:noWrap/>
            <w:hideMark/>
          </w:tcPr>
          <w:p w14:paraId="5EB022B5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noWrap/>
            <w:hideMark/>
          </w:tcPr>
          <w:p w14:paraId="2630649B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does not interfere</w:t>
            </w:r>
          </w:p>
        </w:tc>
        <w:tc>
          <w:tcPr>
            <w:tcW w:w="2410" w:type="dxa"/>
            <w:noWrap/>
            <w:hideMark/>
          </w:tcPr>
          <w:p w14:paraId="29904289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-</w:t>
            </w:r>
          </w:p>
        </w:tc>
        <w:tc>
          <w:tcPr>
            <w:tcW w:w="3402" w:type="dxa"/>
            <w:hideMark/>
          </w:tcPr>
          <w:p w14:paraId="1E554C67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plasma membrane and nucleus</w:t>
            </w:r>
          </w:p>
        </w:tc>
        <w:tc>
          <w:tcPr>
            <w:tcW w:w="1665" w:type="dxa"/>
            <w:hideMark/>
          </w:tcPr>
          <w:p w14:paraId="4960BB99" w14:textId="405179B2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5A571D"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</w:tc>
      </w:tr>
      <w:tr w:rsidR="000C4F5C" w:rsidRPr="00E514C1" w14:paraId="18AC895E" w14:textId="77777777" w:rsidTr="00AD3085">
        <w:trPr>
          <w:trHeight w:val="600"/>
        </w:trPr>
        <w:tc>
          <w:tcPr>
            <w:tcW w:w="988" w:type="dxa"/>
            <w:noWrap/>
            <w:hideMark/>
          </w:tcPr>
          <w:p w14:paraId="517A4C7C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YL</w:t>
            </w:r>
          </w:p>
        </w:tc>
        <w:tc>
          <w:tcPr>
            <w:tcW w:w="1701" w:type="dxa"/>
            <w:noWrap/>
            <w:hideMark/>
          </w:tcPr>
          <w:p w14:paraId="5BD51526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PvCRN35</w:t>
            </w:r>
          </w:p>
        </w:tc>
        <w:tc>
          <w:tcPr>
            <w:tcW w:w="1130" w:type="dxa"/>
            <w:noWrap/>
            <w:hideMark/>
          </w:tcPr>
          <w:p w14:paraId="1899466C" w14:textId="77777777" w:rsidR="000C4F5C" w:rsidRPr="00E514C1" w:rsidRDefault="000C4F5C" w:rsidP="000C4F5C">
            <w:pPr>
              <w:rPr>
                <w:rFonts w:ascii="Helvetica" w:hAnsi="Helvetica" w:cs="Sabon Next LT"/>
                <w:i/>
                <w:iCs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i/>
                <w:iCs/>
                <w:sz w:val="20"/>
                <w:szCs w:val="20"/>
              </w:rPr>
              <w:t>PvCRN35</w:t>
            </w:r>
          </w:p>
        </w:tc>
        <w:tc>
          <w:tcPr>
            <w:tcW w:w="1279" w:type="dxa"/>
            <w:noWrap/>
            <w:hideMark/>
          </w:tcPr>
          <w:p w14:paraId="4B2F5B20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CRN</w:t>
            </w:r>
          </w:p>
        </w:tc>
        <w:tc>
          <w:tcPr>
            <w:tcW w:w="1985" w:type="dxa"/>
            <w:hideMark/>
          </w:tcPr>
          <w:p w14:paraId="72C7B5CF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partially suppresses the host cell death triggered by Bax</w:t>
            </w:r>
          </w:p>
        </w:tc>
        <w:tc>
          <w:tcPr>
            <w:tcW w:w="2410" w:type="dxa"/>
            <w:hideMark/>
          </w:tcPr>
          <w:p w14:paraId="7296C892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high expression at 96 hours post inculation</w:t>
            </w:r>
          </w:p>
        </w:tc>
        <w:tc>
          <w:tcPr>
            <w:tcW w:w="3402" w:type="dxa"/>
            <w:hideMark/>
          </w:tcPr>
          <w:p w14:paraId="1D998B57" w14:textId="77777777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E514C1">
              <w:rPr>
                <w:rFonts w:ascii="Helvetica" w:hAnsi="Helvetica" w:cs="Sabon Next LT"/>
                <w:sz w:val="20"/>
                <w:szCs w:val="20"/>
              </w:rPr>
              <w:t>Targeted to the host plasma membrane and nuclear envelope</w:t>
            </w:r>
          </w:p>
        </w:tc>
        <w:tc>
          <w:tcPr>
            <w:tcW w:w="1665" w:type="dxa"/>
            <w:hideMark/>
          </w:tcPr>
          <w:p w14:paraId="26835DA7" w14:textId="44D20858" w:rsidR="000C4F5C" w:rsidRPr="00E514C1" w:rsidRDefault="000C4F5C" w:rsidP="000C4F5C">
            <w:pPr>
              <w:rPr>
                <w:rFonts w:ascii="Helvetica" w:hAnsi="Helvetica" w:cs="Sabon Next LT"/>
                <w:sz w:val="20"/>
                <w:szCs w:val="20"/>
              </w:rPr>
            </w:pPr>
            <w:r w:rsidRPr="005A571D">
              <w:rPr>
                <w:rFonts w:ascii="Helvetica" w:hAnsi="Helvetica" w:cs="Sabon Next LT"/>
                <w:sz w:val="20"/>
                <w:szCs w:val="20"/>
              </w:rPr>
              <w:t xml:space="preserve">[40] </w:t>
            </w:r>
          </w:p>
        </w:tc>
      </w:tr>
    </w:tbl>
    <w:p w14:paraId="53ACB414" w14:textId="77777777" w:rsidR="00E514C1" w:rsidRPr="00E514C1" w:rsidRDefault="00E514C1">
      <w:pPr>
        <w:rPr>
          <w:rFonts w:ascii="Helvetica" w:hAnsi="Helvetica"/>
          <w:lang w:val="en-US"/>
        </w:rPr>
      </w:pPr>
      <w:bookmarkStart w:id="0" w:name="_GoBack"/>
      <w:bookmarkEnd w:id="0"/>
    </w:p>
    <w:sectPr w:rsidR="00E514C1" w:rsidRPr="00E514C1" w:rsidSect="00E514C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E514C1"/>
    <w:rsid w:val="000C4F5C"/>
    <w:rsid w:val="00732FB9"/>
    <w:rsid w:val="009449DD"/>
    <w:rsid w:val="00B5646A"/>
    <w:rsid w:val="00E514C1"/>
    <w:rsid w:val="00F6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34B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14C1"/>
    <w:rPr>
      <w:rFonts w:eastAsiaTheme="minorEastAsia"/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14C1"/>
    <w:rPr>
      <w:rFonts w:eastAsiaTheme="minorEastAsia"/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2339</Words>
  <Characters>12870</Characters>
  <Application>Microsoft Office Word</Application>
  <DocSecurity>0</DocSecurity>
  <Lines>1287</Lines>
  <Paragraphs>691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Andreia Figueiredo</dc:creator>
  <cp:keywords/>
  <dc:description/>
  <cp:lastModifiedBy>E744616</cp:lastModifiedBy>
  <cp:revision>3</cp:revision>
  <dcterms:created xsi:type="dcterms:W3CDTF">2023-07-22T20:49:00Z</dcterms:created>
  <dcterms:modified xsi:type="dcterms:W3CDTF">2024-04-22T05:14:00Z</dcterms:modified>
</cp:coreProperties>
</file>