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72356">
      <w:pPr>
        <w:rPr>
          <w:rFonts w:hint="default"/>
          <w:lang w:val="en-US"/>
        </w:rPr>
      </w:pPr>
      <w:r>
        <w:rPr>
          <w:rFonts w:hint="eastAsia" w:ascii="Times New Roman" w:hAnsi="Times New Roman" w:eastAsia="仿宋" w:cs="Times New Roman"/>
          <w:lang w:val="en-US" w:eastAsia="zh-CN"/>
        </w:rPr>
        <w:t xml:space="preserve">Supplementary Figure 1. Boxplot for the </w:t>
      </w:r>
      <w:r>
        <w:rPr>
          <w:rFonts w:hint="eastAsia" w:ascii="Times New Roman" w:hAnsi="Times New Roman" w:cs="Times New Roman"/>
          <w:sz w:val="21"/>
          <w:szCs w:val="21"/>
          <w:lang w:val="en-US" w:eastAsia="zh-CN"/>
        </w:rPr>
        <w:t xml:space="preserve">beginning bloom date, full bloom date, and pod maturity date </w:t>
      </w:r>
      <w:r>
        <w:rPr>
          <w:rFonts w:hint="eastAsia" w:ascii="Times New Roman" w:hAnsi="Times New Roman" w:eastAsia="仿宋" w:cs="Times New Roman"/>
          <w:lang w:val="en-US" w:eastAsia="zh-CN"/>
        </w:rPr>
        <w:t xml:space="preserve">of 2,898 soybean accessions </w:t>
      </w:r>
      <w:r>
        <w:rPr>
          <w:rFonts w:hint="eastAsia" w:ascii="Times New Roman" w:hAnsi="Times New Roman" w:cs="Times New Roman"/>
          <w:sz w:val="21"/>
          <w:szCs w:val="21"/>
          <w:lang w:val="en-US" w:eastAsia="zh-CN"/>
        </w:rPr>
        <w:t>in Beijing, Henan, and Shanxi environments</w:t>
      </w:r>
      <w:r>
        <w:rPr>
          <w:rFonts w:hint="eastAsia" w:ascii="Times New Roman" w:hAnsi="Times New Roman" w:eastAsia="仿宋" w:cs="Times New Roman"/>
          <w:lang w:val="en-US" w:eastAsia="zh-CN"/>
        </w:rPr>
        <w:t>.</w:t>
      </w:r>
    </w:p>
    <w:p w14:paraId="5A871C3C">
      <w:pPr>
        <w:jc w:val="left"/>
        <w:sectPr>
          <w:pgSz w:w="11906" w:h="16838"/>
          <w:pgMar w:top="1440" w:right="1800" w:bottom="1440" w:left="1800" w:header="851" w:footer="992" w:gutter="0"/>
          <w:cols w:space="425" w:num="1"/>
          <w:docGrid w:type="lines" w:linePitch="312" w:charSpace="0"/>
        </w:sectPr>
      </w:pPr>
      <w:r>
        <w:drawing>
          <wp:inline distT="0" distB="0" distL="114300" distR="114300">
            <wp:extent cx="5269865" cy="2666365"/>
            <wp:effectExtent l="0" t="0" r="3175" b="63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4"/>
                    <a:stretch>
                      <a:fillRect/>
                    </a:stretch>
                  </pic:blipFill>
                  <pic:spPr>
                    <a:xfrm>
                      <a:off x="0" y="0"/>
                      <a:ext cx="5269865" cy="2666365"/>
                    </a:xfrm>
                    <a:prstGeom prst="rect">
                      <a:avLst/>
                    </a:prstGeom>
                    <a:noFill/>
                    <a:ln>
                      <a:noFill/>
                    </a:ln>
                  </pic:spPr>
                </pic:pic>
              </a:graphicData>
            </a:graphic>
          </wp:inline>
        </w:drawing>
      </w:r>
    </w:p>
    <w:p w14:paraId="18EE7B9E">
      <w:pPr>
        <w:jc w:val="both"/>
        <w:rPr>
          <w:rFonts w:hint="eastAsia" w:ascii="Times New Roman" w:hAnsi="Times New Roman" w:eastAsia="仿宋" w:cs="Times New Roman"/>
          <w:lang w:eastAsia="zh-CN"/>
        </w:rPr>
      </w:pPr>
      <w:r>
        <w:rPr>
          <w:rFonts w:hint="eastAsia" w:ascii="Times New Roman" w:hAnsi="Times New Roman" w:eastAsia="仿宋" w:cs="Times New Roman"/>
          <w:lang w:val="en-US" w:eastAsia="zh-CN"/>
        </w:rPr>
        <w:t>Supplementary Figure 2.</w:t>
      </w:r>
      <w:r>
        <w:rPr>
          <w:rFonts w:hint="eastAsia" w:ascii="Times New Roman" w:hAnsi="Times New Roman" w:eastAsia="仿宋" w:cs="Times New Roman"/>
          <w:lang w:eastAsia="zh-CN"/>
        </w:rPr>
        <w:t xml:space="preserve"> </w:t>
      </w:r>
      <w:r>
        <w:rPr>
          <w:rFonts w:hint="eastAsia" w:ascii="Times New Roman" w:hAnsi="Times New Roman" w:eastAsia="仿宋" w:cs="Times New Roman"/>
          <w:lang w:val="en-US" w:eastAsia="zh-CN"/>
        </w:rPr>
        <w:t>Genotype matrix of fourteen genes for a collection of 2,898 soybean accessions. The soybean collection includes wild soybean, landrace, cultivar, colored with purple, pink, and green. The variant of gene are shown on the left. Dark blue, light green, and light blue represent the genotype for the alternative (Alt.) allele, heterozygous, and Zhonghuang13 reference (Ref.) allele, respectively.</w:t>
      </w:r>
      <w:r>
        <w:rPr>
          <w:rFonts w:hint="eastAsia" w:ascii="Times New Roman" w:hAnsi="Times New Roman" w:eastAsia="仿宋" w:cs="Times New Roman"/>
          <w:lang w:eastAsia="zh-CN"/>
        </w:rPr>
        <w:t xml:space="preserve"> </w:t>
      </w:r>
    </w:p>
    <w:p w14:paraId="4477620D">
      <w:pPr>
        <w:jc w:val="left"/>
        <w:rPr>
          <w:rFonts w:hint="default" w:ascii="Times New Roman" w:hAnsi="Times New Roman" w:eastAsia="仿宋" w:cs="Times New Roman"/>
          <w:lang w:val="en-US" w:eastAsia="zh-CN"/>
        </w:rPr>
      </w:pPr>
      <w:r>
        <w:drawing>
          <wp:inline distT="0" distB="0" distL="114300" distR="114300">
            <wp:extent cx="5238750" cy="5064760"/>
            <wp:effectExtent l="0" t="0" r="0"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5"/>
                    <a:srcRect r="626"/>
                    <a:stretch>
                      <a:fillRect/>
                    </a:stretch>
                  </pic:blipFill>
                  <pic:spPr>
                    <a:xfrm>
                      <a:off x="0" y="0"/>
                      <a:ext cx="5238750" cy="5064760"/>
                    </a:xfrm>
                    <a:prstGeom prst="rect">
                      <a:avLst/>
                    </a:prstGeom>
                    <a:noFill/>
                    <a:ln>
                      <a:noFill/>
                    </a:ln>
                  </pic:spPr>
                </pic:pic>
              </a:graphicData>
            </a:graphic>
          </wp:inline>
        </w:drawing>
      </w:r>
    </w:p>
    <w:p w14:paraId="07B2181F">
      <w:pPr>
        <w:jc w:val="left"/>
      </w:pPr>
    </w:p>
    <w:p w14:paraId="31C5CCEF">
      <w:pPr>
        <w:rPr>
          <w:rFonts w:hint="default" w:ascii="Times New Roman" w:hAnsi="Times New Roman" w:eastAsia="仿宋" w:cs="Times New Roman"/>
        </w:rPr>
      </w:pPr>
      <w:r>
        <w:br w:type="page"/>
      </w:r>
    </w:p>
    <w:p w14:paraId="119335BF">
      <w:pPr>
        <w:rPr>
          <w:rFonts w:hint="default" w:eastAsiaTheme="minorEastAsia"/>
          <w:lang w:val="en-US" w:eastAsia="zh-CN"/>
        </w:rPr>
      </w:pPr>
      <w:r>
        <w:rPr>
          <w:rFonts w:hint="eastAsia" w:ascii="Times New Roman" w:hAnsi="Times New Roman" w:eastAsia="仿宋" w:cs="Times New Roman"/>
          <w:lang w:val="en-US" w:eastAsia="zh-CN"/>
        </w:rPr>
        <w:t xml:space="preserve">Supplementary Figure 3. The heatmap of </w:t>
      </w:r>
      <w:r>
        <w:rPr>
          <w:rFonts w:hint="default" w:ascii="Times New Roman" w:hAnsi="Times New Roman" w:cs="Times New Roman"/>
          <w:sz w:val="21"/>
          <w:szCs w:val="21"/>
        </w:rPr>
        <w:t>pairwise linkage disequilibrium plot with r</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 xml:space="preserve"> for </w:t>
      </w:r>
      <w:r>
        <w:rPr>
          <w:rFonts w:hint="eastAsia" w:ascii="Times New Roman" w:hAnsi="Times New Roman" w:cs="Times New Roman"/>
          <w:sz w:val="21"/>
          <w:szCs w:val="21"/>
          <w:lang w:val="en-US" w:eastAsia="zh-CN"/>
        </w:rPr>
        <w:t>genes in different groups</w:t>
      </w:r>
      <w:r>
        <w:rPr>
          <w:rFonts w:hint="default" w:ascii="Times New Roman" w:hAnsi="Times New Roman" w:cs="Times New Roman"/>
          <w:sz w:val="21"/>
          <w:szCs w:val="21"/>
        </w:rPr>
        <w:t xml:space="preserve">. </w:t>
      </w:r>
      <w:r>
        <w:rPr>
          <w:rFonts w:hint="eastAsia" w:ascii="Times New Roman" w:hAnsi="Times New Roman" w:cs="Times New Roman"/>
          <w:sz w:val="21"/>
          <w:szCs w:val="21"/>
          <w:lang w:val="en-US" w:eastAsia="zh-CN"/>
        </w:rPr>
        <w:t>E1 was not shown due to less variation.</w:t>
      </w:r>
    </w:p>
    <w:p w14:paraId="67A8FE74">
      <w:pPr>
        <w:sectPr>
          <w:pgSz w:w="11906" w:h="16838"/>
          <w:pgMar w:top="1440" w:right="1800" w:bottom="1440" w:left="1800" w:header="851" w:footer="992" w:gutter="0"/>
          <w:cols w:space="425" w:num="1"/>
          <w:docGrid w:type="lines" w:linePitch="312" w:charSpace="0"/>
        </w:sectPr>
      </w:pPr>
      <w:r>
        <w:drawing>
          <wp:inline distT="0" distB="0" distL="114300" distR="114300">
            <wp:extent cx="5097780" cy="2846070"/>
            <wp:effectExtent l="0" t="0" r="0" b="381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6"/>
                    <a:stretch>
                      <a:fillRect/>
                    </a:stretch>
                  </pic:blipFill>
                  <pic:spPr>
                    <a:xfrm>
                      <a:off x="0" y="0"/>
                      <a:ext cx="5097780" cy="2846070"/>
                    </a:xfrm>
                    <a:prstGeom prst="rect">
                      <a:avLst/>
                    </a:prstGeom>
                    <a:noFill/>
                    <a:ln>
                      <a:noFill/>
                    </a:ln>
                  </pic:spPr>
                </pic:pic>
              </a:graphicData>
            </a:graphic>
          </wp:inline>
        </w:drawing>
      </w:r>
    </w:p>
    <w:p w14:paraId="09A8DB6C">
      <w:pPr>
        <w:rPr>
          <w:rFonts w:hint="eastAsia" w:ascii="Times New Roman" w:hAnsi="Times New Roman" w:cs="Times New Roman"/>
          <w:sz w:val="21"/>
          <w:szCs w:val="21"/>
          <w:lang w:val="en-US" w:eastAsia="zh-CN"/>
        </w:rPr>
      </w:pPr>
      <w:r>
        <w:rPr>
          <w:rFonts w:hint="eastAsia" w:ascii="Times New Roman" w:hAnsi="Times New Roman" w:eastAsia="仿宋" w:cs="Times New Roman"/>
          <w:lang w:val="en-US" w:eastAsia="zh-CN"/>
        </w:rPr>
        <w:t xml:space="preserve">Supplementary Figure 4. </w:t>
      </w:r>
      <w:r>
        <w:rPr>
          <w:rFonts w:hint="default" w:ascii="Times New Roman" w:hAnsi="Times New Roman" w:cs="Times New Roman"/>
          <w:sz w:val="21"/>
          <w:szCs w:val="21"/>
        </w:rPr>
        <w:t xml:space="preserve">Comparative </w:t>
      </w:r>
      <w:r>
        <w:rPr>
          <w:rFonts w:hint="eastAsia" w:ascii="Times New Roman" w:hAnsi="Times New Roman" w:cs="Times New Roman"/>
          <w:sz w:val="21"/>
          <w:szCs w:val="21"/>
          <w:lang w:val="en-US" w:eastAsia="zh-CN"/>
        </w:rPr>
        <w:t>e</w:t>
      </w:r>
      <w:r>
        <w:rPr>
          <w:rFonts w:hint="default" w:ascii="Times New Roman" w:hAnsi="Times New Roman" w:cs="Times New Roman"/>
          <w:sz w:val="21"/>
          <w:szCs w:val="21"/>
        </w:rPr>
        <w:t xml:space="preserve">valuation of </w:t>
      </w:r>
      <w:r>
        <w:rPr>
          <w:rFonts w:hint="eastAsia" w:ascii="Times New Roman" w:hAnsi="Times New Roman" w:cs="Times New Roman"/>
          <w:sz w:val="21"/>
          <w:szCs w:val="21"/>
          <w:lang w:val="en-US" w:eastAsia="zh-CN"/>
        </w:rPr>
        <w:t>p</w:t>
      </w:r>
      <w:r>
        <w:rPr>
          <w:rFonts w:hint="default" w:ascii="Times New Roman" w:hAnsi="Times New Roman" w:cs="Times New Roman"/>
          <w:sz w:val="21"/>
          <w:szCs w:val="21"/>
        </w:rPr>
        <w:t xml:space="preserve">redictive </w:t>
      </w:r>
      <w:r>
        <w:rPr>
          <w:rFonts w:hint="eastAsia" w:ascii="Times New Roman" w:hAnsi="Times New Roman" w:cs="Times New Roman"/>
          <w:sz w:val="21"/>
          <w:szCs w:val="21"/>
          <w:lang w:val="en-US" w:eastAsia="zh-CN"/>
        </w:rPr>
        <w:t>c</w:t>
      </w:r>
      <w:r>
        <w:rPr>
          <w:rFonts w:hint="default" w:ascii="Times New Roman" w:hAnsi="Times New Roman" w:cs="Times New Roman"/>
          <w:sz w:val="21"/>
          <w:szCs w:val="21"/>
        </w:rPr>
        <w:t xml:space="preserve">apacity </w:t>
      </w:r>
      <w:r>
        <w:rPr>
          <w:rFonts w:hint="eastAsia" w:ascii="Times New Roman" w:hAnsi="Times New Roman" w:cs="Times New Roman"/>
          <w:sz w:val="21"/>
          <w:szCs w:val="21"/>
          <w:lang w:val="en-US" w:eastAsia="zh-CN"/>
        </w:rPr>
        <w:t>for beginning bloom date, full bloom date, and pod maturity date. The predictions for beginning bloom date, full bloom date, and pod maturity date are performed based on the genome-wide SNPs (Scenario 1), and FT SNPs (Scenario 2). The prediction accuracies are measured by the mean values of Pearson correlation coefficient between measure and predicted value with 100 cross-validations (i.e. 20 repetitions of 5-fold cross-validation).</w:t>
      </w:r>
    </w:p>
    <w:p w14:paraId="6CE9FB80">
      <w:pPr>
        <w:jc w:val="left"/>
        <w:rPr>
          <w:rFonts w:hint="default" w:ascii="Times New Roman" w:hAnsi="Times New Roman" w:eastAsia="仿宋" w:cs="Times New Roman"/>
        </w:rPr>
        <w:sectPr>
          <w:pgSz w:w="11906" w:h="16838"/>
          <w:pgMar w:top="1440" w:right="1800" w:bottom="1440" w:left="1800" w:header="851" w:footer="992" w:gutter="0"/>
          <w:cols w:space="425" w:num="1"/>
          <w:docGrid w:type="lines" w:linePitch="312" w:charSpace="0"/>
        </w:sectPr>
      </w:pPr>
      <w:r>
        <w:drawing>
          <wp:inline distT="0" distB="0" distL="114300" distR="114300">
            <wp:extent cx="5270500" cy="3435350"/>
            <wp:effectExtent l="0" t="0" r="2540" b="127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7"/>
                    <a:stretch>
                      <a:fillRect/>
                    </a:stretch>
                  </pic:blipFill>
                  <pic:spPr>
                    <a:xfrm>
                      <a:off x="0" y="0"/>
                      <a:ext cx="5270500" cy="3435350"/>
                    </a:xfrm>
                    <a:prstGeom prst="rect">
                      <a:avLst/>
                    </a:prstGeom>
                    <a:noFill/>
                    <a:ln>
                      <a:noFill/>
                    </a:ln>
                  </pic:spPr>
                </pic:pic>
              </a:graphicData>
            </a:graphic>
          </wp:inline>
        </w:drawing>
      </w:r>
    </w:p>
    <w:p w14:paraId="30E4C258">
      <w:pPr>
        <w:rPr>
          <w:rFonts w:hint="default" w:ascii="Times New Roman" w:hAnsi="Times New Roman" w:eastAsia="仿宋" w:cs="Times New Roman"/>
          <w:lang w:val="en-US" w:eastAsia="zh-CN"/>
        </w:rPr>
      </w:pPr>
      <w:r>
        <w:rPr>
          <w:rFonts w:hint="eastAsia" w:ascii="Times New Roman" w:hAnsi="Times New Roman" w:eastAsia="仿宋" w:cs="Times New Roman"/>
          <w:lang w:val="en-US" w:eastAsia="zh-CN"/>
        </w:rPr>
        <w:t xml:space="preserve">Supplementary Figure 5. GWAS of soybean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in Beijing 2013. Manhattan plots (left) of GWAS for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of 2,898 accessions in Beijing 2013. Pvalues are calculated based on linear mixed model in GWAS and the dashed horizontal line indicates the genome-wide significance threshold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=3.85×10</w:t>
      </w:r>
      <w:r>
        <w:rPr>
          <w:rFonts w:hint="eastAsia" w:ascii="Times New Roman" w:hAnsi="Times New Roman" w:eastAsia="仿宋" w:cs="Times New Roman"/>
          <w:vertAlign w:val="superscript"/>
          <w:lang w:val="en-US" w:eastAsia="zh-CN"/>
        </w:rPr>
        <w:t>-8</w:t>
      </w:r>
      <w:r>
        <w:rPr>
          <w:rFonts w:hint="eastAsia" w:ascii="Times New Roman" w:hAnsi="Times New Roman" w:eastAsia="仿宋" w:cs="Times New Roman"/>
          <w:lang w:val="en-US" w:eastAsia="zh-CN"/>
        </w:rPr>
        <w:t>), which is determined by the Bonferroni test.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 </w:t>
      </w:r>
      <w:r>
        <w:rPr>
          <w:rFonts w:hint="eastAsia" w:ascii="Times New Roman" w:hAnsi="Times New Roman" w:eastAsia="仿宋" w:cs="Times New Roman"/>
          <w:i/>
          <w:iCs/>
          <w:lang w:val="en-US" w:eastAsia="zh-CN"/>
        </w:rPr>
        <w:t xml:space="preserve">P </w:t>
      </w:r>
      <w:r>
        <w:rPr>
          <w:rFonts w:hint="eastAsia" w:ascii="Times New Roman" w:hAnsi="Times New Roman" w:eastAsia="仿宋" w:cs="Times New Roman"/>
          <w:lang w:val="en-US" w:eastAsia="zh-CN"/>
        </w:rPr>
        <w:t>values are plotted against the position of SNPs on 20 chromosomes. For quantile-quantile plot (right),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observed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are plotted against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expected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w:t>
      </w:r>
    </w:p>
    <w:p w14:paraId="4BEBCCED">
      <w:pPr>
        <w:rPr>
          <w:rFonts w:hint="default" w:ascii="Times New Roman" w:hAnsi="Times New Roman" w:eastAsia="仿宋" w:cs="Times New Roman"/>
          <w:lang w:val="en-US" w:eastAsia="zh-CN"/>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659264" behindDoc="0" locked="0" layoutInCell="1" allowOverlap="1">
            <wp:simplePos x="0" y="0"/>
            <wp:positionH relativeFrom="column">
              <wp:posOffset>3726180</wp:posOffset>
            </wp:positionH>
            <wp:positionV relativeFrom="paragraph">
              <wp:posOffset>213995</wp:posOffset>
            </wp:positionV>
            <wp:extent cx="1525905" cy="1482090"/>
            <wp:effectExtent l="0" t="0" r="5715" b="3810"/>
            <wp:wrapSquare wrapText="bothSides"/>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8"/>
                    <a:stretch>
                      <a:fillRect/>
                    </a:stretch>
                  </pic:blipFill>
                  <pic:spPr>
                    <a:xfrm>
                      <a:off x="0" y="0"/>
                      <a:ext cx="1525905" cy="1482090"/>
                    </a:xfrm>
                    <a:prstGeom prst="rect">
                      <a:avLst/>
                    </a:prstGeom>
                    <a:noFill/>
                    <a:ln>
                      <a:noFill/>
                    </a:ln>
                  </pic:spPr>
                </pic:pic>
              </a:graphicData>
            </a:graphic>
          </wp:anchor>
        </w:drawing>
      </w:r>
      <w:r>
        <w:drawing>
          <wp:inline distT="0" distB="0" distL="114300" distR="114300">
            <wp:extent cx="3604895" cy="1543050"/>
            <wp:effectExtent l="0" t="0" r="6985"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3604895" cy="1543050"/>
                    </a:xfrm>
                    <a:prstGeom prst="rect">
                      <a:avLst/>
                    </a:prstGeom>
                    <a:noFill/>
                    <a:ln>
                      <a:noFill/>
                    </a:ln>
                  </pic:spPr>
                </pic:pic>
              </a:graphicData>
            </a:graphic>
          </wp:inline>
        </w:drawing>
      </w:r>
    </w:p>
    <w:p w14:paraId="782436D7">
      <w:pPr>
        <w:rPr>
          <w:rFonts w:hint="default" w:ascii="Times New Roman" w:hAnsi="Times New Roman" w:eastAsia="仿宋" w:cs="Times New Roman"/>
          <w:lang w:val="en-US" w:eastAsia="zh-CN"/>
        </w:rPr>
      </w:pPr>
      <w:r>
        <w:rPr>
          <w:rFonts w:hint="eastAsia" w:ascii="Times New Roman" w:hAnsi="Times New Roman" w:eastAsia="仿宋" w:cs="Times New Roman"/>
          <w:lang w:val="en-US" w:eastAsia="zh-CN"/>
        </w:rPr>
        <w:t xml:space="preserve">Supplementary Figure 6. GWAS of soybean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in Beijing 2014. Manhattan plots (left) of GWAS for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of 2,898 accessions in Beijing 2014. Pvalues are calculated based on linear mixed model in GWAS and the dashed horizontal line indicates the genome-wide significance threshold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=3.85×10</w:t>
      </w:r>
      <w:r>
        <w:rPr>
          <w:rFonts w:hint="eastAsia" w:ascii="Times New Roman" w:hAnsi="Times New Roman" w:eastAsia="仿宋" w:cs="Times New Roman"/>
          <w:vertAlign w:val="superscript"/>
          <w:lang w:val="en-US" w:eastAsia="zh-CN"/>
        </w:rPr>
        <w:t>-8</w:t>
      </w:r>
      <w:r>
        <w:rPr>
          <w:rFonts w:hint="eastAsia" w:ascii="Times New Roman" w:hAnsi="Times New Roman" w:eastAsia="仿宋" w:cs="Times New Roman"/>
          <w:lang w:val="en-US" w:eastAsia="zh-CN"/>
        </w:rPr>
        <w:t>), which is determined by the Bonferroni test.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 </w:t>
      </w:r>
      <w:r>
        <w:rPr>
          <w:rFonts w:hint="eastAsia" w:ascii="Times New Roman" w:hAnsi="Times New Roman" w:eastAsia="仿宋" w:cs="Times New Roman"/>
          <w:i/>
          <w:iCs/>
          <w:lang w:val="en-US" w:eastAsia="zh-CN"/>
        </w:rPr>
        <w:t xml:space="preserve">P </w:t>
      </w:r>
      <w:r>
        <w:rPr>
          <w:rFonts w:hint="eastAsia" w:ascii="Times New Roman" w:hAnsi="Times New Roman" w:eastAsia="仿宋" w:cs="Times New Roman"/>
          <w:lang w:val="en-US" w:eastAsia="zh-CN"/>
        </w:rPr>
        <w:t>values are plotted against the position of SNPs on 20 chromosomes. For quantile-quantile plot (right),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observed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are plotted against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expected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w:t>
      </w:r>
    </w:p>
    <w:p w14:paraId="40E29314">
      <w:pPr>
        <w:rPr>
          <w:rFonts w:hint="default" w:ascii="Times New Roman" w:hAnsi="Times New Roman" w:eastAsia="仿宋" w:cs="Times New Roman"/>
          <w:lang w:val="en-US" w:eastAsia="zh-CN"/>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660288" behindDoc="0" locked="0" layoutInCell="1" allowOverlap="1">
            <wp:simplePos x="0" y="0"/>
            <wp:positionH relativeFrom="column">
              <wp:posOffset>3800475</wp:posOffset>
            </wp:positionH>
            <wp:positionV relativeFrom="paragraph">
              <wp:posOffset>263525</wp:posOffset>
            </wp:positionV>
            <wp:extent cx="1484630" cy="1237615"/>
            <wp:effectExtent l="0" t="0" r="1270" b="4445"/>
            <wp:wrapSquare wrapText="bothSides"/>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0"/>
                    <a:stretch>
                      <a:fillRect/>
                    </a:stretch>
                  </pic:blipFill>
                  <pic:spPr>
                    <a:xfrm>
                      <a:off x="0" y="0"/>
                      <a:ext cx="1484630" cy="1237615"/>
                    </a:xfrm>
                    <a:prstGeom prst="rect">
                      <a:avLst/>
                    </a:prstGeom>
                    <a:noFill/>
                    <a:ln>
                      <a:noFill/>
                    </a:ln>
                  </pic:spPr>
                </pic:pic>
              </a:graphicData>
            </a:graphic>
          </wp:anchor>
        </w:drawing>
      </w:r>
      <w:r>
        <w:drawing>
          <wp:inline distT="0" distB="0" distL="114300" distR="114300">
            <wp:extent cx="3682365" cy="1577975"/>
            <wp:effectExtent l="0" t="0" r="5715" b="698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3682365" cy="1577975"/>
                    </a:xfrm>
                    <a:prstGeom prst="rect">
                      <a:avLst/>
                    </a:prstGeom>
                    <a:noFill/>
                    <a:ln>
                      <a:noFill/>
                    </a:ln>
                  </pic:spPr>
                </pic:pic>
              </a:graphicData>
            </a:graphic>
          </wp:inline>
        </w:drawing>
      </w:r>
    </w:p>
    <w:p w14:paraId="16D60FAB">
      <w:pPr>
        <w:rPr>
          <w:rFonts w:hint="default" w:ascii="Times New Roman" w:hAnsi="Times New Roman" w:eastAsia="仿宋" w:cs="Times New Roman"/>
          <w:lang w:val="en-US" w:eastAsia="zh-CN"/>
        </w:rPr>
      </w:pPr>
      <w:r>
        <w:rPr>
          <w:rFonts w:hint="eastAsia" w:ascii="Times New Roman" w:hAnsi="Times New Roman" w:eastAsia="仿宋" w:cs="Times New Roman"/>
          <w:lang w:val="en-US" w:eastAsia="zh-CN"/>
        </w:rPr>
        <w:t xml:space="preserve">Supplementary Figure 7. GWAS of soybean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in Henan 2014. Manhattan plots (left) of GWAS for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of 2,898 accessions in Henan 2014. Pvalues are calculated based on linear mixed model in GWAS and the dashed horizontal line indicates the genome-wide significance threshold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=3.85×10</w:t>
      </w:r>
      <w:r>
        <w:rPr>
          <w:rFonts w:hint="eastAsia" w:ascii="Times New Roman" w:hAnsi="Times New Roman" w:eastAsia="仿宋" w:cs="Times New Roman"/>
          <w:vertAlign w:val="superscript"/>
          <w:lang w:val="en-US" w:eastAsia="zh-CN"/>
        </w:rPr>
        <w:t>-8</w:t>
      </w:r>
      <w:r>
        <w:rPr>
          <w:rFonts w:hint="eastAsia" w:ascii="Times New Roman" w:hAnsi="Times New Roman" w:eastAsia="仿宋" w:cs="Times New Roman"/>
          <w:lang w:val="en-US" w:eastAsia="zh-CN"/>
        </w:rPr>
        <w:t>), which is determined by the Bonferroni test.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 </w:t>
      </w:r>
      <w:r>
        <w:rPr>
          <w:rFonts w:hint="eastAsia" w:ascii="Times New Roman" w:hAnsi="Times New Roman" w:eastAsia="仿宋" w:cs="Times New Roman"/>
          <w:i/>
          <w:iCs/>
          <w:lang w:val="en-US" w:eastAsia="zh-CN"/>
        </w:rPr>
        <w:t xml:space="preserve">P </w:t>
      </w:r>
      <w:r>
        <w:rPr>
          <w:rFonts w:hint="eastAsia" w:ascii="Times New Roman" w:hAnsi="Times New Roman" w:eastAsia="仿宋" w:cs="Times New Roman"/>
          <w:lang w:val="en-US" w:eastAsia="zh-CN"/>
        </w:rPr>
        <w:t>values are plotted against the position of SNPs on 20 chromosomes. For quantile-quantile plot (right),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observed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are plotted against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expected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w:t>
      </w:r>
    </w:p>
    <w:p w14:paraId="3F36C7E0">
      <w:pPr>
        <w:rPr>
          <w:rFonts w:hint="eastAsia" w:ascii="Times New Roman" w:hAnsi="Times New Roman" w:eastAsia="仿宋" w:cs="Times New Roman"/>
          <w:lang w:val="en-US" w:eastAsia="zh-CN"/>
        </w:rPr>
      </w:pPr>
    </w:p>
    <w:p w14:paraId="3539E6D6">
      <w:pPr>
        <w:rPr>
          <w:rFonts w:hint="eastAsia" w:ascii="Times New Roman" w:hAnsi="Times New Roman" w:eastAsia="仿宋" w:cs="Times New Roman"/>
          <w:lang w:val="en-US" w:eastAsia="zh-CN"/>
        </w:rPr>
      </w:pPr>
      <w:r>
        <w:drawing>
          <wp:anchor distT="0" distB="0" distL="114300" distR="114300" simplePos="0" relativeHeight="251661312" behindDoc="0" locked="0" layoutInCell="1" allowOverlap="1">
            <wp:simplePos x="0" y="0"/>
            <wp:positionH relativeFrom="column">
              <wp:posOffset>3876040</wp:posOffset>
            </wp:positionH>
            <wp:positionV relativeFrom="paragraph">
              <wp:posOffset>244475</wp:posOffset>
            </wp:positionV>
            <wp:extent cx="1591945" cy="1344295"/>
            <wp:effectExtent l="0" t="0" r="635" b="4445"/>
            <wp:wrapSquare wrapText="bothSides"/>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2"/>
                    <a:stretch>
                      <a:fillRect/>
                    </a:stretch>
                  </pic:blipFill>
                  <pic:spPr>
                    <a:xfrm>
                      <a:off x="0" y="0"/>
                      <a:ext cx="1591945" cy="1344295"/>
                    </a:xfrm>
                    <a:prstGeom prst="rect">
                      <a:avLst/>
                    </a:prstGeom>
                    <a:noFill/>
                    <a:ln>
                      <a:noFill/>
                    </a:ln>
                  </pic:spPr>
                </pic:pic>
              </a:graphicData>
            </a:graphic>
          </wp:anchor>
        </w:drawing>
      </w:r>
      <w:r>
        <w:drawing>
          <wp:inline distT="0" distB="0" distL="114300" distR="114300">
            <wp:extent cx="3787775" cy="1537335"/>
            <wp:effectExtent l="0" t="0" r="6985" b="190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3787775" cy="1537335"/>
                    </a:xfrm>
                    <a:prstGeom prst="rect">
                      <a:avLst/>
                    </a:prstGeom>
                    <a:noFill/>
                    <a:ln>
                      <a:noFill/>
                    </a:ln>
                  </pic:spPr>
                </pic:pic>
              </a:graphicData>
            </a:graphic>
          </wp:inline>
        </w:drawing>
      </w:r>
      <w:r>
        <w:rPr>
          <w:rFonts w:hint="eastAsia" w:ascii="Times New Roman" w:hAnsi="Times New Roman" w:eastAsia="仿宋" w:cs="Times New Roman"/>
          <w:lang w:val="en-US" w:eastAsia="zh-CN"/>
        </w:rPr>
        <w:br w:type="page"/>
      </w:r>
    </w:p>
    <w:p w14:paraId="0D6496F9">
      <w:pPr>
        <w:rPr>
          <w:rFonts w:hint="default" w:ascii="Times New Roman" w:hAnsi="Times New Roman" w:eastAsia="仿宋" w:cs="Times New Roman"/>
          <w:lang w:val="en-US" w:eastAsia="zh-CN"/>
        </w:rPr>
      </w:pPr>
      <w:r>
        <w:rPr>
          <w:rFonts w:hint="eastAsia" w:ascii="Times New Roman" w:hAnsi="Times New Roman" w:eastAsia="仿宋" w:cs="Times New Roman"/>
          <w:lang w:val="en-US" w:eastAsia="zh-CN"/>
        </w:rPr>
        <w:t xml:space="preserve">Supplementary Figure 8. GWAS of soybean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in Henan 2015. Manhattan plots (left) of GWAS for </w:t>
      </w:r>
      <w:r>
        <w:rPr>
          <w:rFonts w:hint="eastAsia" w:ascii="Times New Roman" w:hAnsi="Times New Roman" w:cs="Times New Roman"/>
          <w:sz w:val="21"/>
          <w:szCs w:val="21"/>
          <w:lang w:val="en-US" w:eastAsia="zh-CN"/>
        </w:rPr>
        <w:t>beginning bloom date</w:t>
      </w:r>
      <w:r>
        <w:rPr>
          <w:rFonts w:hint="eastAsia" w:ascii="Times New Roman" w:hAnsi="Times New Roman" w:eastAsia="仿宋" w:cs="Times New Roman"/>
          <w:lang w:val="en-US" w:eastAsia="zh-CN"/>
        </w:rPr>
        <w:t xml:space="preserve"> of 2,898 accessions in Henan 2015. Pvalues are calculated based on linear mixed model in GWAS and the dashed horizontal line indicates the genome-wide significance threshold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=3.85×10</w:t>
      </w:r>
      <w:r>
        <w:rPr>
          <w:rFonts w:hint="eastAsia" w:ascii="Times New Roman" w:hAnsi="Times New Roman" w:eastAsia="仿宋" w:cs="Times New Roman"/>
          <w:vertAlign w:val="superscript"/>
          <w:lang w:val="en-US" w:eastAsia="zh-CN"/>
        </w:rPr>
        <w:t>-8</w:t>
      </w:r>
      <w:r>
        <w:rPr>
          <w:rFonts w:hint="eastAsia" w:ascii="Times New Roman" w:hAnsi="Times New Roman" w:eastAsia="仿宋" w:cs="Times New Roman"/>
          <w:lang w:val="en-US" w:eastAsia="zh-CN"/>
        </w:rPr>
        <w:t>), which is determined by the Bonferroni test.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 </w:t>
      </w:r>
      <w:r>
        <w:rPr>
          <w:rFonts w:hint="eastAsia" w:ascii="Times New Roman" w:hAnsi="Times New Roman" w:eastAsia="仿宋" w:cs="Times New Roman"/>
          <w:i/>
          <w:iCs/>
          <w:lang w:val="en-US" w:eastAsia="zh-CN"/>
        </w:rPr>
        <w:t xml:space="preserve">P </w:t>
      </w:r>
      <w:r>
        <w:rPr>
          <w:rFonts w:hint="eastAsia" w:ascii="Times New Roman" w:hAnsi="Times New Roman" w:eastAsia="仿宋" w:cs="Times New Roman"/>
          <w:lang w:val="en-US" w:eastAsia="zh-CN"/>
        </w:rPr>
        <w:t>values are plotted against the position of SNPs on 20 chromosomes. For quantile-quantile plot (right),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observed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are plotted against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expected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w:t>
      </w:r>
    </w:p>
    <w:p w14:paraId="7906C803">
      <w:pPr>
        <w:rPr>
          <w:rFonts w:hint="default" w:ascii="Times New Roman" w:hAnsi="Times New Roman" w:eastAsia="仿宋" w:cs="Times New Roman"/>
          <w:lang w:val="en-US" w:eastAsia="zh-CN"/>
        </w:rPr>
      </w:pPr>
    </w:p>
    <w:p w14:paraId="6663C906">
      <w:pPr>
        <w:rPr>
          <w:rFonts w:hint="default" w:ascii="Times New Roman" w:hAnsi="Times New Roman" w:eastAsia="仿宋" w:cs="Times New Roman"/>
          <w:lang w:val="en-US" w:eastAsia="zh-CN"/>
        </w:rPr>
      </w:pPr>
      <w:r>
        <w:drawing>
          <wp:anchor distT="0" distB="0" distL="114300" distR="114300" simplePos="0" relativeHeight="251662336" behindDoc="0" locked="0" layoutInCell="1" allowOverlap="1">
            <wp:simplePos x="0" y="0"/>
            <wp:positionH relativeFrom="column">
              <wp:posOffset>4004310</wp:posOffset>
            </wp:positionH>
            <wp:positionV relativeFrom="paragraph">
              <wp:posOffset>295275</wp:posOffset>
            </wp:positionV>
            <wp:extent cx="1548130" cy="1227455"/>
            <wp:effectExtent l="0" t="0" r="6350" b="6985"/>
            <wp:wrapSquare wrapText="bothSides"/>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4"/>
                    <a:stretch>
                      <a:fillRect/>
                    </a:stretch>
                  </pic:blipFill>
                  <pic:spPr>
                    <a:xfrm>
                      <a:off x="0" y="0"/>
                      <a:ext cx="1548130" cy="1227455"/>
                    </a:xfrm>
                    <a:prstGeom prst="rect">
                      <a:avLst/>
                    </a:prstGeom>
                    <a:noFill/>
                    <a:ln>
                      <a:noFill/>
                    </a:ln>
                  </pic:spPr>
                </pic:pic>
              </a:graphicData>
            </a:graphic>
          </wp:anchor>
        </w:drawing>
      </w:r>
      <w:r>
        <w:drawing>
          <wp:inline distT="0" distB="0" distL="114300" distR="114300">
            <wp:extent cx="3836035" cy="1598295"/>
            <wp:effectExtent l="0" t="0" r="4445" b="190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5"/>
                    <a:stretch>
                      <a:fillRect/>
                    </a:stretch>
                  </pic:blipFill>
                  <pic:spPr>
                    <a:xfrm>
                      <a:off x="0" y="0"/>
                      <a:ext cx="3836035" cy="1598295"/>
                    </a:xfrm>
                    <a:prstGeom prst="rect">
                      <a:avLst/>
                    </a:prstGeom>
                    <a:noFill/>
                    <a:ln>
                      <a:noFill/>
                    </a:ln>
                  </pic:spPr>
                </pic:pic>
              </a:graphicData>
            </a:graphic>
          </wp:inline>
        </w:drawing>
      </w:r>
      <w:r>
        <w:rPr>
          <w:rFonts w:hint="default" w:ascii="Times New Roman" w:hAnsi="Times New Roman" w:eastAsia="仿宋" w:cs="Times New Roman"/>
          <w:lang w:val="en-US" w:eastAsia="zh-CN"/>
        </w:rPr>
        <w:br w:type="page"/>
      </w:r>
    </w:p>
    <w:p w14:paraId="39DC7BA7">
      <w:pPr>
        <w:rPr>
          <w:rFonts w:hint="default" w:ascii="Times New Roman" w:hAnsi="Times New Roman" w:eastAsia="仿宋" w:cs="Times New Roman"/>
          <w:lang w:val="en-US" w:eastAsia="zh-CN"/>
        </w:rPr>
      </w:pPr>
      <w:r>
        <w:rPr>
          <w:rFonts w:hint="eastAsia" w:ascii="Times New Roman" w:hAnsi="Times New Roman" w:eastAsia="仿宋" w:cs="Times New Roman"/>
          <w:lang w:val="en-US" w:eastAsia="zh-CN"/>
        </w:rPr>
        <w:t>Supplementary Figure 9. GWAS of soybean maturity group in China. Manhattan plots (left) of GWAS for soybean maturity group in China. Pvalues are calculated based on linear mixed model in GWAS and the dashed horizontal line indicates the genome-wide significance threshold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=3.85×10</w:t>
      </w:r>
      <w:r>
        <w:rPr>
          <w:rFonts w:hint="eastAsia" w:ascii="Times New Roman" w:hAnsi="Times New Roman" w:eastAsia="仿宋" w:cs="Times New Roman"/>
          <w:vertAlign w:val="superscript"/>
          <w:lang w:val="en-US" w:eastAsia="zh-CN"/>
        </w:rPr>
        <w:t>-8</w:t>
      </w:r>
      <w:r>
        <w:rPr>
          <w:rFonts w:hint="eastAsia" w:ascii="Times New Roman" w:hAnsi="Times New Roman" w:eastAsia="仿宋" w:cs="Times New Roman"/>
          <w:lang w:val="en-US" w:eastAsia="zh-CN"/>
        </w:rPr>
        <w:t>), which is determined by the Bonferroni test.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 </w:t>
      </w:r>
      <w:r>
        <w:rPr>
          <w:rFonts w:hint="eastAsia" w:ascii="Times New Roman" w:hAnsi="Times New Roman" w:eastAsia="仿宋" w:cs="Times New Roman"/>
          <w:i/>
          <w:iCs/>
          <w:lang w:val="en-US" w:eastAsia="zh-CN"/>
        </w:rPr>
        <w:t xml:space="preserve">P </w:t>
      </w:r>
      <w:r>
        <w:rPr>
          <w:rFonts w:hint="eastAsia" w:ascii="Times New Roman" w:hAnsi="Times New Roman" w:eastAsia="仿宋" w:cs="Times New Roman"/>
          <w:lang w:val="en-US" w:eastAsia="zh-CN"/>
        </w:rPr>
        <w:t>values are plotted against the position of SNPs on 20 chromosomes. For quantile-quantile plot (right),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observed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are plotted against -log</w:t>
      </w:r>
      <w:r>
        <w:rPr>
          <w:rFonts w:hint="eastAsia" w:ascii="Times New Roman" w:hAnsi="Times New Roman" w:eastAsia="仿宋" w:cs="Times New Roman"/>
          <w:vertAlign w:val="subscript"/>
          <w:lang w:val="en-US" w:eastAsia="zh-CN"/>
        </w:rPr>
        <w:t>10</w:t>
      </w:r>
      <w:r>
        <w:rPr>
          <w:rFonts w:hint="eastAsia" w:ascii="Times New Roman" w:hAnsi="Times New Roman" w:eastAsia="仿宋" w:cs="Times New Roman"/>
          <w:lang w:val="en-US" w:eastAsia="zh-CN"/>
        </w:rPr>
        <w:t xml:space="preserve">-transformed expected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values. </w:t>
      </w:r>
    </w:p>
    <w:p w14:paraId="581EE023">
      <w:pPr>
        <w:rPr>
          <w:rFonts w:hint="default" w:ascii="Times New Roman" w:hAnsi="Times New Roman" w:eastAsia="仿宋" w:cs="Times New Roman"/>
          <w:lang w:val="en-US" w:eastAsia="zh-CN"/>
        </w:rPr>
      </w:pPr>
      <w:r>
        <w:drawing>
          <wp:anchor distT="0" distB="0" distL="114300" distR="114300" simplePos="0" relativeHeight="251663360" behindDoc="0" locked="0" layoutInCell="1" allowOverlap="1">
            <wp:simplePos x="0" y="0"/>
            <wp:positionH relativeFrom="column">
              <wp:posOffset>4014470</wp:posOffset>
            </wp:positionH>
            <wp:positionV relativeFrom="paragraph">
              <wp:posOffset>275590</wp:posOffset>
            </wp:positionV>
            <wp:extent cx="1621790" cy="1390015"/>
            <wp:effectExtent l="0" t="0" r="1270" b="4445"/>
            <wp:wrapSquare wrapText="bothSides"/>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16"/>
                    <a:stretch>
                      <a:fillRect/>
                    </a:stretch>
                  </pic:blipFill>
                  <pic:spPr>
                    <a:xfrm>
                      <a:off x="0" y="0"/>
                      <a:ext cx="1621790" cy="1390015"/>
                    </a:xfrm>
                    <a:prstGeom prst="rect">
                      <a:avLst/>
                    </a:prstGeom>
                    <a:noFill/>
                    <a:ln>
                      <a:noFill/>
                    </a:ln>
                  </pic:spPr>
                </pic:pic>
              </a:graphicData>
            </a:graphic>
          </wp:anchor>
        </w:drawing>
      </w:r>
      <w:r>
        <w:drawing>
          <wp:inline distT="0" distB="0" distL="114300" distR="114300">
            <wp:extent cx="3918585" cy="1585595"/>
            <wp:effectExtent l="0" t="0" r="5715" b="698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7"/>
                    <a:stretch>
                      <a:fillRect/>
                    </a:stretch>
                  </pic:blipFill>
                  <pic:spPr>
                    <a:xfrm>
                      <a:off x="0" y="0"/>
                      <a:ext cx="3918585" cy="1585595"/>
                    </a:xfrm>
                    <a:prstGeom prst="rect">
                      <a:avLst/>
                    </a:prstGeom>
                    <a:noFill/>
                    <a:ln>
                      <a:noFill/>
                    </a:ln>
                  </pic:spPr>
                </pic:pic>
              </a:graphicData>
            </a:graphic>
          </wp:inline>
        </w:drawing>
      </w:r>
    </w:p>
    <w:p w14:paraId="05DAEA7B">
      <w:pPr>
        <w:bidi w:val="0"/>
        <w:rPr>
          <w:rFonts w:hint="default" w:asciiTheme="minorHAnsi" w:hAnsiTheme="minorHAnsi" w:eastAsiaTheme="minorEastAsia" w:cstheme="minorBidi"/>
          <w:kern w:val="2"/>
          <w:sz w:val="21"/>
          <w:szCs w:val="24"/>
          <w:lang w:val="en-US" w:eastAsia="zh-CN" w:bidi="ar-SA"/>
        </w:rPr>
      </w:pPr>
    </w:p>
    <w:p w14:paraId="0B0E6987">
      <w:pPr>
        <w:bidi w:val="0"/>
        <w:rPr>
          <w:rFonts w:hint="default"/>
          <w:lang w:val="en-US" w:eastAsia="zh-CN"/>
        </w:rPr>
      </w:pPr>
    </w:p>
    <w:p w14:paraId="7A5311BF">
      <w:pPr>
        <w:bidi w:val="0"/>
        <w:rPr>
          <w:rFonts w:hint="default"/>
          <w:lang w:val="en-US" w:eastAsia="zh-CN"/>
        </w:rPr>
      </w:pPr>
    </w:p>
    <w:p w14:paraId="73CE0647">
      <w:pPr>
        <w:bidi w:val="0"/>
        <w:rPr>
          <w:rFonts w:hint="default"/>
          <w:lang w:val="en-US" w:eastAsia="zh-CN"/>
        </w:rPr>
      </w:pPr>
    </w:p>
    <w:p w14:paraId="5E85C841">
      <w:pPr>
        <w:bidi w:val="0"/>
        <w:rPr>
          <w:rFonts w:hint="default"/>
          <w:lang w:val="en-US" w:eastAsia="zh-CN"/>
        </w:rPr>
      </w:pPr>
    </w:p>
    <w:p w14:paraId="4537A2D2">
      <w:pPr>
        <w:rPr>
          <w:rFonts w:hint="default"/>
          <w:lang w:val="en-US" w:eastAsia="zh-CN"/>
        </w:rPr>
      </w:pPr>
      <w:r>
        <w:rPr>
          <w:rFonts w:hint="default"/>
          <w:lang w:val="en-US" w:eastAsia="zh-CN"/>
        </w:rPr>
        <w:br w:type="page"/>
      </w:r>
    </w:p>
    <w:p w14:paraId="4C7A7B94">
      <w:pPr>
        <w:rPr>
          <w:rFonts w:hint="eastAsia" w:ascii="Times New Roman" w:hAnsi="Times New Roman" w:eastAsia="仿宋" w:cs="Times New Roman"/>
          <w:lang w:val="en-US" w:eastAsia="zh-CN"/>
        </w:rPr>
      </w:pPr>
      <w:r>
        <w:rPr>
          <w:rFonts w:hint="eastAsia" w:ascii="Times New Roman" w:hAnsi="Times New Roman" w:eastAsia="仿宋" w:cs="Times New Roman"/>
          <w:lang w:val="en-US" w:eastAsia="zh-CN"/>
        </w:rPr>
        <w:t xml:space="preserve">Supplementary Figure 10. The distribution of adjust </w:t>
      </w:r>
      <w:r>
        <w:rPr>
          <w:rFonts w:hint="eastAsia" w:ascii="Times New Roman" w:hAnsi="Times New Roman" w:eastAsia="仿宋" w:cs="Times New Roman"/>
          <w:i/>
          <w:iCs/>
          <w:lang w:val="en-US" w:eastAsia="zh-CN"/>
        </w:rPr>
        <w:t>p</w:t>
      </w:r>
      <w:r>
        <w:rPr>
          <w:rFonts w:hint="eastAsia" w:ascii="Times New Roman" w:hAnsi="Times New Roman" w:eastAsia="仿宋" w:cs="Times New Roman"/>
          <w:lang w:val="en-US" w:eastAsia="zh-CN"/>
        </w:rPr>
        <w:t xml:space="preserve"> value via LFMM for 2,898 soybean accessions. </w:t>
      </w:r>
    </w:p>
    <w:p w14:paraId="74536F2C">
      <w:r>
        <w:drawing>
          <wp:inline distT="0" distB="0" distL="114300" distR="114300">
            <wp:extent cx="4419600" cy="31724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8"/>
                    <a:srcRect b="15537"/>
                    <a:stretch>
                      <a:fillRect/>
                    </a:stretch>
                  </pic:blipFill>
                  <pic:spPr>
                    <a:xfrm>
                      <a:off x="0" y="0"/>
                      <a:ext cx="4419600" cy="3172460"/>
                    </a:xfrm>
                    <a:prstGeom prst="rect">
                      <a:avLst/>
                    </a:prstGeom>
                    <a:noFill/>
                    <a:ln>
                      <a:noFill/>
                    </a:ln>
                  </pic:spPr>
                </pic:pic>
              </a:graphicData>
            </a:graphic>
          </wp:inline>
        </w:drawing>
      </w:r>
    </w:p>
    <w:p w14:paraId="0D595919">
      <w:r>
        <w:br w:type="page"/>
      </w:r>
    </w:p>
    <w:p w14:paraId="279282B1">
      <w:pPr>
        <w:pStyle w:val="4"/>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 xml:space="preserve">Supplementary Figure </w:t>
      </w:r>
      <w:r>
        <w:rPr>
          <w:rFonts w:hint="eastAsia" w:ascii="Times New Roman" w:hAnsi="Times New Roman" w:cs="Times New Roman"/>
          <w:sz w:val="21"/>
          <w:szCs w:val="21"/>
          <w:lang w:val="en-US" w:eastAsia="zh-CN"/>
        </w:rPr>
        <w:t>11</w:t>
      </w:r>
      <w:r>
        <w:rPr>
          <w:rFonts w:hint="default" w:ascii="Times New Roman" w:hAnsi="Times New Roman" w:cs="Times New Roman"/>
          <w:sz w:val="21"/>
          <w:szCs w:val="21"/>
        </w:rPr>
        <w:t xml:space="preserve">. Comparison of </w:t>
      </w:r>
      <w:r>
        <w:rPr>
          <w:rFonts w:hint="eastAsia" w:ascii="Times New Roman" w:hAnsi="Times New Roman" w:cs="Times New Roman"/>
          <w:sz w:val="21"/>
          <w:szCs w:val="21"/>
          <w:lang w:val="en-US" w:eastAsia="zh-CN"/>
        </w:rPr>
        <w:t>beginning bloom date, full bloom date, and pod maturity date</w:t>
      </w:r>
      <w:r>
        <w:rPr>
          <w:rFonts w:hint="default" w:ascii="Times New Roman" w:hAnsi="Times New Roman" w:cs="Times New Roman"/>
          <w:sz w:val="21"/>
          <w:szCs w:val="21"/>
        </w:rPr>
        <w:t xml:space="preserve"> distribution for samples</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with different haplotype</w:t>
      </w:r>
      <w:bookmarkStart w:id="0" w:name="_GoBack"/>
      <w:bookmarkEnd w:id="0"/>
      <w:r>
        <w:rPr>
          <w:rFonts w:hint="default" w:ascii="Times New Roman" w:hAnsi="Times New Roman" w:cs="Times New Roman"/>
          <w:sz w:val="21"/>
          <w:szCs w:val="21"/>
        </w:rPr>
        <w:t xml:space="preserve"> combinations of </w:t>
      </w:r>
      <w:r>
        <w:rPr>
          <w:rFonts w:hint="eastAsia" w:ascii="Times New Roman" w:hAnsi="Times New Roman" w:cs="Times New Roman"/>
          <w:sz w:val="21"/>
          <w:szCs w:val="21"/>
          <w:lang w:val="en-US" w:eastAsia="zh-CN"/>
        </w:rPr>
        <w:t>seven FT-related</w:t>
      </w:r>
      <w:r>
        <w:rPr>
          <w:rFonts w:hint="default" w:ascii="Times New Roman" w:hAnsi="Times New Roman" w:cs="Times New Roman"/>
          <w:sz w:val="21"/>
          <w:szCs w:val="21"/>
        </w:rPr>
        <w:t xml:space="preserve"> genes. Haplotype combinations containing between zero and </w:t>
      </w:r>
      <w:r>
        <w:rPr>
          <w:rFonts w:hint="eastAsia" w:ascii="Times New Roman" w:hAnsi="Times New Roman" w:cs="Times New Roman"/>
          <w:sz w:val="21"/>
          <w:szCs w:val="21"/>
          <w:lang w:val="en-US" w:eastAsia="zh-CN"/>
        </w:rPr>
        <w:t>seven</w:t>
      </w:r>
      <w:r>
        <w:rPr>
          <w:rFonts w:hint="default" w:ascii="Times New Roman" w:hAnsi="Times New Roman" w:cs="Times New Roman"/>
          <w:sz w:val="21"/>
          <w:szCs w:val="21"/>
        </w:rPr>
        <w:t xml:space="preserve"> </w:t>
      </w:r>
      <w:r>
        <w:rPr>
          <w:rFonts w:hint="eastAsia" w:ascii="Times New Roman" w:hAnsi="Times New Roman" w:cs="Times New Roman"/>
          <w:sz w:val="21"/>
          <w:szCs w:val="21"/>
          <w:lang w:val="en-US" w:eastAsia="zh-CN"/>
        </w:rPr>
        <w:t>Hap</w:t>
      </w:r>
      <w:r>
        <w:rPr>
          <w:rFonts w:hint="default" w:ascii="Times New Roman" w:hAnsi="Times New Roman" w:cs="Times New Roman"/>
          <w:sz w:val="21"/>
          <w:szCs w:val="21"/>
        </w:rPr>
        <w:t>A are shown on the x-axis.</w:t>
      </w:r>
    </w:p>
    <w:p w14:paraId="23E0358C">
      <w:pPr>
        <w:bidi w:val="0"/>
        <w:jc w:val="center"/>
        <w:rPr>
          <w:rFonts w:hint="default"/>
          <w:lang w:val="en-US" w:eastAsia="zh-CN"/>
        </w:rPr>
      </w:pPr>
      <w:r>
        <w:drawing>
          <wp:inline distT="0" distB="0" distL="114300" distR="114300">
            <wp:extent cx="5239385" cy="2552700"/>
            <wp:effectExtent l="0" t="0" r="3175"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9"/>
                    <a:srcRect l="1878"/>
                    <a:stretch>
                      <a:fillRect/>
                    </a:stretch>
                  </pic:blipFill>
                  <pic:spPr>
                    <a:xfrm>
                      <a:off x="0" y="0"/>
                      <a:ext cx="5239385" cy="25527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ZjcxYjYzOWQ4NjdkOWRjNTcyNmVkNjk5ZWY2ZTQifQ=="/>
    <w:docVar w:name="KSO_WPS_MARK_KEY" w:val="80a96b1b-afd5-4098-85ad-549ce864d989"/>
  </w:docVars>
  <w:rsids>
    <w:rsidRoot w:val="00000000"/>
    <w:rsid w:val="00A07F10"/>
    <w:rsid w:val="013454B2"/>
    <w:rsid w:val="01657C13"/>
    <w:rsid w:val="088A5836"/>
    <w:rsid w:val="0ECE5049"/>
    <w:rsid w:val="0F102416"/>
    <w:rsid w:val="10A45D11"/>
    <w:rsid w:val="11B76268"/>
    <w:rsid w:val="14873E93"/>
    <w:rsid w:val="185466DD"/>
    <w:rsid w:val="194834D8"/>
    <w:rsid w:val="1B9D3974"/>
    <w:rsid w:val="1CE0488E"/>
    <w:rsid w:val="1F8F2D1D"/>
    <w:rsid w:val="1FD01626"/>
    <w:rsid w:val="20AF2801"/>
    <w:rsid w:val="223F5532"/>
    <w:rsid w:val="238856F1"/>
    <w:rsid w:val="25D073B4"/>
    <w:rsid w:val="2610789E"/>
    <w:rsid w:val="274041B2"/>
    <w:rsid w:val="2885273C"/>
    <w:rsid w:val="2B762899"/>
    <w:rsid w:val="2DFE4112"/>
    <w:rsid w:val="2E133D27"/>
    <w:rsid w:val="2EC21951"/>
    <w:rsid w:val="2FEA064F"/>
    <w:rsid w:val="31DC0698"/>
    <w:rsid w:val="32477F9F"/>
    <w:rsid w:val="347250E2"/>
    <w:rsid w:val="37893954"/>
    <w:rsid w:val="38A10829"/>
    <w:rsid w:val="39C23006"/>
    <w:rsid w:val="3BFC2263"/>
    <w:rsid w:val="3C0B1989"/>
    <w:rsid w:val="3C9C5ED7"/>
    <w:rsid w:val="3F9966FE"/>
    <w:rsid w:val="408077B7"/>
    <w:rsid w:val="408217E7"/>
    <w:rsid w:val="41F10060"/>
    <w:rsid w:val="424F4818"/>
    <w:rsid w:val="4297602B"/>
    <w:rsid w:val="4565330A"/>
    <w:rsid w:val="480A4846"/>
    <w:rsid w:val="48AD52B1"/>
    <w:rsid w:val="49210164"/>
    <w:rsid w:val="4E03045D"/>
    <w:rsid w:val="4F9163EE"/>
    <w:rsid w:val="591919D2"/>
    <w:rsid w:val="5CD56326"/>
    <w:rsid w:val="5DC15346"/>
    <w:rsid w:val="617157B2"/>
    <w:rsid w:val="61932B55"/>
    <w:rsid w:val="62B60044"/>
    <w:rsid w:val="633F5ED6"/>
    <w:rsid w:val="66430FEE"/>
    <w:rsid w:val="66DA5B19"/>
    <w:rsid w:val="68A662B1"/>
    <w:rsid w:val="698E7BC0"/>
    <w:rsid w:val="6BB1206B"/>
    <w:rsid w:val="74A72748"/>
    <w:rsid w:val="753164B5"/>
    <w:rsid w:val="76225F59"/>
    <w:rsid w:val="76BB797F"/>
    <w:rsid w:val="77B07B65"/>
    <w:rsid w:val="7A8C2B0C"/>
    <w:rsid w:val="7D895009"/>
    <w:rsid w:val="7DEC38C1"/>
    <w:rsid w:val="F5EF7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Body text|1"/>
    <w:basedOn w:val="1"/>
    <w:autoRedefine/>
    <w:qFormat/>
    <w:uiPriority w:val="0"/>
    <w:pPr>
      <w:spacing w:line="264" w:lineRule="auto"/>
      <w:ind w:firstLine="320"/>
    </w:pPr>
    <w:rPr>
      <w:sz w:val="19"/>
      <w:szCs w:val="19"/>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662</Words>
  <Characters>3808</Characters>
  <Lines>0</Lines>
  <Paragraphs>0</Paragraphs>
  <TotalTime>5</TotalTime>
  <ScaleCrop>false</ScaleCrop>
  <LinksUpToDate>false</LinksUpToDate>
  <CharactersWithSpaces>4456</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2022-11-11T14:41:00Z</dcterms:created>
  <dc:creator>lijin</dc:creator>
  <cp:lastModifiedBy>lijing</cp:lastModifiedBy>
  <dcterms:modified xsi:type="dcterms:W3CDTF">2024-07-01T06:45:18Z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C0662328F4B245CF97D51AC1CD33DE2C</vt:lpwstr>
  </property>
</Properties>
</file>