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13A70" w14:textId="0B00633D" w:rsidR="00480612" w:rsidRPr="00480612" w:rsidRDefault="00480612">
      <w:pPr>
        <w:rPr>
          <w:rFonts w:ascii="Times New Roman" w:eastAsia="等线" w:hAnsi="Times New Roman" w:cs="Times New Roman"/>
          <w:color w:val="000000"/>
          <w:kern w:val="0"/>
          <w:sz w:val="22"/>
        </w:rPr>
      </w:pPr>
      <w:r>
        <w:rPr>
          <w:rFonts w:ascii="Times New Roman" w:eastAsia="等线" w:hAnsi="Times New Roman" w:cs="Times New Roman"/>
          <w:color w:val="000000"/>
          <w:kern w:val="0"/>
          <w:sz w:val="22"/>
        </w:rPr>
        <w:t>W</w:t>
      </w:r>
      <w:r>
        <w:rPr>
          <w:rFonts w:ascii="Times New Roman" w:eastAsia="等线" w:hAnsi="Times New Roman" w:cs="Times New Roman" w:hint="eastAsia"/>
          <w:color w:val="000000"/>
          <w:kern w:val="0"/>
          <w:sz w:val="22"/>
        </w:rPr>
        <w:t>e</w:t>
      </w:r>
      <w:r>
        <w:rPr>
          <w:rFonts w:ascii="Times New Roman" w:eastAsia="等线" w:hAnsi="Times New Roman" w:cs="Times New Roman"/>
          <w:color w:val="000000"/>
          <w:kern w:val="0"/>
          <w:sz w:val="22"/>
        </w:rPr>
        <w:t xml:space="preserve"> have</w:t>
      </w:r>
      <w:r>
        <w:t xml:space="preserve"> </w:t>
      </w:r>
      <w:r w:rsidRPr="00CA5E20">
        <w:rPr>
          <w:rFonts w:ascii="Times New Roman" w:eastAsia="等线" w:hAnsi="Times New Roman" w:cs="Times New Roman"/>
          <w:color w:val="000000"/>
          <w:kern w:val="0"/>
          <w:sz w:val="22"/>
        </w:rPr>
        <w:t>exhibited</w:t>
      </w:r>
      <w:r w:rsidRPr="008164FE">
        <w:rPr>
          <w:rFonts w:ascii="Times New Roman" w:eastAsia="等线" w:hAnsi="Times New Roman" w:cs="Times New Roman"/>
          <w:color w:val="000000"/>
          <w:kern w:val="0"/>
          <w:sz w:val="22"/>
        </w:rPr>
        <w:t xml:space="preserve"> the</w:t>
      </w:r>
      <w:r>
        <w:rPr>
          <w:rFonts w:ascii="Times New Roman" w:eastAsia="等线" w:hAnsi="Times New Roman" w:cs="Times New Roman"/>
          <w:color w:val="000000"/>
          <w:kern w:val="0"/>
          <w:sz w:val="22"/>
        </w:rPr>
        <w:t xml:space="preserve"> o</w:t>
      </w:r>
      <w:r w:rsidRPr="008164FE">
        <w:rPr>
          <w:rFonts w:ascii="Times New Roman" w:eastAsia="等线" w:hAnsi="Times New Roman" w:cs="Times New Roman"/>
          <w:color w:val="000000"/>
          <w:kern w:val="0"/>
          <w:sz w:val="22"/>
        </w:rPr>
        <w:t xml:space="preserve">riginal gel </w:t>
      </w:r>
      <w:r w:rsidRPr="008164FE">
        <w:rPr>
          <w:rFonts w:ascii="Times New Roman" w:eastAsia="等线" w:hAnsi="Times New Roman" w:cs="Times New Roman" w:hint="eastAsia"/>
          <w:color w:val="000000"/>
          <w:kern w:val="0"/>
          <w:sz w:val="22"/>
        </w:rPr>
        <w:t>f</w:t>
      </w:r>
      <w:r w:rsidRPr="008164FE">
        <w:rPr>
          <w:rFonts w:ascii="Times New Roman" w:eastAsia="等线" w:hAnsi="Times New Roman" w:cs="Times New Roman"/>
          <w:color w:val="000000"/>
          <w:kern w:val="0"/>
          <w:sz w:val="22"/>
        </w:rPr>
        <w:t>i</w:t>
      </w:r>
      <w:r w:rsidRPr="008164FE">
        <w:rPr>
          <w:rFonts w:ascii="Times New Roman" w:eastAsia="等线" w:hAnsi="Times New Roman" w:cs="Times New Roman" w:hint="eastAsia"/>
          <w:color w:val="000000"/>
          <w:kern w:val="0"/>
          <w:sz w:val="22"/>
        </w:rPr>
        <w:t>gure</w:t>
      </w:r>
      <w:r w:rsidRPr="008164FE">
        <w:rPr>
          <w:rFonts w:ascii="Times New Roman" w:eastAsia="等线" w:hAnsi="Times New Roman" w:cs="Times New Roman"/>
          <w:color w:val="000000"/>
          <w:kern w:val="0"/>
          <w:sz w:val="22"/>
        </w:rPr>
        <w:t xml:space="preserve"> </w:t>
      </w:r>
      <w:r w:rsidRPr="008164FE">
        <w:rPr>
          <w:rFonts w:ascii="Times New Roman" w:eastAsia="等线" w:hAnsi="Times New Roman" w:cs="Times New Roman" w:hint="eastAsia"/>
          <w:color w:val="000000"/>
          <w:kern w:val="0"/>
          <w:sz w:val="22"/>
        </w:rPr>
        <w:t>of</w:t>
      </w:r>
      <w:r w:rsidRPr="008164FE">
        <w:rPr>
          <w:rFonts w:ascii="Times New Roman" w:eastAsia="等线" w:hAnsi="Times New Roman" w:cs="Times New Roman"/>
          <w:color w:val="000000"/>
          <w:kern w:val="0"/>
          <w:sz w:val="22"/>
        </w:rPr>
        <w:t xml:space="preserve"> </w:t>
      </w:r>
      <w:r>
        <w:rPr>
          <w:rFonts w:ascii="Times New Roman" w:eastAsia="等线" w:hAnsi="Times New Roman" w:cs="Times New Roman"/>
          <w:color w:val="000000"/>
          <w:kern w:val="0"/>
          <w:sz w:val="22"/>
        </w:rPr>
        <w:t>Actin.</w:t>
      </w:r>
      <w:r w:rsidRPr="00480612">
        <w:rPr>
          <w:rFonts w:ascii="Times New Roman" w:eastAsia="等线" w:hAnsi="Times New Roman" w:cs="Times New Roman"/>
          <w:color w:val="000000"/>
          <w:kern w:val="0"/>
          <w:sz w:val="22"/>
        </w:rPr>
        <w:t xml:space="preserve"> As reference gene, </w:t>
      </w:r>
      <w:proofErr w:type="spellStart"/>
      <w:r>
        <w:rPr>
          <w:rFonts w:ascii="Times New Roman" w:eastAsia="等线" w:hAnsi="Times New Roman" w:cs="Times New Roman"/>
          <w:color w:val="000000"/>
          <w:kern w:val="0"/>
          <w:sz w:val="22"/>
        </w:rPr>
        <w:t>A</w:t>
      </w:r>
      <w:r>
        <w:rPr>
          <w:rFonts w:ascii="Times New Roman" w:eastAsia="等线" w:hAnsi="Times New Roman" w:cs="Times New Roman" w:hint="eastAsia"/>
          <w:color w:val="000000"/>
          <w:kern w:val="0"/>
          <w:sz w:val="22"/>
        </w:rPr>
        <w:t>ta</w:t>
      </w:r>
      <w:r>
        <w:rPr>
          <w:rFonts w:ascii="Times New Roman" w:eastAsia="等线" w:hAnsi="Times New Roman" w:cs="Times New Roman"/>
          <w:color w:val="000000"/>
          <w:kern w:val="0"/>
          <w:sz w:val="22"/>
        </w:rPr>
        <w:t>ctin</w:t>
      </w:r>
      <w:proofErr w:type="spellEnd"/>
      <w:r w:rsidRPr="00480612">
        <w:rPr>
          <w:rFonts w:ascii="Times New Roman" w:eastAsia="等线" w:hAnsi="Times New Roman" w:cs="Times New Roman"/>
          <w:color w:val="000000"/>
          <w:kern w:val="0"/>
          <w:sz w:val="22"/>
        </w:rPr>
        <w:t xml:space="preserve"> can be expressed in WT and </w:t>
      </w:r>
      <w:r w:rsidRPr="008B33EA">
        <w:rPr>
          <w:rFonts w:ascii="Times New Roman" w:eastAsia="Times New Roman" w:hAnsi="Times New Roman" w:cs="Times New Roman"/>
          <w:bCs/>
          <w:lang w:eastAsia="zh-Hans"/>
        </w:rPr>
        <w:t>two overexpressed lines</w:t>
      </w:r>
      <w:r>
        <w:rPr>
          <w:rFonts w:ascii="Times New Roman" w:eastAsia="等线" w:hAnsi="Times New Roman" w:cs="Times New Roman" w:hint="eastAsia"/>
          <w:color w:val="000000"/>
          <w:kern w:val="0"/>
          <w:sz w:val="22"/>
        </w:rPr>
        <w:t>.</w:t>
      </w:r>
    </w:p>
    <w:p w14:paraId="2FA1975A" w14:textId="7F9C0C8F" w:rsidR="00B46511" w:rsidRPr="0062306A" w:rsidRDefault="0062306A" w:rsidP="0062306A">
      <w:pPr>
        <w:jc w:val="center"/>
        <w:rPr>
          <w:rFonts w:ascii="Arial" w:hAnsi="Arial" w:cs="Arial"/>
        </w:rPr>
      </w:pPr>
      <w:r w:rsidRPr="0062306A">
        <w:rPr>
          <w:rFonts w:ascii="Arial" w:hAnsi="Arial" w:cs="Arial"/>
        </w:rPr>
        <w:t xml:space="preserve">The semi-quantitative PCR result of </w:t>
      </w:r>
      <w:proofErr w:type="spellStart"/>
      <w:r>
        <w:rPr>
          <w:rFonts w:ascii="Arial" w:hAnsi="Arial" w:cs="Arial"/>
        </w:rPr>
        <w:t>Atactin</w:t>
      </w:r>
      <w:proofErr w:type="spellEnd"/>
    </w:p>
    <w:p w14:paraId="38A8BCBE" w14:textId="35CA1130" w:rsidR="00B46511" w:rsidRDefault="00B46511">
      <w:r>
        <w:rPr>
          <w:noProof/>
        </w:rPr>
        <w:drawing>
          <wp:inline distT="0" distB="0" distL="0" distR="0" wp14:anchorId="24022B17" wp14:editId="6ED4186D">
            <wp:extent cx="5274310" cy="1266190"/>
            <wp:effectExtent l="0" t="0" r="2540" b="0"/>
            <wp:docPr id="19856231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62313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6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3220" w:type="dxa"/>
        <w:tblLook w:val="04A0" w:firstRow="1" w:lastRow="0" w:firstColumn="1" w:lastColumn="0" w:noHBand="0" w:noVBand="1"/>
      </w:tblPr>
      <w:tblGrid>
        <w:gridCol w:w="13220"/>
      </w:tblGrid>
      <w:tr w:rsidR="00B46511" w:rsidRPr="00B46511" w14:paraId="0741495A" w14:textId="77777777" w:rsidTr="00B46511">
        <w:trPr>
          <w:trHeight w:val="280"/>
        </w:trPr>
        <w:tc>
          <w:tcPr>
            <w:tcW w:w="1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C3916" w14:textId="77777777" w:rsidR="00B46511" w:rsidRPr="0098663E" w:rsidRDefault="00B46511" w:rsidP="00B46511">
            <w:pP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8663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q-</w:t>
            </w:r>
            <w:proofErr w:type="spellStart"/>
            <w:r w:rsidRPr="0098663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Atactin</w:t>
            </w:r>
            <w:proofErr w:type="spellEnd"/>
            <w:r w:rsidRPr="0098663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-F: AGAAACCCTCGTAGATTGGCAC</w:t>
            </w:r>
          </w:p>
          <w:p w14:paraId="3F07059E" w14:textId="77777777" w:rsidR="00B46511" w:rsidRPr="0098663E" w:rsidRDefault="00B46511" w:rsidP="00B46511">
            <w:pPr>
              <w:rPr>
                <w:sz w:val="18"/>
                <w:szCs w:val="20"/>
              </w:rPr>
            </w:pPr>
            <w:r w:rsidRPr="0098663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q-</w:t>
            </w:r>
            <w:proofErr w:type="spellStart"/>
            <w:r w:rsidRPr="0098663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Atactin</w:t>
            </w:r>
            <w:proofErr w:type="spellEnd"/>
            <w:r w:rsidRPr="0098663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-R: ACTCTCCCGCTATGTATGTCGC</w:t>
            </w:r>
          </w:p>
          <w:p w14:paraId="6F2BDD4F" w14:textId="77777777" w:rsidR="000134A8" w:rsidRPr="0098663E" w:rsidRDefault="00F31AAA" w:rsidP="0048061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8663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  <w:r w:rsidRPr="009866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：</w:t>
            </w:r>
            <w:r w:rsidR="00480612" w:rsidRPr="0098663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Diao Y, Zhan J, Zhao Y, et al. GhTIE1 regulates branching through modulating the</w:t>
            </w:r>
          </w:p>
          <w:p w14:paraId="58CE232F" w14:textId="77777777" w:rsidR="000134A8" w:rsidRPr="0098663E" w:rsidRDefault="00480612" w:rsidP="0048061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8663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transcriptional activity of TCPs in cotton and Arabidopsis[J]. Frontiers in Plant Science, 2019, </w:t>
            </w:r>
          </w:p>
          <w:p w14:paraId="06F8D81C" w14:textId="2CF547BF" w:rsidR="00480612" w:rsidRPr="0098663E" w:rsidRDefault="00480612" w:rsidP="0048061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8663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10: 1348.</w:t>
            </w:r>
          </w:p>
          <w:p w14:paraId="6D69AA91" w14:textId="77777777" w:rsidR="0062306A" w:rsidRDefault="0062306A" w:rsidP="0048061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  <w:p w14:paraId="7D5CF353" w14:textId="77777777" w:rsidR="000134A8" w:rsidRDefault="000134A8" w:rsidP="0048061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  <w:p w14:paraId="12ECE028" w14:textId="77777777" w:rsidR="000134A8" w:rsidRDefault="000134A8" w:rsidP="0048061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  <w:p w14:paraId="1842FE80" w14:textId="77777777" w:rsidR="000134A8" w:rsidRDefault="000134A8" w:rsidP="0048061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  <w:p w14:paraId="365AA756" w14:textId="77777777" w:rsidR="000134A8" w:rsidRDefault="000134A8" w:rsidP="0048061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  <w:p w14:paraId="300B7841" w14:textId="77777777" w:rsidR="0098663E" w:rsidRDefault="0098663E" w:rsidP="00480612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</w:pPr>
          </w:p>
          <w:p w14:paraId="784EC68A" w14:textId="77777777" w:rsidR="000134A8" w:rsidRDefault="000134A8" w:rsidP="0048061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  <w:p w14:paraId="4E3720BB" w14:textId="77777777" w:rsidR="000134A8" w:rsidRDefault="000134A8" w:rsidP="00480612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</w:pPr>
          </w:p>
          <w:p w14:paraId="401F2E55" w14:textId="2E495F70" w:rsidR="0062306A" w:rsidRPr="00B46511" w:rsidRDefault="0062306A" w:rsidP="0048061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46511" w:rsidRPr="00B46511" w14:paraId="45A16212" w14:textId="77777777" w:rsidTr="00B46511">
        <w:trPr>
          <w:trHeight w:val="280"/>
        </w:trPr>
        <w:tc>
          <w:tcPr>
            <w:tcW w:w="1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4E026" w14:textId="77777777" w:rsidR="00480612" w:rsidRDefault="00480612" w:rsidP="0062306A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have </w:t>
            </w:r>
            <w:r w:rsidRPr="008164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replaced the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o</w:t>
            </w:r>
            <w:r w:rsidRPr="008164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riginal gel </w:t>
            </w:r>
            <w:r w:rsidRPr="008164FE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f</w:t>
            </w:r>
            <w:r w:rsidRPr="008164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</w:t>
            </w:r>
            <w:r w:rsidRPr="008164FE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gure</w:t>
            </w:r>
            <w:r w:rsidRPr="008164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8164FE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of</w:t>
            </w:r>
            <w:r w:rsidRPr="008164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TaSPL6B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with </w:t>
            </w:r>
            <w:r w:rsidRPr="008164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high-contrast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and t</w:t>
            </w:r>
            <w:r w:rsidRPr="008164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 latest results are</w:t>
            </w:r>
          </w:p>
          <w:p w14:paraId="30A50444" w14:textId="59DCF3DB" w:rsidR="0062306A" w:rsidRPr="0062306A" w:rsidRDefault="00480612" w:rsidP="00E50466">
            <w:pPr>
              <w:rPr>
                <w:rFonts w:ascii="Times New Roman Regular" w:hAnsi="Times New Roman Regular" w:cs="Times New Roman Regular"/>
                <w:bCs/>
              </w:rPr>
            </w:pPr>
            <w:r w:rsidRPr="008164F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presented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</w:t>
            </w:r>
            <w:r w:rsidR="00E50466" w:rsidRPr="008B33EA">
              <w:rPr>
                <w:rFonts w:ascii="Times New Roman Regular" w:eastAsia="Times New Roman" w:hAnsi="Times New Roman Regular" w:cs="Times New Roman Regular"/>
                <w:bCs/>
                <w:lang w:eastAsia="zh-Hans"/>
              </w:rPr>
              <w:t xml:space="preserve"> TaSPL6B was highly expressed in two overexpressed lines</w:t>
            </w:r>
            <w:r w:rsidR="00E50466">
              <w:rPr>
                <w:rFonts w:ascii="Times New Roman Regular" w:hAnsi="Times New Roman Regular" w:cs="Times New Roman Regular" w:hint="eastAsia"/>
                <w:bCs/>
              </w:rPr>
              <w:t>.</w:t>
            </w:r>
          </w:p>
        </w:tc>
      </w:tr>
    </w:tbl>
    <w:p w14:paraId="00D606F9" w14:textId="6D3B2119" w:rsidR="00B46511" w:rsidRPr="00C621E2" w:rsidRDefault="0062306A" w:rsidP="00B46511">
      <w:pPr>
        <w:jc w:val="center"/>
        <w:rPr>
          <w:rFonts w:ascii="Arial" w:hAnsi="Arial" w:cs="Arial"/>
        </w:rPr>
      </w:pPr>
      <w:r w:rsidRPr="0062306A">
        <w:rPr>
          <w:rFonts w:ascii="Arial" w:hAnsi="Arial" w:cs="Arial"/>
        </w:rPr>
        <w:t xml:space="preserve">The semi-quantitative PCR result of </w:t>
      </w:r>
      <w:r w:rsidR="00B46511" w:rsidRPr="00C621E2">
        <w:rPr>
          <w:rFonts w:ascii="Arial" w:hAnsi="Arial" w:cs="Arial"/>
        </w:rPr>
        <w:t>TaSPL6B</w:t>
      </w:r>
    </w:p>
    <w:p w14:paraId="5CB99F53" w14:textId="4BEE478F" w:rsidR="00CD2FED" w:rsidRPr="00CD2FED" w:rsidRDefault="00B46511">
      <w:r>
        <w:rPr>
          <w:noProof/>
        </w:rPr>
        <w:drawing>
          <wp:inline distT="0" distB="0" distL="0" distR="0" wp14:anchorId="586FF917" wp14:editId="15406E32">
            <wp:extent cx="5274310" cy="2118995"/>
            <wp:effectExtent l="0" t="0" r="2540" b="0"/>
            <wp:docPr id="8491348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13482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1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B79726" w14:textId="0E2E5D81" w:rsidR="00CD2FED" w:rsidRPr="00CD2FED" w:rsidRDefault="00CD2FED">
      <w:pPr>
        <w:rPr>
          <w:rFonts w:ascii="Times New Roman" w:eastAsia="等线" w:hAnsi="Times New Roman" w:cs="Times New Roman"/>
          <w:color w:val="000000"/>
          <w:kern w:val="0"/>
          <w:sz w:val="22"/>
        </w:rPr>
      </w:pPr>
      <w:r w:rsidRPr="00B46511">
        <w:rPr>
          <w:rFonts w:ascii="Times New Roman" w:eastAsia="等线" w:hAnsi="Times New Roman" w:cs="Times New Roman"/>
          <w:color w:val="000000"/>
          <w:kern w:val="0"/>
          <w:sz w:val="22"/>
        </w:rPr>
        <w:t>TaSPL6B-F</w:t>
      </w:r>
      <w:r w:rsidRPr="00CD2FED">
        <w:rPr>
          <w:rFonts w:ascii="Times New Roman" w:eastAsia="等线" w:hAnsi="Times New Roman" w:cs="Times New Roman" w:hint="eastAsia"/>
          <w:color w:val="000000"/>
          <w:kern w:val="0"/>
          <w:sz w:val="22"/>
        </w:rPr>
        <w:t>：</w:t>
      </w:r>
      <w:r w:rsidRPr="00B46511">
        <w:rPr>
          <w:rFonts w:ascii="Times New Roman" w:eastAsia="等线" w:hAnsi="Times New Roman" w:cs="Times New Roman"/>
          <w:color w:val="000000"/>
          <w:kern w:val="0"/>
          <w:sz w:val="22"/>
        </w:rPr>
        <w:t>GGTGTGCTGTGACCAAAATGCTG</w:t>
      </w:r>
    </w:p>
    <w:p w14:paraId="08A5B157" w14:textId="77777777" w:rsidR="00CD2FED" w:rsidRPr="00CD2FED" w:rsidRDefault="00CD2FED" w:rsidP="00CD2FED">
      <w:pPr>
        <w:rPr>
          <w:rFonts w:ascii="Times New Roman" w:eastAsia="等线" w:hAnsi="Times New Roman" w:cs="Times New Roman"/>
          <w:color w:val="000000"/>
          <w:kern w:val="0"/>
          <w:sz w:val="22"/>
        </w:rPr>
      </w:pPr>
      <w:r w:rsidRPr="00B46511">
        <w:rPr>
          <w:rFonts w:ascii="Times New Roman" w:eastAsia="等线" w:hAnsi="Times New Roman" w:cs="Times New Roman"/>
          <w:color w:val="000000"/>
          <w:kern w:val="0"/>
          <w:sz w:val="22"/>
        </w:rPr>
        <w:t>TaSPL6B-R</w:t>
      </w:r>
      <w:r w:rsidRPr="00CD2FED">
        <w:rPr>
          <w:rFonts w:ascii="Times New Roman" w:eastAsia="等线" w:hAnsi="Times New Roman" w:cs="Times New Roman" w:hint="eastAsia"/>
          <w:color w:val="000000"/>
          <w:kern w:val="0"/>
          <w:sz w:val="22"/>
        </w:rPr>
        <w:t>：</w:t>
      </w:r>
      <w:r w:rsidRPr="00B46511">
        <w:rPr>
          <w:rFonts w:ascii="Times New Roman" w:eastAsia="等线" w:hAnsi="Times New Roman" w:cs="Times New Roman"/>
          <w:color w:val="000000"/>
          <w:kern w:val="0"/>
          <w:sz w:val="22"/>
        </w:rPr>
        <w:t>AACTTCAGGGTCAGCTTGC</w:t>
      </w:r>
    </w:p>
    <w:sectPr w:rsidR="00CD2FED" w:rsidRPr="00CD2F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16BF4" w14:textId="77777777" w:rsidR="00D73B2D" w:rsidRDefault="00D73B2D" w:rsidP="00B46511">
      <w:r>
        <w:separator/>
      </w:r>
    </w:p>
  </w:endnote>
  <w:endnote w:type="continuationSeparator" w:id="0">
    <w:p w14:paraId="1E3EB2F1" w14:textId="77777777" w:rsidR="00D73B2D" w:rsidRDefault="00D73B2D" w:rsidP="00B46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Regular">
    <w:altName w:val="Times New Roman"/>
    <w:charset w:val="00"/>
    <w:family w:val="auto"/>
    <w:pitch w:val="default"/>
    <w:sig w:usb0="E0000AFF" w:usb1="00007843" w:usb2="00000001" w:usb3="00000000" w:csb0="400001BF" w:csb1="DFF7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AE5C7" w14:textId="77777777" w:rsidR="00D73B2D" w:rsidRDefault="00D73B2D" w:rsidP="00B46511">
      <w:r>
        <w:separator/>
      </w:r>
    </w:p>
  </w:footnote>
  <w:footnote w:type="continuationSeparator" w:id="0">
    <w:p w14:paraId="782796A0" w14:textId="77777777" w:rsidR="00D73B2D" w:rsidRDefault="00D73B2D" w:rsidP="00B465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13C"/>
    <w:rsid w:val="000134A8"/>
    <w:rsid w:val="000E75F3"/>
    <w:rsid w:val="003673DD"/>
    <w:rsid w:val="003926A4"/>
    <w:rsid w:val="00413FCD"/>
    <w:rsid w:val="004271AE"/>
    <w:rsid w:val="00480612"/>
    <w:rsid w:val="0062306A"/>
    <w:rsid w:val="00670FBD"/>
    <w:rsid w:val="0073413C"/>
    <w:rsid w:val="008164FE"/>
    <w:rsid w:val="00940F2C"/>
    <w:rsid w:val="009501A3"/>
    <w:rsid w:val="00963A23"/>
    <w:rsid w:val="00965912"/>
    <w:rsid w:val="0098663E"/>
    <w:rsid w:val="00A9640A"/>
    <w:rsid w:val="00B46511"/>
    <w:rsid w:val="00B70117"/>
    <w:rsid w:val="00BB69B6"/>
    <w:rsid w:val="00BF2A89"/>
    <w:rsid w:val="00C000A4"/>
    <w:rsid w:val="00C621E2"/>
    <w:rsid w:val="00CA5E20"/>
    <w:rsid w:val="00CD2FED"/>
    <w:rsid w:val="00D73B2D"/>
    <w:rsid w:val="00D93627"/>
    <w:rsid w:val="00E50466"/>
    <w:rsid w:val="00F31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5823C3"/>
  <w15:chartTrackingRefBased/>
  <w15:docId w15:val="{257B6772-3475-4361-AE71-17BBE389D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306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651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4651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465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4651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飞燕 董</dc:creator>
  <cp:keywords/>
  <dc:description/>
  <cp:lastModifiedBy>飞燕 董</cp:lastModifiedBy>
  <cp:revision>126</cp:revision>
  <dcterms:created xsi:type="dcterms:W3CDTF">2023-12-20T14:19:00Z</dcterms:created>
  <dcterms:modified xsi:type="dcterms:W3CDTF">2023-12-21T01:45:00Z</dcterms:modified>
</cp:coreProperties>
</file>