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4B1684" w14:textId="63A1F7B0" w:rsidR="007E78A3" w:rsidRDefault="007E78A3" w:rsidP="007E78A3">
      <w:pPr>
        <w:jc w:val="center"/>
      </w:pPr>
      <w:r>
        <w:rPr>
          <w:noProof/>
          <w:lang w:eastAsia="pl-PL"/>
        </w:rPr>
        <w:drawing>
          <wp:inline distT="0" distB="0" distL="0" distR="0" wp14:anchorId="5942B0B2" wp14:editId="0CBFCE1D">
            <wp:extent cx="4572000" cy="2743200"/>
            <wp:effectExtent l="0" t="0" r="0" b="0"/>
            <wp:docPr id="13" name="Wykres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7A80243" w14:textId="77777777" w:rsidR="00A50648" w:rsidRDefault="00A50648" w:rsidP="007E78A3">
      <w:pPr>
        <w:jc w:val="center"/>
      </w:pPr>
    </w:p>
    <w:p w14:paraId="6AABBB70" w14:textId="77777777" w:rsidR="007E78A3" w:rsidRDefault="007E78A3" w:rsidP="007E78A3">
      <w:pPr>
        <w:jc w:val="center"/>
      </w:pPr>
      <w:r>
        <w:rPr>
          <w:noProof/>
          <w:lang w:eastAsia="pl-PL"/>
        </w:rPr>
        <w:drawing>
          <wp:inline distT="0" distB="0" distL="0" distR="0" wp14:anchorId="79AE8D62" wp14:editId="30B554E4">
            <wp:extent cx="4572000" cy="2743200"/>
            <wp:effectExtent l="0" t="0" r="0" b="0"/>
            <wp:docPr id="15" name="Wykres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A583C25" w14:textId="77777777" w:rsidR="00BD7B43" w:rsidRDefault="00BD7B43" w:rsidP="00BD7B43"/>
    <w:p w14:paraId="1D05A2C3" w14:textId="397A7CF7" w:rsidR="00C42595" w:rsidRPr="00BD7B43" w:rsidRDefault="00DF7958" w:rsidP="00BD7B4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 w:eastAsia="pl-PL"/>
        </w:rPr>
        <w:t>Figure S</w:t>
      </w:r>
      <w:r w:rsidR="00897FA7">
        <w:rPr>
          <w:rFonts w:ascii="Times New Roman" w:hAnsi="Times New Roman" w:cs="Times New Roman"/>
          <w:b/>
          <w:bCs/>
          <w:sz w:val="24"/>
          <w:szCs w:val="24"/>
          <w:lang w:val="en-US" w:eastAsia="pl-PL"/>
        </w:rPr>
        <w:t>2</w:t>
      </w:r>
      <w:r w:rsidR="00BD7B43" w:rsidRPr="00BD7B4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7E78A3" w:rsidRPr="007E78A3">
        <w:rPr>
          <w:rFonts w:ascii="Times New Roman" w:hAnsi="Times New Roman" w:cs="Times New Roman"/>
          <w:b/>
          <w:bCs/>
          <w:sz w:val="24"/>
          <w:szCs w:val="24"/>
          <w:lang w:val="en-US"/>
        </w:rPr>
        <w:t>Umbelliferone and scopoletin</w:t>
      </w:r>
      <w:r w:rsidR="00BD7B43" w:rsidRPr="00BD7B4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quantification in Arabidopsis roots grown </w:t>
      </w:r>
      <w:r w:rsidR="00BD7B43" w:rsidRPr="00BD7B4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in vitro</w:t>
      </w:r>
      <w:r w:rsidR="00BD7B43" w:rsidRPr="007E78A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D62A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7E78A3" w:rsidRPr="007E78A3">
        <w:rPr>
          <w:rFonts w:ascii="Times New Roman" w:hAnsi="Times New Roman" w:cs="Times New Roman"/>
          <w:sz w:val="24"/>
          <w:szCs w:val="24"/>
          <w:lang w:val="en-US"/>
        </w:rPr>
        <w:t>H+</w:t>
      </w:r>
      <w:r w:rsidR="000D62A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7E78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7B43" w:rsidRPr="007E78A3">
        <w:rPr>
          <w:rFonts w:ascii="Times New Roman" w:hAnsi="Times New Roman" w:cs="Times New Roman"/>
          <w:sz w:val="24"/>
          <w:szCs w:val="24"/>
          <w:lang w:val="en-US"/>
        </w:rPr>
        <w:t>with enzymatic hydrolysis</w:t>
      </w:r>
      <w:r w:rsidR="007E78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78A3" w:rsidRPr="007E78A3">
        <w:rPr>
          <w:rFonts w:ascii="Times New Roman" w:hAnsi="Times New Roman" w:cs="Times New Roman"/>
          <w:sz w:val="24"/>
          <w:szCs w:val="24"/>
          <w:lang w:val="en-US"/>
        </w:rPr>
        <w:t>treatment</w:t>
      </w:r>
      <w:r w:rsidR="00BD7B43" w:rsidRPr="007E78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D62A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D7B43" w:rsidRPr="007E78A3">
        <w:rPr>
          <w:rFonts w:ascii="Times New Roman" w:hAnsi="Times New Roman" w:cs="Times New Roman"/>
          <w:sz w:val="24"/>
          <w:szCs w:val="24"/>
          <w:lang w:val="en-US"/>
        </w:rPr>
        <w:t>M-</w:t>
      </w:r>
      <w:r w:rsidR="000D62A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D7B43" w:rsidRPr="007E78A3">
        <w:rPr>
          <w:rFonts w:ascii="Times New Roman" w:hAnsi="Times New Roman" w:cs="Times New Roman"/>
          <w:sz w:val="24"/>
          <w:szCs w:val="24"/>
          <w:lang w:val="en-US"/>
        </w:rPr>
        <w:t xml:space="preserve"> without microwave treatment, </w:t>
      </w:r>
      <w:r w:rsidR="000D62A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D7B43" w:rsidRPr="007E78A3">
        <w:rPr>
          <w:rFonts w:ascii="Times New Roman" w:hAnsi="Times New Roman" w:cs="Times New Roman"/>
          <w:sz w:val="24"/>
          <w:szCs w:val="24"/>
          <w:lang w:val="en-US"/>
        </w:rPr>
        <w:t>M+</w:t>
      </w:r>
      <w:r w:rsidR="000D62A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D7B43" w:rsidRPr="00BD7B43">
        <w:rPr>
          <w:rFonts w:ascii="Times New Roman" w:hAnsi="Times New Roman" w:cs="Times New Roman"/>
          <w:sz w:val="24"/>
          <w:szCs w:val="24"/>
          <w:lang w:val="en-US"/>
        </w:rPr>
        <w:t xml:space="preserve"> with microwave treatment. Values: means and standard deviations.</w:t>
      </w:r>
    </w:p>
    <w:sectPr w:rsidR="00C42595" w:rsidRPr="00BD7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43"/>
    <w:rsid w:val="000D62A6"/>
    <w:rsid w:val="007E78A3"/>
    <w:rsid w:val="00897FA7"/>
    <w:rsid w:val="009826A0"/>
    <w:rsid w:val="009C7E72"/>
    <w:rsid w:val="00A50648"/>
    <w:rsid w:val="00BD7B43"/>
    <w:rsid w:val="00C42595"/>
    <w:rsid w:val="00CA415F"/>
    <w:rsid w:val="00D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CCE70"/>
  <w15:chartTrackingRefBased/>
  <w15:docId w15:val="{4B9258D5-FECF-4FEF-8AFF-A55BD223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7B43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7B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7B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7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7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7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7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7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7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7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7B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7B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7B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7B4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7B4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7B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7B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7B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7B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7B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7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7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7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7B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7B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7B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7B4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7B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7B4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7B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gene%20to%20metabolite\komponenty\Col%20Est%20Tsu%20UPLC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gene%20to%20metabolite\komponenty\Col%20Est%20Tsu%20UPLC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50"/>
            </a:pPr>
            <a:r>
              <a:rPr lang="pl-PL" sz="1050" b="0" i="0" u="sng" baseline="0">
                <a:effectLst/>
              </a:rPr>
              <a:t>Umbelliferone concentration: </a:t>
            </a:r>
            <a:r>
              <a:rPr lang="pl-PL" sz="1050" b="0" i="1" u="sng" baseline="0">
                <a:effectLst/>
              </a:rPr>
              <a:t>in vitro-</a:t>
            </a:r>
            <a:r>
              <a:rPr lang="pl-PL" sz="1050" b="0" i="0" u="sng" strike="noStrike" baseline="0">
                <a:effectLst/>
              </a:rPr>
              <a:t>grown roots  </a:t>
            </a:r>
            <a:endParaRPr lang="pl-PL" sz="1050">
              <a:effectLst/>
            </a:endParaRP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umbelliferone!$J$42</c:f>
              <c:strCache>
                <c:ptCount val="1"/>
                <c:pt idx="0">
                  <c:v>H+M-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solidFill>
                <a:schemeClr val="tx1"/>
              </a:solidFill>
            </a:ln>
          </c:spPr>
          <c:invertIfNegative val="0"/>
          <c:errBars>
            <c:errBarType val="both"/>
            <c:errValType val="cust"/>
            <c:noEndCap val="0"/>
            <c:plus>
              <c:numRef>
                <c:f>umbelliferone!$K$43:$K$45</c:f>
                <c:numCache>
                  <c:formatCode>General</c:formatCode>
                  <c:ptCount val="3"/>
                  <c:pt idx="0">
                    <c:v>5.2857746682948852</c:v>
                  </c:pt>
                  <c:pt idx="1">
                    <c:v>6.9786799583260279</c:v>
                  </c:pt>
                  <c:pt idx="2">
                    <c:v>6.0889861749356049</c:v>
                  </c:pt>
                </c:numCache>
              </c:numRef>
            </c:plus>
            <c:minus>
              <c:numRef>
                <c:f>umbelliferone!$K$43:$K$45</c:f>
                <c:numCache>
                  <c:formatCode>General</c:formatCode>
                  <c:ptCount val="3"/>
                  <c:pt idx="0">
                    <c:v>5.2857746682948852</c:v>
                  </c:pt>
                  <c:pt idx="1">
                    <c:v>6.9786799583260279</c:v>
                  </c:pt>
                  <c:pt idx="2">
                    <c:v>6.0889861749356049</c:v>
                  </c:pt>
                </c:numCache>
              </c:numRef>
            </c:minus>
          </c:errBars>
          <c:cat>
            <c:strRef>
              <c:f>umbelliferone!$I$43:$I$45</c:f>
              <c:strCache>
                <c:ptCount val="3"/>
                <c:pt idx="0">
                  <c:v>Col-0</c:v>
                </c:pt>
                <c:pt idx="1">
                  <c:v>Est-1</c:v>
                </c:pt>
                <c:pt idx="2">
                  <c:v>Tsu-1</c:v>
                </c:pt>
              </c:strCache>
            </c:strRef>
          </c:cat>
          <c:val>
            <c:numRef>
              <c:f>umbelliferone!$J$43:$J$45</c:f>
              <c:numCache>
                <c:formatCode>0.00</c:formatCode>
                <c:ptCount val="3"/>
                <c:pt idx="0">
                  <c:v>32.984054216666664</c:v>
                </c:pt>
                <c:pt idx="1">
                  <c:v>29.85463549137215</c:v>
                </c:pt>
                <c:pt idx="2">
                  <c:v>8.9600815944444445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2D-49FE-BBD9-E2672810CE8F}"/>
            </c:ext>
          </c:extLst>
        </c:ser>
        <c:ser>
          <c:idx val="1"/>
          <c:order val="1"/>
          <c:tx>
            <c:strRef>
              <c:f>umbelliferone!$L$42</c:f>
              <c:strCache>
                <c:ptCount val="1"/>
                <c:pt idx="0">
                  <c:v>H+M+</c:v>
                </c:pt>
              </c:strCache>
            </c:strRef>
          </c:tx>
          <c:spPr>
            <a:noFill/>
            <a:ln>
              <a:solidFill>
                <a:schemeClr val="tx1"/>
              </a:solidFill>
            </a:ln>
          </c:spPr>
          <c:invertIfNegative val="0"/>
          <c:errBars>
            <c:errBarType val="both"/>
            <c:errValType val="cust"/>
            <c:noEndCap val="0"/>
            <c:plus>
              <c:numRef>
                <c:f>umbelliferone!$M$43:$M$45</c:f>
                <c:numCache>
                  <c:formatCode>General</c:formatCode>
                  <c:ptCount val="3"/>
                  <c:pt idx="0">
                    <c:v>11.01192499785313</c:v>
                  </c:pt>
                  <c:pt idx="1">
                    <c:v>12.3394885626406</c:v>
                  </c:pt>
                  <c:pt idx="2">
                    <c:v>2.7153718679358758</c:v>
                  </c:pt>
                </c:numCache>
              </c:numRef>
            </c:plus>
            <c:minus>
              <c:numRef>
                <c:f>umbelliferone!$M$43:$M$45</c:f>
                <c:numCache>
                  <c:formatCode>General</c:formatCode>
                  <c:ptCount val="3"/>
                  <c:pt idx="0">
                    <c:v>11.01192499785313</c:v>
                  </c:pt>
                  <c:pt idx="1">
                    <c:v>12.3394885626406</c:v>
                  </c:pt>
                  <c:pt idx="2">
                    <c:v>2.7153718679358758</c:v>
                  </c:pt>
                </c:numCache>
              </c:numRef>
            </c:minus>
          </c:errBars>
          <c:cat>
            <c:strRef>
              <c:f>umbelliferone!$I$43:$I$45</c:f>
              <c:strCache>
                <c:ptCount val="3"/>
                <c:pt idx="0">
                  <c:v>Col-0</c:v>
                </c:pt>
                <c:pt idx="1">
                  <c:v>Est-1</c:v>
                </c:pt>
                <c:pt idx="2">
                  <c:v>Tsu-1</c:v>
                </c:pt>
              </c:strCache>
            </c:strRef>
          </c:cat>
          <c:val>
            <c:numRef>
              <c:f>umbelliferone!$L$43:$L$45</c:f>
              <c:numCache>
                <c:formatCode>0.00</c:formatCode>
                <c:ptCount val="3"/>
                <c:pt idx="0">
                  <c:v>21.476003511446887</c:v>
                </c:pt>
                <c:pt idx="1">
                  <c:v>20.550655144536552</c:v>
                </c:pt>
                <c:pt idx="2">
                  <c:v>7.1440093042632826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22D-49FE-BBD9-E2672810CE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3282816"/>
        <c:axId val="43284736"/>
      </c:barChart>
      <c:catAx>
        <c:axId val="432828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3284736"/>
        <c:crosses val="autoZero"/>
        <c:auto val="1"/>
        <c:lblAlgn val="ctr"/>
        <c:lblOffset val="100"/>
        <c:noMultiLvlLbl val="0"/>
      </c:catAx>
      <c:valAx>
        <c:axId val="4328473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050"/>
                </a:pPr>
                <a:r>
                  <a:rPr lang="pl-PL" sz="1050" b="0" i="0" baseline="0">
                    <a:effectLst/>
                  </a:rPr>
                  <a:t>ng/µg FW</a:t>
                </a:r>
                <a:endParaRPr lang="pl-PL" sz="1050">
                  <a:effectLst/>
                </a:endParaRPr>
              </a:p>
            </c:rich>
          </c:tx>
          <c:overlay val="0"/>
        </c:title>
        <c:numFmt formatCode="0" sourceLinked="0"/>
        <c:majorTickMark val="out"/>
        <c:minorTickMark val="none"/>
        <c:tickLblPos val="nextTo"/>
        <c:crossAx val="4328281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50"/>
            </a:pPr>
            <a:r>
              <a:rPr lang="pl-PL" sz="1050" b="0" i="0" u="sng" baseline="0">
                <a:effectLst/>
              </a:rPr>
              <a:t>Scopoletin concentration: </a:t>
            </a:r>
            <a:r>
              <a:rPr lang="pl-PL" sz="1050" b="0" i="1" u="sng" strike="noStrike" baseline="0">
                <a:effectLst/>
              </a:rPr>
              <a:t>in vitro-</a:t>
            </a:r>
            <a:r>
              <a:rPr lang="pl-PL" sz="1050" b="0" i="0" u="sng" strike="noStrike" baseline="0">
                <a:effectLst/>
              </a:rPr>
              <a:t>grown roots</a:t>
            </a:r>
            <a:endParaRPr lang="pl-PL" sz="1050">
              <a:effectLst/>
            </a:endParaRP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umbelliferone!$J$47</c:f>
              <c:strCache>
                <c:ptCount val="1"/>
                <c:pt idx="0">
                  <c:v>H+M-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solidFill>
                <a:schemeClr val="tx1"/>
              </a:solidFill>
            </a:ln>
          </c:spPr>
          <c:invertIfNegative val="0"/>
          <c:errBars>
            <c:errBarType val="both"/>
            <c:errValType val="cust"/>
            <c:noEndCap val="0"/>
            <c:plus>
              <c:numRef>
                <c:f>umbelliferone!$K$48:$K$50</c:f>
                <c:numCache>
                  <c:formatCode>General</c:formatCode>
                  <c:ptCount val="3"/>
                  <c:pt idx="0">
                    <c:v>22.077073378677497</c:v>
                  </c:pt>
                  <c:pt idx="1">
                    <c:v>73.965626664673692</c:v>
                  </c:pt>
                  <c:pt idx="2">
                    <c:v>62.983341161660604</c:v>
                  </c:pt>
                </c:numCache>
              </c:numRef>
            </c:plus>
            <c:minus>
              <c:numRef>
                <c:f>umbelliferone!$K$48:$K$50</c:f>
                <c:numCache>
                  <c:formatCode>General</c:formatCode>
                  <c:ptCount val="3"/>
                  <c:pt idx="0">
                    <c:v>22.077073378677497</c:v>
                  </c:pt>
                  <c:pt idx="1">
                    <c:v>73.965626664673692</c:v>
                  </c:pt>
                  <c:pt idx="2">
                    <c:v>62.983341161660604</c:v>
                  </c:pt>
                </c:numCache>
              </c:numRef>
            </c:minus>
          </c:errBars>
          <c:cat>
            <c:strRef>
              <c:f>umbelliferone!$I$48:$I$50</c:f>
              <c:strCache>
                <c:ptCount val="3"/>
                <c:pt idx="0">
                  <c:v>Col-0</c:v>
                </c:pt>
                <c:pt idx="1">
                  <c:v>Est-1</c:v>
                </c:pt>
                <c:pt idx="2">
                  <c:v>Tsu-1</c:v>
                </c:pt>
              </c:strCache>
            </c:strRef>
          </c:cat>
          <c:val>
            <c:numRef>
              <c:f>umbelliferone!$J$48:$J$50</c:f>
              <c:numCache>
                <c:formatCode>0.00</c:formatCode>
                <c:ptCount val="3"/>
                <c:pt idx="0">
                  <c:v>266.79037090909088</c:v>
                </c:pt>
                <c:pt idx="1">
                  <c:v>305.60138098556496</c:v>
                </c:pt>
                <c:pt idx="2">
                  <c:v>71.256261978021982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135-4F38-9186-720015A69F14}"/>
            </c:ext>
          </c:extLst>
        </c:ser>
        <c:ser>
          <c:idx val="1"/>
          <c:order val="1"/>
          <c:tx>
            <c:strRef>
              <c:f>umbelliferone!$L$47</c:f>
              <c:strCache>
                <c:ptCount val="1"/>
                <c:pt idx="0">
                  <c:v>H+M+</c:v>
                </c:pt>
              </c:strCache>
            </c:strRef>
          </c:tx>
          <c:spPr>
            <a:noFill/>
            <a:ln>
              <a:solidFill>
                <a:schemeClr val="tx1"/>
              </a:solidFill>
            </a:ln>
          </c:spPr>
          <c:invertIfNegative val="0"/>
          <c:errBars>
            <c:errBarType val="both"/>
            <c:errValType val="cust"/>
            <c:noEndCap val="0"/>
            <c:plus>
              <c:numRef>
                <c:f>umbelliferone!$M$48:$M$50</c:f>
                <c:numCache>
                  <c:formatCode>General</c:formatCode>
                  <c:ptCount val="3"/>
                  <c:pt idx="0">
                    <c:v>36.561120812335524</c:v>
                  </c:pt>
                  <c:pt idx="1">
                    <c:v>68.670763247823672</c:v>
                  </c:pt>
                  <c:pt idx="2">
                    <c:v>11.703228387331665</c:v>
                  </c:pt>
                </c:numCache>
              </c:numRef>
            </c:plus>
            <c:minus>
              <c:numRef>
                <c:f>umbelliferone!$M$48:$M$50</c:f>
                <c:numCache>
                  <c:formatCode>General</c:formatCode>
                  <c:ptCount val="3"/>
                  <c:pt idx="0">
                    <c:v>36.561120812335524</c:v>
                  </c:pt>
                  <c:pt idx="1">
                    <c:v>68.670763247823672</c:v>
                  </c:pt>
                  <c:pt idx="2">
                    <c:v>11.703228387331665</c:v>
                  </c:pt>
                </c:numCache>
              </c:numRef>
            </c:minus>
          </c:errBars>
          <c:cat>
            <c:strRef>
              <c:f>umbelliferone!$I$48:$I$50</c:f>
              <c:strCache>
                <c:ptCount val="3"/>
                <c:pt idx="0">
                  <c:v>Col-0</c:v>
                </c:pt>
                <c:pt idx="1">
                  <c:v>Est-1</c:v>
                </c:pt>
                <c:pt idx="2">
                  <c:v>Tsu-1</c:v>
                </c:pt>
              </c:strCache>
            </c:strRef>
          </c:cat>
          <c:val>
            <c:numRef>
              <c:f>umbelliferone!$L$48:$L$50</c:f>
              <c:numCache>
                <c:formatCode>0.00</c:formatCode>
                <c:ptCount val="3"/>
                <c:pt idx="0">
                  <c:v>210.18323076923079</c:v>
                </c:pt>
                <c:pt idx="1">
                  <c:v>250.45074794722123</c:v>
                </c:pt>
                <c:pt idx="2">
                  <c:v>45.779960266257035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135-4F38-9186-720015A69F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6692608"/>
        <c:axId val="46784512"/>
      </c:barChart>
      <c:catAx>
        <c:axId val="466926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6784512"/>
        <c:crosses val="autoZero"/>
        <c:auto val="1"/>
        <c:lblAlgn val="ctr"/>
        <c:lblOffset val="100"/>
        <c:noMultiLvlLbl val="0"/>
      </c:catAx>
      <c:valAx>
        <c:axId val="46784512"/>
        <c:scaling>
          <c:orientation val="minMax"/>
          <c:max val="45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050"/>
                </a:pPr>
                <a:r>
                  <a:rPr lang="pl-PL" sz="1050" b="0" i="0" baseline="0">
                    <a:effectLst/>
                  </a:rPr>
                  <a:t>ng/µg FW</a:t>
                </a:r>
                <a:endParaRPr lang="pl-PL" sz="1050">
                  <a:effectLst/>
                </a:endParaRPr>
              </a:p>
            </c:rich>
          </c:tx>
          <c:overlay val="0"/>
        </c:title>
        <c:numFmt formatCode="0" sourceLinked="0"/>
        <c:majorTickMark val="out"/>
        <c:minorTickMark val="none"/>
        <c:tickLblPos val="nextTo"/>
        <c:crossAx val="466926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210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Ihnatowicz</dc:creator>
  <cp:keywords/>
  <dc:description/>
  <cp:lastModifiedBy>Anna Ihnatowicz</cp:lastModifiedBy>
  <cp:revision>6</cp:revision>
  <dcterms:created xsi:type="dcterms:W3CDTF">2024-03-06T21:30:00Z</dcterms:created>
  <dcterms:modified xsi:type="dcterms:W3CDTF">2024-07-31T10:06:00Z</dcterms:modified>
</cp:coreProperties>
</file>