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4847A" w14:textId="77777777" w:rsidR="00381775" w:rsidRDefault="00381775" w:rsidP="006C278F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516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05AB72AF" w14:textId="1D5B497E" w:rsidR="001F1526" w:rsidRPr="00CC5C0D" w:rsidRDefault="001F1526" w:rsidP="006C278F">
      <w:pPr>
        <w:spacing w:line="480" w:lineRule="auto"/>
        <w:rPr>
          <w:rFonts w:ascii="Times New Roman" w:hAnsi="Times New Roman" w:cs="Times New Roman"/>
        </w:rPr>
      </w:pPr>
    </w:p>
    <w:p w14:paraId="282071E7" w14:textId="02190DBB" w:rsidR="006135DB" w:rsidRPr="001D34D3" w:rsidRDefault="007B159D" w:rsidP="006C278F">
      <w:pPr>
        <w:spacing w:afterLines="50" w:after="156" w:line="480" w:lineRule="auto"/>
        <w:jc w:val="center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  <w:bookmarkStart w:id="0" w:name="OLE_LINK80"/>
      <w:bookmarkStart w:id="1" w:name="OLE_LINK82"/>
      <w:r w:rsidRPr="006D6FA5">
        <w:rPr>
          <w:rFonts w:ascii="Times New Roman" w:hAnsi="Times New Roman" w:cs="Times New Roman"/>
          <w:b/>
          <w:kern w:val="0"/>
          <w:sz w:val="28"/>
          <w:szCs w:val="28"/>
        </w:rPr>
        <w:t>Inoculation with</w:t>
      </w:r>
      <w:r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a</w:t>
      </w:r>
      <w:r w:rsidR="006135DB" w:rsidRPr="001D34D3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rbuscular mycorrhizal fungi </w:t>
      </w:r>
      <w:r w:rsidR="006135D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improve</w:t>
      </w:r>
      <w:r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s</w:t>
      </w:r>
      <w:r w:rsidR="006135DB" w:rsidRPr="001D34D3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6135D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plant biomass and </w:t>
      </w:r>
      <w:r w:rsidR="006135DB" w:rsidRPr="001D34D3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nitrogen</w:t>
      </w:r>
      <w:r w:rsidR="006135D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and </w:t>
      </w:r>
      <w:r w:rsidR="006135DB" w:rsidRPr="001A6B58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phosphorus</w:t>
      </w:r>
      <w:r w:rsidR="006135D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4330C6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nutrients</w:t>
      </w:r>
      <w:r w:rsidR="006135D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: A meta-analysis</w:t>
      </w:r>
    </w:p>
    <w:bookmarkEnd w:id="0"/>
    <w:bookmarkEnd w:id="1"/>
    <w:p w14:paraId="7CA8F8DE" w14:textId="77777777" w:rsidR="00381775" w:rsidRPr="006135DB" w:rsidRDefault="00381775" w:rsidP="006C278F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0CF3858" w14:textId="77777777" w:rsidR="00601E93" w:rsidRPr="00A8259A" w:rsidRDefault="00601E93" w:rsidP="00601E93">
      <w:pPr>
        <w:spacing w:afterLines="50" w:after="156" w:line="480" w:lineRule="auto"/>
        <w:jc w:val="center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A8259A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ingjie </w:t>
      </w:r>
      <w:r w:rsidRPr="00A8259A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</w:t>
      </w:r>
      <w:r w:rsidRPr="00A825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perscript"/>
        </w:rPr>
        <w:t>1</w:t>
      </w:r>
      <w:r w:rsidRPr="00A825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, </w:t>
      </w:r>
      <w:r w:rsidRPr="00A8259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hongjuan </w:t>
      </w:r>
      <w:r w:rsidRPr="00A8259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hen</w:t>
      </w:r>
      <w:r w:rsidRPr="00A825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perscript"/>
        </w:rPr>
        <w:t>2</w:t>
      </w:r>
      <w:r w:rsidRPr="00A825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*, </w:t>
      </w:r>
      <w:r>
        <w:rPr>
          <w:rFonts w:ascii="Times New Roman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Guoan </w:t>
      </w:r>
      <w:r w:rsidRPr="00A825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W</w:t>
      </w:r>
      <w:r>
        <w:rPr>
          <w:rFonts w:ascii="Times New Roman" w:hAnsi="Times New Roman" w:cs="Times New Roman" w:hint="eastAsia"/>
          <w:bCs/>
          <w:color w:val="000000" w:themeColor="text1"/>
          <w:kern w:val="0"/>
          <w:sz w:val="24"/>
          <w:szCs w:val="24"/>
        </w:rPr>
        <w:t>ang</w:t>
      </w:r>
      <w:r w:rsidRPr="00A825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perscript"/>
        </w:rPr>
        <w:t>3</w:t>
      </w:r>
    </w:p>
    <w:p w14:paraId="040CCD19" w14:textId="33E1808F" w:rsidR="00431139" w:rsidRPr="00084E5C" w:rsidRDefault="00431139" w:rsidP="006C278F">
      <w:pPr>
        <w:adjustRightInd w:val="0"/>
        <w:snapToGrid w:val="0"/>
        <w:spacing w:beforeLines="50" w:before="156" w:afterLines="50" w:after="156"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84E5C">
        <w:t xml:space="preserve"> </w:t>
      </w:r>
      <w:r w:rsidRPr="00084E5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Taiyuan </w:t>
      </w:r>
      <w:r w:rsidR="00026C29" w:rsidRPr="006E766F">
        <w:rPr>
          <w:rFonts w:ascii="Times New Roman" w:hAnsi="Times New Roman" w:cs="Times New Roman"/>
          <w:sz w:val="24"/>
          <w:szCs w:val="24"/>
        </w:rPr>
        <w:t>Ecological</w:t>
      </w:r>
      <w:r w:rsidR="00026C29" w:rsidRPr="00084E5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084E5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Environmental Monitoring and Scientific Research Center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Taiyuan, 030002, China</w:t>
      </w:r>
    </w:p>
    <w:p w14:paraId="36C6C396" w14:textId="77777777" w:rsidR="00431139" w:rsidRDefault="00381775" w:rsidP="006C278F">
      <w:pPr>
        <w:spacing w:afterLines="50" w:after="156"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D34D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 xml:space="preserve">2 </w:t>
      </w:r>
      <w:r w:rsidR="00431139" w:rsidRPr="001D34D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School of Earth System Science, Tianjin University, Tianjin, 300072, China</w:t>
      </w:r>
    </w:p>
    <w:p w14:paraId="73067A4B" w14:textId="6183884D" w:rsidR="00431139" w:rsidRPr="001D34D3" w:rsidRDefault="00431139" w:rsidP="006C278F">
      <w:pPr>
        <w:spacing w:afterLines="50" w:after="156" w:line="480" w:lineRule="auto"/>
        <w:jc w:val="left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perscript"/>
        </w:rPr>
        <w:t>3</w:t>
      </w:r>
      <w:r w:rsidRPr="001D34D3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perscript"/>
        </w:rPr>
        <w:t xml:space="preserve"> </w:t>
      </w:r>
      <w:r w:rsidRPr="001D34D3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Beijing Key Laboratory of Farmland Soil Pollution Prevention and Remediation, Department of Environmental Sciences and Engineering, College of Resources and Environmental Sciences, China Agricultural University, Beijing, 100193, China.</w:t>
      </w:r>
    </w:p>
    <w:p w14:paraId="596124F4" w14:textId="77777777" w:rsidR="00381775" w:rsidRPr="00431139" w:rsidRDefault="00381775" w:rsidP="006C278F">
      <w:pPr>
        <w:spacing w:afterLines="50" w:after="156" w:line="480" w:lineRule="auto"/>
        <w:jc w:val="left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</w:p>
    <w:p w14:paraId="14DBF132" w14:textId="12E9D790" w:rsidR="0031596A" w:rsidRDefault="00381775">
      <w:pPr>
        <w:widowControl/>
        <w:jc w:val="left"/>
        <w:rPr>
          <w:rFonts w:ascii="Times New Roman" w:hAnsi="Times New Roman" w:cs="Times New Roman"/>
        </w:rPr>
      </w:pPr>
      <w:r w:rsidRPr="001D34D3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*Corresponding author; Email: </w:t>
      </w:r>
      <w:hyperlink r:id="rId6" w:history="1">
        <w:r w:rsidR="007B159D" w:rsidRPr="00AF766A">
          <w:rPr>
            <w:rStyle w:val="a8"/>
            <w:rFonts w:ascii="Times New Roman" w:hAnsi="Times New Roman" w:cs="Times New Roman"/>
            <w:bCs/>
            <w:kern w:val="0"/>
            <w:sz w:val="24"/>
            <w:szCs w:val="24"/>
          </w:rPr>
          <w:t>chencj@tju.edu.cn</w:t>
        </w:r>
      </w:hyperlink>
      <w:r w:rsidR="0031596A">
        <w:rPr>
          <w:rFonts w:ascii="Times New Roman" w:hAnsi="Times New Roman" w:cs="Times New Roman"/>
        </w:rPr>
        <w:br w:type="page"/>
      </w:r>
    </w:p>
    <w:p w14:paraId="60CB78B0" w14:textId="0EE34148" w:rsidR="0031596A" w:rsidRDefault="0031596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F4C2486" wp14:editId="6721F973">
            <wp:extent cx="5205993" cy="2983230"/>
            <wp:effectExtent l="0" t="0" r="0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253" cy="2992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698C01" w14:textId="21D917C9" w:rsidR="002D15B5" w:rsidRDefault="0031596A">
      <w:pPr>
        <w:widowControl/>
        <w:jc w:val="left"/>
        <w:rPr>
          <w:rFonts w:ascii="Times New Roman" w:hAnsi="Times New Roman" w:cs="Times New Roman"/>
        </w:rPr>
      </w:pPr>
      <w:r w:rsidRPr="00F956C0">
        <w:rPr>
          <w:rFonts w:ascii="Times New Roman" w:hAnsi="Times New Roman" w:cs="Times New Roman"/>
          <w:b/>
          <w:bCs/>
          <w:sz w:val="24"/>
          <w:szCs w:val="24"/>
        </w:rPr>
        <w:t>Fig. S1</w:t>
      </w:r>
      <w:r w:rsidRPr="00381775">
        <w:rPr>
          <w:rFonts w:ascii="Times New Roman" w:hAnsi="Times New Roman" w:cs="Times New Roman"/>
          <w:sz w:val="24"/>
          <w:szCs w:val="24"/>
        </w:rPr>
        <w:t xml:space="preserve"> </w:t>
      </w:r>
      <w:r w:rsidRPr="00381775">
        <w:rPr>
          <w:rFonts w:ascii="Times New Roman" w:hAnsi="Times New Roman" w:cs="Times New Roman" w:hint="eastAsia"/>
          <w:sz w:val="24"/>
          <w:szCs w:val="24"/>
        </w:rPr>
        <w:t>PRISMA</w:t>
      </w:r>
      <w:r w:rsidRPr="00381775">
        <w:rPr>
          <w:rFonts w:ascii="Times New Roman" w:hAnsi="Times New Roman" w:cs="Times New Roman"/>
          <w:sz w:val="24"/>
          <w:szCs w:val="24"/>
        </w:rPr>
        <w:t xml:space="preserve"> (Preferred Reporting Items for Systematic Reviews and Meta-Analyses) diagram showing the process used for study selection for the meta-analysis.</w:t>
      </w:r>
      <w:r w:rsidR="002D15B5">
        <w:rPr>
          <w:rFonts w:ascii="Times New Roman" w:hAnsi="Times New Roman" w:cs="Times New Roman"/>
        </w:rPr>
        <w:br w:type="page"/>
      </w:r>
    </w:p>
    <w:p w14:paraId="05CDB5FA" w14:textId="77777777" w:rsidR="00E47B1A" w:rsidRDefault="00E47B1A" w:rsidP="00710DC4">
      <w:pPr>
        <w:widowControl/>
        <w:jc w:val="left"/>
        <w:rPr>
          <w:rFonts w:ascii="Times New Roman" w:hAnsi="Times New Roman" w:cs="Times New Roman"/>
        </w:rPr>
        <w:sectPr w:rsidR="00E47B1A" w:rsidSect="002D15B5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3CDA4ED" w14:textId="360CF17F" w:rsidR="007E0255" w:rsidRDefault="006B62AE" w:rsidP="006C27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9B0E73" wp14:editId="3917DE2F">
            <wp:extent cx="6901180" cy="5278120"/>
            <wp:effectExtent l="0" t="0" r="0" b="0"/>
            <wp:docPr id="21270412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41254" name="图片 21270412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180" cy="527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F0C4E" w14:textId="4BC7750B" w:rsidR="006E6F3A" w:rsidRPr="00710DC4" w:rsidRDefault="00AB47BA" w:rsidP="00710DC4">
      <w:pPr>
        <w:spacing w:afterLines="50" w:after="156" w:line="480" w:lineRule="auto"/>
        <w:rPr>
          <w:rFonts w:ascii="Times New Roman" w:hAnsi="Times New Roman" w:cs="Times New Roman"/>
          <w:sz w:val="24"/>
          <w:szCs w:val="24"/>
        </w:rPr>
        <w:sectPr w:rsidR="006E6F3A" w:rsidRPr="00710DC4" w:rsidSect="002D15B5">
          <w:pgSz w:w="16838" w:h="11906" w:orient="landscape"/>
          <w:pgMar w:top="1797" w:right="1440" w:bottom="1797" w:left="1440" w:header="851" w:footer="992" w:gutter="0"/>
          <w:lnNumType w:countBy="1" w:restart="continuous"/>
          <w:cols w:space="425"/>
          <w:docGrid w:type="linesAndChars" w:linePitch="312"/>
        </w:sectPr>
      </w:pPr>
      <w:r w:rsidRPr="00B9165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 w:rsidR="00CB2410" w:rsidRPr="00B9165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1596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B24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2445" w:rsidRPr="00710DC4">
        <w:rPr>
          <w:rFonts w:ascii="Times New Roman" w:hAnsi="Times New Roman" w:cs="Times New Roman"/>
          <w:sz w:val="24"/>
          <w:szCs w:val="24"/>
        </w:rPr>
        <w:t xml:space="preserve">Relationships between the response ratios (lnRR) of biomass, N concentration, P concentration, N uptake, and P uptake of </w:t>
      </w:r>
      <w:r w:rsidR="000A2445" w:rsidRPr="0099023B">
        <w:rPr>
          <w:rFonts w:ascii="Times New Roman" w:hAnsi="Times New Roman" w:cs="Times New Roman"/>
          <w:sz w:val="24"/>
          <w:szCs w:val="24"/>
        </w:rPr>
        <w:t>plant aboveground</w:t>
      </w:r>
      <w:r w:rsidR="000A2445" w:rsidRPr="00710DC4">
        <w:rPr>
          <w:rFonts w:ascii="Times New Roman" w:hAnsi="Times New Roman" w:cs="Times New Roman"/>
          <w:sz w:val="24"/>
          <w:szCs w:val="24"/>
        </w:rPr>
        <w:t xml:space="preserve"> with (A) AMF colonization rate, (B) experiment duration, (C) N addition, (D)P addition, and (E) water condition. Dark lines represent the regression results as </w:t>
      </w:r>
      <w:r w:rsidR="000A2445" w:rsidRPr="00710DC4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="000A2445" w:rsidRPr="00710DC4">
        <w:rPr>
          <w:rFonts w:ascii="Times New Roman" w:hAnsi="Times New Roman" w:cs="Times New Roman"/>
          <w:sz w:val="24"/>
          <w:szCs w:val="24"/>
        </w:rPr>
        <w:t xml:space="preserve">&lt; 0.05, and </w:t>
      </w:r>
      <w:r w:rsidR="00270201">
        <w:rPr>
          <w:rFonts w:ascii="Times New Roman" w:hAnsi="Times New Roman" w:cs="Times New Roman"/>
          <w:sz w:val="24"/>
          <w:szCs w:val="24"/>
        </w:rPr>
        <w:t>pink</w:t>
      </w:r>
      <w:r w:rsidR="000A2445" w:rsidRPr="00710DC4">
        <w:rPr>
          <w:rFonts w:ascii="Times New Roman" w:hAnsi="Times New Roman" w:cs="Times New Roman"/>
          <w:sz w:val="24"/>
          <w:szCs w:val="24"/>
        </w:rPr>
        <w:t xml:space="preserve"> shaded areas represent the 95% CIs. The n indicates the sample size and r values are the corresponding correlation coefficients.</w:t>
      </w:r>
    </w:p>
    <w:p w14:paraId="581FE9EA" w14:textId="053EB0C6" w:rsidR="00815703" w:rsidRDefault="006B62AE" w:rsidP="006C278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07351C7" wp14:editId="61026BBC">
            <wp:extent cx="6986270" cy="5278120"/>
            <wp:effectExtent l="0" t="0" r="5080" b="0"/>
            <wp:docPr id="14930286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028639" name="图片 14930286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6270" cy="527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ABBD6" w14:textId="754E39BE" w:rsidR="008E74B9" w:rsidRDefault="007C5C68" w:rsidP="00710DC4">
      <w:pPr>
        <w:spacing w:afterLines="50" w:after="156" w:line="480" w:lineRule="auto"/>
        <w:rPr>
          <w:rFonts w:ascii="Times New Roman" w:hAnsi="Times New Roman" w:cs="Times New Roman"/>
          <w:sz w:val="24"/>
          <w:szCs w:val="24"/>
        </w:rPr>
      </w:pPr>
      <w:r w:rsidRPr="00B9165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 w:rsidR="00CB2410" w:rsidRPr="00B9165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159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B24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3E44" w:rsidRPr="00710DC4">
        <w:rPr>
          <w:rFonts w:ascii="Times New Roman" w:hAnsi="Times New Roman" w:cs="Times New Roman"/>
          <w:sz w:val="24"/>
          <w:szCs w:val="24"/>
        </w:rPr>
        <w:t xml:space="preserve">Relationships between the response ratios (lnRR) of biomass, N concentration, P concentration, N uptake, and P uptake of </w:t>
      </w:r>
      <w:r w:rsidR="00AB3E44" w:rsidRPr="0099023B">
        <w:rPr>
          <w:rFonts w:ascii="Times New Roman" w:hAnsi="Times New Roman" w:cs="Times New Roman"/>
          <w:sz w:val="24"/>
          <w:szCs w:val="24"/>
        </w:rPr>
        <w:t>plant belowground</w:t>
      </w:r>
      <w:r w:rsidR="00AB3E44" w:rsidRPr="00710DC4">
        <w:rPr>
          <w:rFonts w:ascii="Times New Roman" w:hAnsi="Times New Roman" w:cs="Times New Roman"/>
          <w:sz w:val="24"/>
          <w:szCs w:val="24"/>
        </w:rPr>
        <w:t xml:space="preserve"> with (A) AMF colonization rate, (B) experimental duration, (C) N addition, (D)P addition, and (E) water condition. Dark lines represent the regression results as </w:t>
      </w:r>
      <w:r w:rsidR="00AB3E44" w:rsidRPr="00710DC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B3E44" w:rsidRPr="00710DC4">
        <w:rPr>
          <w:rFonts w:ascii="Times New Roman" w:hAnsi="Times New Roman" w:cs="Times New Roman"/>
          <w:sz w:val="24"/>
          <w:szCs w:val="24"/>
        </w:rPr>
        <w:t xml:space="preserve"> &lt; 0.05, and</w:t>
      </w:r>
      <w:r w:rsidR="00270201">
        <w:rPr>
          <w:rFonts w:ascii="Times New Roman" w:hAnsi="Times New Roman" w:cs="Times New Roman"/>
          <w:sz w:val="24"/>
          <w:szCs w:val="24"/>
        </w:rPr>
        <w:t xml:space="preserve"> blue</w:t>
      </w:r>
      <w:r w:rsidR="00AB3E44" w:rsidRPr="00710DC4">
        <w:rPr>
          <w:rFonts w:ascii="Times New Roman" w:hAnsi="Times New Roman" w:cs="Times New Roman"/>
          <w:sz w:val="24"/>
          <w:szCs w:val="24"/>
        </w:rPr>
        <w:t xml:space="preserve"> shaded areas represent the 95% CIs. The n indicates the sample size and r values are the corresponding correlation coefficients.</w:t>
      </w:r>
      <w:r w:rsidR="008E74B9">
        <w:rPr>
          <w:rFonts w:ascii="Times New Roman" w:hAnsi="Times New Roman" w:cs="Times New Roman"/>
          <w:sz w:val="24"/>
          <w:szCs w:val="24"/>
        </w:rPr>
        <w:br w:type="page"/>
      </w:r>
    </w:p>
    <w:p w14:paraId="5DA8C437" w14:textId="77777777" w:rsidR="008E74B9" w:rsidRDefault="008E74B9" w:rsidP="006C278F">
      <w:pPr>
        <w:spacing w:afterLines="50" w:after="156" w:line="480" w:lineRule="auto"/>
        <w:rPr>
          <w:rFonts w:ascii="Times New Roman" w:hAnsi="Times New Roman" w:cs="Times New Roman"/>
          <w:sz w:val="24"/>
          <w:szCs w:val="24"/>
        </w:rPr>
        <w:sectPr w:rsidR="008E74B9" w:rsidSect="002D15B5">
          <w:pgSz w:w="16838" w:h="11906" w:orient="landscape"/>
          <w:pgMar w:top="1797" w:right="1440" w:bottom="1797" w:left="1440" w:header="851" w:footer="992" w:gutter="0"/>
          <w:lnNumType w:countBy="1" w:restart="continuous"/>
          <w:cols w:space="425"/>
          <w:docGrid w:type="linesAndChars" w:linePitch="312"/>
        </w:sectPr>
      </w:pPr>
    </w:p>
    <w:p w14:paraId="65363C75" w14:textId="049FFC53" w:rsidR="008E74B9" w:rsidRDefault="001842B3" w:rsidP="006C278F">
      <w:pPr>
        <w:spacing w:afterLines="50" w:after="156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89FBBEC" wp14:editId="2D17D313">
            <wp:extent cx="5278120" cy="5813425"/>
            <wp:effectExtent l="0" t="0" r="0" b="0"/>
            <wp:docPr id="21252263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226348" name="图片 21252263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81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727F5" w14:textId="71470D8F" w:rsidR="008E74B9" w:rsidRDefault="001842B3" w:rsidP="00710DC4">
      <w:pPr>
        <w:spacing w:afterLines="50" w:after="156" w:line="480" w:lineRule="auto"/>
        <w:rPr>
          <w:rFonts w:ascii="Times New Roman" w:hAnsi="Times New Roman" w:cs="Times New Roman"/>
          <w:sz w:val="24"/>
          <w:szCs w:val="24"/>
        </w:rPr>
      </w:pPr>
      <w:r w:rsidRPr="00B91657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1596A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0528" w:rsidRPr="00710DC4">
        <w:rPr>
          <w:rFonts w:ascii="Times New Roman" w:hAnsi="Times New Roman" w:cs="Times New Roman"/>
          <w:sz w:val="24"/>
          <w:szCs w:val="24"/>
        </w:rPr>
        <w:t xml:space="preserve">Variations </w:t>
      </w:r>
      <w:r w:rsidR="00DD5444">
        <w:rPr>
          <w:rFonts w:ascii="Times New Roman" w:hAnsi="Times New Roman" w:cs="Times New Roman"/>
          <w:sz w:val="24"/>
          <w:szCs w:val="24"/>
        </w:rPr>
        <w:t xml:space="preserve">in N/P values </w:t>
      </w:r>
      <w:r w:rsidR="00153DB2">
        <w:rPr>
          <w:rFonts w:ascii="Times New Roman" w:hAnsi="Times New Roman" w:cs="Times New Roman"/>
          <w:sz w:val="24"/>
          <w:szCs w:val="24"/>
        </w:rPr>
        <w:t>of plant aboveground in</w:t>
      </w:r>
      <w:r w:rsidR="00DD5444">
        <w:rPr>
          <w:rFonts w:ascii="Times New Roman" w:hAnsi="Times New Roman" w:cs="Times New Roman"/>
          <w:sz w:val="24"/>
          <w:szCs w:val="24"/>
        </w:rPr>
        <w:t xml:space="preserve"> control treatment and AMF treatment and </w:t>
      </w:r>
      <w:r w:rsidR="00926C3A">
        <w:rPr>
          <w:rFonts w:ascii="Times New Roman" w:hAnsi="Times New Roman" w:cs="Times New Roman"/>
          <w:sz w:val="24"/>
          <w:szCs w:val="24"/>
        </w:rPr>
        <w:t xml:space="preserve">variations </w:t>
      </w:r>
      <w:r w:rsidR="00DD5444">
        <w:rPr>
          <w:rFonts w:ascii="Times New Roman" w:hAnsi="Times New Roman" w:cs="Times New Roman"/>
          <w:sz w:val="24"/>
          <w:szCs w:val="24"/>
        </w:rPr>
        <w:t xml:space="preserve">in N/P differences </w:t>
      </w:r>
      <w:r w:rsidR="00926C3A">
        <w:rPr>
          <w:rFonts w:ascii="Times New Roman" w:hAnsi="Times New Roman" w:cs="Times New Roman"/>
          <w:sz w:val="24"/>
          <w:szCs w:val="24"/>
        </w:rPr>
        <w:t xml:space="preserve">(N/P value of AMF treatment minus those of control treatment) </w:t>
      </w:r>
      <w:r w:rsidR="00DD5444">
        <w:rPr>
          <w:rFonts w:ascii="Times New Roman" w:hAnsi="Times New Roman" w:cs="Times New Roman"/>
          <w:sz w:val="24"/>
          <w:szCs w:val="24"/>
        </w:rPr>
        <w:t xml:space="preserve">with N addition (a-c) and P addition (d-f). </w:t>
      </w:r>
      <w:r w:rsidR="002D556C" w:rsidRPr="000551F9">
        <w:rPr>
          <w:rFonts w:ascii="Times New Roman" w:hAnsi="Times New Roman" w:cs="Times New Roman"/>
          <w:sz w:val="24"/>
          <w:szCs w:val="24"/>
        </w:rPr>
        <w:t>The n indicates the sample size and r values are the corresponding correlation coefficients.</w:t>
      </w:r>
    </w:p>
    <w:p w14:paraId="037BEC91" w14:textId="5EEEFDE0" w:rsidR="00AB3E44" w:rsidRDefault="0093180F" w:rsidP="00710DC4">
      <w:pPr>
        <w:spacing w:afterLines="50" w:after="156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8E727D" wp14:editId="3B45E7C9">
            <wp:extent cx="4248000" cy="3346995"/>
            <wp:effectExtent l="0" t="0" r="635" b="6350"/>
            <wp:docPr id="3531942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94223" name="图片 3531942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334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D3EA8" w14:textId="1E16367F" w:rsidR="008E74B9" w:rsidRPr="00710DC4" w:rsidRDefault="001D2F42" w:rsidP="006C278F">
      <w:pPr>
        <w:spacing w:afterLines="50" w:after="156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1657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1596A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0DC4">
        <w:rPr>
          <w:rFonts w:ascii="Times New Roman" w:hAnsi="Times New Roman" w:cs="Times New Roman"/>
          <w:sz w:val="24"/>
          <w:szCs w:val="24"/>
        </w:rPr>
        <w:t>Differences in AMF colonization rate of control and AMF inoculation treatments in laboratory- and fie</w:t>
      </w:r>
      <w:r w:rsidR="00331347">
        <w:rPr>
          <w:rFonts w:ascii="Times New Roman" w:hAnsi="Times New Roman" w:cs="Times New Roman"/>
          <w:sz w:val="24"/>
          <w:szCs w:val="24"/>
        </w:rPr>
        <w:t>l</w:t>
      </w:r>
      <w:r w:rsidRPr="00710DC4">
        <w:rPr>
          <w:rFonts w:ascii="Times New Roman" w:hAnsi="Times New Roman" w:cs="Times New Roman"/>
          <w:sz w:val="24"/>
          <w:szCs w:val="24"/>
        </w:rPr>
        <w:t xml:space="preserve">d-based experiments. </w:t>
      </w:r>
      <w:r w:rsidR="006952D9">
        <w:rPr>
          <w:rFonts w:ascii="Times New Roman" w:hAnsi="Times New Roman" w:cs="Times New Roman"/>
          <w:sz w:val="24"/>
          <w:szCs w:val="24"/>
        </w:rPr>
        <w:t xml:space="preserve">The red values </w:t>
      </w:r>
      <w:r w:rsidR="000F23BD">
        <w:rPr>
          <w:rFonts w:ascii="Times New Roman" w:hAnsi="Times New Roman" w:cs="Times New Roman"/>
          <w:sz w:val="24"/>
          <w:szCs w:val="24"/>
        </w:rPr>
        <w:t>represent</w:t>
      </w:r>
      <w:r w:rsidR="006952D9">
        <w:rPr>
          <w:rFonts w:ascii="Times New Roman" w:hAnsi="Times New Roman" w:cs="Times New Roman"/>
          <w:sz w:val="24"/>
          <w:szCs w:val="24"/>
        </w:rPr>
        <w:t xml:space="preserve"> the difference</w:t>
      </w:r>
      <w:r w:rsidR="000F23BD">
        <w:rPr>
          <w:rFonts w:ascii="Times New Roman" w:hAnsi="Times New Roman" w:cs="Times New Roman"/>
          <w:sz w:val="24"/>
          <w:szCs w:val="24"/>
        </w:rPr>
        <w:t xml:space="preserve"> values</w:t>
      </w:r>
      <w:r w:rsidR="004737B2">
        <w:rPr>
          <w:rFonts w:ascii="Times New Roman" w:hAnsi="Times New Roman" w:cs="Times New Roman"/>
          <w:sz w:val="24"/>
          <w:szCs w:val="24"/>
        </w:rPr>
        <w:t xml:space="preserve"> between control and AMF inoculation treatments</w:t>
      </w:r>
      <w:r w:rsidR="006952D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E74B9" w:rsidRPr="00710DC4" w:rsidSect="002D15B5"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F250C" w14:textId="77777777" w:rsidR="002F41A7" w:rsidRDefault="002F41A7" w:rsidP="00662533">
      <w:pPr>
        <w:rPr>
          <w:rFonts w:hint="eastAsia"/>
        </w:rPr>
      </w:pPr>
      <w:r>
        <w:separator/>
      </w:r>
    </w:p>
  </w:endnote>
  <w:endnote w:type="continuationSeparator" w:id="0">
    <w:p w14:paraId="6D122423" w14:textId="77777777" w:rsidR="002F41A7" w:rsidRDefault="002F41A7" w:rsidP="006625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610A63" w14:textId="77777777" w:rsidR="002F41A7" w:rsidRDefault="002F41A7" w:rsidP="00662533">
      <w:pPr>
        <w:rPr>
          <w:rFonts w:hint="eastAsia"/>
        </w:rPr>
      </w:pPr>
      <w:r>
        <w:separator/>
      </w:r>
    </w:p>
  </w:footnote>
  <w:footnote w:type="continuationSeparator" w:id="0">
    <w:p w14:paraId="31AFF309" w14:textId="77777777" w:rsidR="002F41A7" w:rsidRDefault="002F41A7" w:rsidP="0066253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xMDYxMDa1sDQ0MzVU0lEKTi0uzszPAymwrAUAlnadLiwAAAA="/>
  </w:docVars>
  <w:rsids>
    <w:rsidRoot w:val="00FB791A"/>
    <w:rsid w:val="00017AD7"/>
    <w:rsid w:val="00026C29"/>
    <w:rsid w:val="00043CDB"/>
    <w:rsid w:val="00074381"/>
    <w:rsid w:val="00076613"/>
    <w:rsid w:val="00085934"/>
    <w:rsid w:val="000A2445"/>
    <w:rsid w:val="000B61A6"/>
    <w:rsid w:val="000B7259"/>
    <w:rsid w:val="000C37A6"/>
    <w:rsid w:val="000D0775"/>
    <w:rsid w:val="000E0BF3"/>
    <w:rsid w:val="000F23BD"/>
    <w:rsid w:val="00110B45"/>
    <w:rsid w:val="00153DB2"/>
    <w:rsid w:val="00172825"/>
    <w:rsid w:val="00180600"/>
    <w:rsid w:val="001842B3"/>
    <w:rsid w:val="00186102"/>
    <w:rsid w:val="001C2430"/>
    <w:rsid w:val="001D2F42"/>
    <w:rsid w:val="001E4953"/>
    <w:rsid w:val="001F1526"/>
    <w:rsid w:val="002056F2"/>
    <w:rsid w:val="00256CF9"/>
    <w:rsid w:val="00270201"/>
    <w:rsid w:val="00275ABF"/>
    <w:rsid w:val="00282FB0"/>
    <w:rsid w:val="00294A3F"/>
    <w:rsid w:val="00294DBB"/>
    <w:rsid w:val="00297D19"/>
    <w:rsid w:val="002C5333"/>
    <w:rsid w:val="002D15B5"/>
    <w:rsid w:val="002D1FEA"/>
    <w:rsid w:val="002D556C"/>
    <w:rsid w:val="002F41A7"/>
    <w:rsid w:val="0031596A"/>
    <w:rsid w:val="0032032F"/>
    <w:rsid w:val="00330652"/>
    <w:rsid w:val="00331347"/>
    <w:rsid w:val="00361C65"/>
    <w:rsid w:val="003664D8"/>
    <w:rsid w:val="003749AF"/>
    <w:rsid w:val="00381775"/>
    <w:rsid w:val="003824E7"/>
    <w:rsid w:val="003C322C"/>
    <w:rsid w:val="003C69E7"/>
    <w:rsid w:val="003D3C0D"/>
    <w:rsid w:val="003D6889"/>
    <w:rsid w:val="00417310"/>
    <w:rsid w:val="004246D9"/>
    <w:rsid w:val="00431139"/>
    <w:rsid w:val="004330C6"/>
    <w:rsid w:val="004606DC"/>
    <w:rsid w:val="004737B2"/>
    <w:rsid w:val="004A334B"/>
    <w:rsid w:val="004E75BE"/>
    <w:rsid w:val="00514C6F"/>
    <w:rsid w:val="00515403"/>
    <w:rsid w:val="00546775"/>
    <w:rsid w:val="00553C15"/>
    <w:rsid w:val="0058271D"/>
    <w:rsid w:val="00583391"/>
    <w:rsid w:val="00590494"/>
    <w:rsid w:val="0059489C"/>
    <w:rsid w:val="005B0B52"/>
    <w:rsid w:val="005B0CCE"/>
    <w:rsid w:val="005C4512"/>
    <w:rsid w:val="005C4828"/>
    <w:rsid w:val="005E4FF9"/>
    <w:rsid w:val="00600665"/>
    <w:rsid w:val="0060104A"/>
    <w:rsid w:val="00601E93"/>
    <w:rsid w:val="00602AEA"/>
    <w:rsid w:val="006135DB"/>
    <w:rsid w:val="00623254"/>
    <w:rsid w:val="00630528"/>
    <w:rsid w:val="006346FC"/>
    <w:rsid w:val="00656C15"/>
    <w:rsid w:val="00662533"/>
    <w:rsid w:val="0066710A"/>
    <w:rsid w:val="006952D9"/>
    <w:rsid w:val="006B62AE"/>
    <w:rsid w:val="006C278F"/>
    <w:rsid w:val="006E6F3A"/>
    <w:rsid w:val="00710DC4"/>
    <w:rsid w:val="0072540E"/>
    <w:rsid w:val="007527B8"/>
    <w:rsid w:val="00752CD5"/>
    <w:rsid w:val="00767C66"/>
    <w:rsid w:val="00775739"/>
    <w:rsid w:val="007B159D"/>
    <w:rsid w:val="007B425C"/>
    <w:rsid w:val="007C2DF3"/>
    <w:rsid w:val="007C5C68"/>
    <w:rsid w:val="007E0255"/>
    <w:rsid w:val="007E5095"/>
    <w:rsid w:val="00807191"/>
    <w:rsid w:val="00815703"/>
    <w:rsid w:val="0082426B"/>
    <w:rsid w:val="00874A14"/>
    <w:rsid w:val="00874A7A"/>
    <w:rsid w:val="00881DEA"/>
    <w:rsid w:val="008C1ACE"/>
    <w:rsid w:val="008E74B9"/>
    <w:rsid w:val="008F1E7B"/>
    <w:rsid w:val="008F4343"/>
    <w:rsid w:val="00900DDE"/>
    <w:rsid w:val="009044A6"/>
    <w:rsid w:val="00926C3A"/>
    <w:rsid w:val="0093180F"/>
    <w:rsid w:val="00943055"/>
    <w:rsid w:val="009528BA"/>
    <w:rsid w:val="00956C5A"/>
    <w:rsid w:val="00973E63"/>
    <w:rsid w:val="009868AE"/>
    <w:rsid w:val="009B058E"/>
    <w:rsid w:val="009B0F7A"/>
    <w:rsid w:val="009D3210"/>
    <w:rsid w:val="009F77D6"/>
    <w:rsid w:val="00A113F8"/>
    <w:rsid w:val="00A16D99"/>
    <w:rsid w:val="00A43BB9"/>
    <w:rsid w:val="00A566E7"/>
    <w:rsid w:val="00A607A7"/>
    <w:rsid w:val="00A73C3F"/>
    <w:rsid w:val="00A8066E"/>
    <w:rsid w:val="00AB3E44"/>
    <w:rsid w:val="00AB47BA"/>
    <w:rsid w:val="00AF0599"/>
    <w:rsid w:val="00B52A97"/>
    <w:rsid w:val="00B701D5"/>
    <w:rsid w:val="00B71C9B"/>
    <w:rsid w:val="00B937C8"/>
    <w:rsid w:val="00B942C5"/>
    <w:rsid w:val="00BD575B"/>
    <w:rsid w:val="00C67D0D"/>
    <w:rsid w:val="00C7356C"/>
    <w:rsid w:val="00C76A16"/>
    <w:rsid w:val="00C9241A"/>
    <w:rsid w:val="00CA0A54"/>
    <w:rsid w:val="00CA1753"/>
    <w:rsid w:val="00CB2410"/>
    <w:rsid w:val="00CC5C0D"/>
    <w:rsid w:val="00D26293"/>
    <w:rsid w:val="00D36FF8"/>
    <w:rsid w:val="00D42C25"/>
    <w:rsid w:val="00D73AC2"/>
    <w:rsid w:val="00D8334C"/>
    <w:rsid w:val="00DC733E"/>
    <w:rsid w:val="00DD5444"/>
    <w:rsid w:val="00DF1EE3"/>
    <w:rsid w:val="00E0502B"/>
    <w:rsid w:val="00E161EF"/>
    <w:rsid w:val="00E4620C"/>
    <w:rsid w:val="00E47B1A"/>
    <w:rsid w:val="00E55601"/>
    <w:rsid w:val="00E577C1"/>
    <w:rsid w:val="00E674B1"/>
    <w:rsid w:val="00E7114E"/>
    <w:rsid w:val="00E86277"/>
    <w:rsid w:val="00E86BD1"/>
    <w:rsid w:val="00EA5FB7"/>
    <w:rsid w:val="00ED1DB8"/>
    <w:rsid w:val="00EF05B5"/>
    <w:rsid w:val="00F14BD4"/>
    <w:rsid w:val="00F21202"/>
    <w:rsid w:val="00F231E7"/>
    <w:rsid w:val="00F44644"/>
    <w:rsid w:val="00F4620D"/>
    <w:rsid w:val="00F61951"/>
    <w:rsid w:val="00F62B57"/>
    <w:rsid w:val="00F7262B"/>
    <w:rsid w:val="00FA27D8"/>
    <w:rsid w:val="00FB2ABE"/>
    <w:rsid w:val="00FB6CD6"/>
    <w:rsid w:val="00FB791A"/>
    <w:rsid w:val="00FC1F8E"/>
    <w:rsid w:val="00FE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D6DB84"/>
  <w15:chartTrackingRefBased/>
  <w15:docId w15:val="{45358136-A0EA-42D8-BA9D-63902F55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2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5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25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25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2533"/>
    <w:rPr>
      <w:sz w:val="18"/>
      <w:szCs w:val="18"/>
    </w:rPr>
  </w:style>
  <w:style w:type="paragraph" w:styleId="a7">
    <w:name w:val="Revision"/>
    <w:hidden/>
    <w:uiPriority w:val="99"/>
    <w:semiHidden/>
    <w:rsid w:val="00CA0A54"/>
  </w:style>
  <w:style w:type="character" w:styleId="a8">
    <w:name w:val="Hyperlink"/>
    <w:basedOn w:val="a0"/>
    <w:uiPriority w:val="99"/>
    <w:unhideWhenUsed/>
    <w:rsid w:val="007B159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B159D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A73C3F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A73C3F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A73C3F"/>
  </w:style>
  <w:style w:type="paragraph" w:styleId="ad">
    <w:name w:val="annotation subject"/>
    <w:basedOn w:val="ab"/>
    <w:next w:val="ab"/>
    <w:link w:val="ae"/>
    <w:uiPriority w:val="99"/>
    <w:semiHidden/>
    <w:unhideWhenUsed/>
    <w:rsid w:val="00A73C3F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A73C3F"/>
    <w:rPr>
      <w:b/>
      <w:bCs/>
    </w:rPr>
  </w:style>
  <w:style w:type="character" w:styleId="af">
    <w:name w:val="line number"/>
    <w:basedOn w:val="a0"/>
    <w:uiPriority w:val="99"/>
    <w:semiHidden/>
    <w:unhideWhenUsed/>
    <w:rsid w:val="002D1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6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cj@tju.edu.cn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8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英杰</dc:creator>
  <cp:keywords/>
  <dc:description/>
  <cp:lastModifiedBy>Chongjuan CHEN</cp:lastModifiedBy>
  <cp:revision>98</cp:revision>
  <dcterms:created xsi:type="dcterms:W3CDTF">2022-10-08T00:53:00Z</dcterms:created>
  <dcterms:modified xsi:type="dcterms:W3CDTF">2024-09-11T00:48:00Z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5e4b939fcc81111510cf05b3249961db701dab886d75163bc448b48baeba371e</vt:lpwstr>
  </property>
</Properties>
</file>