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73C95" w14:textId="77777777" w:rsidR="00CF4F60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14:paraId="147BE18B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6C94DD6C" wp14:editId="25FF73B8">
            <wp:simplePos x="0" y="0"/>
            <wp:positionH relativeFrom="margin">
              <wp:posOffset>-260252</wp:posOffset>
            </wp:positionH>
            <wp:positionV relativeFrom="paragraph">
              <wp:posOffset>285750</wp:posOffset>
            </wp:positionV>
            <wp:extent cx="5881370" cy="6231890"/>
            <wp:effectExtent l="0" t="0" r="5080" b="0"/>
            <wp:wrapThrough wrapText="bothSides">
              <wp:wrapPolygon edited="0">
                <wp:start x="0" y="0"/>
                <wp:lineTo x="0" y="21525"/>
                <wp:lineTo x="21549" y="21525"/>
                <wp:lineTo x="21549" y="0"/>
                <wp:lineTo x="0" y="0"/>
              </wp:wrapPolygon>
            </wp:wrapThrough>
            <wp:docPr id="1963750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50737" name="Picture 196375073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4" r="8013" b="7452"/>
                    <a:stretch/>
                  </pic:blipFill>
                  <pic:spPr bwMode="auto">
                    <a:xfrm>
                      <a:off x="0" y="0"/>
                      <a:ext cx="5881370" cy="6231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85AEC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S1. (a) </w:t>
      </w:r>
      <w:r w:rsidRPr="0036783E">
        <w:rPr>
          <w:rFonts w:ascii="Times New Roman" w:hAnsi="Times New Roman" w:cs="Times New Roman"/>
          <w:sz w:val="24"/>
          <w:szCs w:val="24"/>
        </w:rPr>
        <w:t>Flow chart showing method followed for processing of bisulfite converted sequenced reads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783E">
        <w:rPr>
          <w:rFonts w:ascii="Times New Roman" w:hAnsi="Times New Roman" w:cs="Times New Roman"/>
          <w:sz w:val="24"/>
          <w:szCs w:val="24"/>
        </w:rPr>
        <w:t>and (b) identification of differentially methylated positions (DMPs) and differentially methylated regions (DMRs)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15103C" w14:textId="77777777" w:rsidR="00CF4F60" w:rsidRPr="0036783E" w:rsidRDefault="00CF4F60" w:rsidP="00CF4F60">
      <w:pPr>
        <w:pStyle w:val="NormalWeb"/>
        <w:spacing w:line="480" w:lineRule="auto"/>
      </w:pPr>
      <w:r w:rsidRPr="0036783E">
        <w:rPr>
          <w:noProof/>
          <w:lang w:bidi="hi-IN"/>
        </w:rPr>
        <w:lastRenderedPageBreak/>
        <w:drawing>
          <wp:anchor distT="0" distB="0" distL="114300" distR="114300" simplePos="0" relativeHeight="251661312" behindDoc="0" locked="0" layoutInCell="1" allowOverlap="1" wp14:anchorId="54071A82" wp14:editId="2F90BDB3">
            <wp:simplePos x="0" y="0"/>
            <wp:positionH relativeFrom="margin">
              <wp:align>right</wp:align>
            </wp:positionH>
            <wp:positionV relativeFrom="paragraph">
              <wp:posOffset>565150</wp:posOffset>
            </wp:positionV>
            <wp:extent cx="5943600" cy="3755985"/>
            <wp:effectExtent l="0" t="0" r="0" b="0"/>
            <wp:wrapThrough wrapText="bothSides">
              <wp:wrapPolygon edited="0">
                <wp:start x="0" y="0"/>
                <wp:lineTo x="0" y="21476"/>
                <wp:lineTo x="21531" y="21476"/>
                <wp:lineTo x="21531" y="0"/>
                <wp:lineTo x="0" y="0"/>
              </wp:wrapPolygon>
            </wp:wrapThrough>
            <wp:docPr id="81068240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CBB6C" w14:textId="77777777" w:rsidR="00CF4F60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EC7BF" w14:textId="77777777" w:rsidR="00CF4F60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S2.  </w:t>
      </w:r>
      <w:r w:rsidRPr="0036783E">
        <w:rPr>
          <w:rFonts w:ascii="Times New Roman" w:hAnsi="Times New Roman" w:cs="Times New Roman"/>
          <w:sz w:val="24"/>
          <w:szCs w:val="24"/>
        </w:rPr>
        <w:t>(a)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783E">
        <w:rPr>
          <w:rFonts w:ascii="Times New Roman" w:hAnsi="Times New Roman" w:cs="Times New Roman"/>
          <w:sz w:val="24"/>
          <w:szCs w:val="24"/>
        </w:rPr>
        <w:t xml:space="preserve"> Global distribution of </w:t>
      </w:r>
      <w:proofErr w:type="spellStart"/>
      <w:r w:rsidRPr="0036783E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Pr="0036783E">
        <w:rPr>
          <w:rFonts w:ascii="Times New Roman" w:hAnsi="Times New Roman" w:cs="Times New Roman"/>
          <w:sz w:val="24"/>
          <w:szCs w:val="24"/>
        </w:rPr>
        <w:t xml:space="preserve"> patterns in CG-, CHG- and CHH- sequence contexts vis-a-vis-genomic features contexts of genic, promoter and intergenic in the three populations form the native field condition, (b) Distribution pattern of genic </w:t>
      </w:r>
      <w:proofErr w:type="spellStart"/>
      <w:r w:rsidRPr="0036783E">
        <w:rPr>
          <w:rFonts w:ascii="Times New Roman" w:hAnsi="Times New Roman" w:cs="Times New Roman"/>
          <w:sz w:val="24"/>
          <w:szCs w:val="24"/>
        </w:rPr>
        <w:t>mCs</w:t>
      </w:r>
      <w:proofErr w:type="spellEnd"/>
      <w:r w:rsidRPr="0036783E">
        <w:rPr>
          <w:rFonts w:ascii="Times New Roman" w:hAnsi="Times New Roman" w:cs="Times New Roman"/>
          <w:sz w:val="24"/>
          <w:szCs w:val="24"/>
        </w:rPr>
        <w:t xml:space="preserve"> in protein coding and transposable element region.</w:t>
      </w:r>
    </w:p>
    <w:p w14:paraId="7A51B5FC" w14:textId="77777777" w:rsidR="00CF4F60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F8F51" w14:textId="77777777" w:rsidR="00CF4F60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9D92F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DDA36" w14:textId="77777777" w:rsidR="00CF4F60" w:rsidRPr="0036783E" w:rsidRDefault="00CF4F60" w:rsidP="00CF4F60">
      <w:pPr>
        <w:pStyle w:val="NormalWeb"/>
        <w:spacing w:line="480" w:lineRule="auto"/>
      </w:pPr>
      <w:r w:rsidRPr="0036783E">
        <w:rPr>
          <w:noProof/>
          <w:lang w:bidi="hi-IN"/>
        </w:rPr>
        <w:lastRenderedPageBreak/>
        <w:drawing>
          <wp:inline distT="0" distB="0" distL="0" distR="0" wp14:anchorId="5ECA5903" wp14:editId="13C5B1E4">
            <wp:extent cx="5942633" cy="1770927"/>
            <wp:effectExtent l="0" t="0" r="1270" b="1270"/>
            <wp:docPr id="145289459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99" b="28312"/>
                    <a:stretch/>
                  </pic:blipFill>
                  <pic:spPr bwMode="auto">
                    <a:xfrm>
                      <a:off x="0" y="0"/>
                      <a:ext cx="5943600" cy="17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E90018" w14:textId="77777777" w:rsidR="00CF4F60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S3. </w:t>
      </w:r>
      <w:r w:rsidRPr="0036783E">
        <w:rPr>
          <w:rFonts w:ascii="Times New Roman" w:hAnsi="Times New Roman" w:cs="Times New Roman"/>
          <w:sz w:val="24"/>
          <w:szCs w:val="24"/>
        </w:rPr>
        <w:t xml:space="preserve">Dendrograms showing </w:t>
      </w:r>
      <w:proofErr w:type="gramStart"/>
      <w:r w:rsidRPr="0036783E">
        <w:rPr>
          <w:rFonts w:ascii="Times New Roman" w:hAnsi="Times New Roman" w:cs="Times New Roman"/>
          <w:sz w:val="24"/>
          <w:szCs w:val="24"/>
        </w:rPr>
        <w:t>correlation based</w:t>
      </w:r>
      <w:proofErr w:type="gramEnd"/>
      <w:r w:rsidRPr="0036783E">
        <w:rPr>
          <w:rFonts w:ascii="Times New Roman" w:hAnsi="Times New Roman" w:cs="Times New Roman"/>
          <w:sz w:val="24"/>
          <w:szCs w:val="24"/>
        </w:rPr>
        <w:t xml:space="preserve"> clustering based on common </w:t>
      </w:r>
      <w:proofErr w:type="spellStart"/>
      <w:r w:rsidRPr="0036783E">
        <w:rPr>
          <w:rFonts w:ascii="Times New Roman" w:hAnsi="Times New Roman" w:cs="Times New Roman"/>
          <w:sz w:val="24"/>
          <w:szCs w:val="24"/>
        </w:rPr>
        <w:t>mCs</w:t>
      </w:r>
      <w:proofErr w:type="spellEnd"/>
      <w:r w:rsidRPr="0036783E">
        <w:rPr>
          <w:rFonts w:ascii="Times New Roman" w:hAnsi="Times New Roman" w:cs="Times New Roman"/>
          <w:sz w:val="24"/>
          <w:szCs w:val="24"/>
        </w:rPr>
        <w:t xml:space="preserve"> of the three populations under native field condition.</w:t>
      </w:r>
      <w:r>
        <w:rPr>
          <w:rFonts w:ascii="Times New Roman" w:hAnsi="Times New Roman" w:cs="Times New Roman"/>
          <w:sz w:val="24"/>
          <w:szCs w:val="24"/>
        </w:rPr>
        <w:t xml:space="preserve"> Hep, Mep and Lep clustered separately on CG and CHG context while showing mixed clustering on CHH context.</w:t>
      </w:r>
    </w:p>
    <w:p w14:paraId="04B54E39" w14:textId="77777777" w:rsidR="00CF4F60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68858" w14:textId="5FC53173" w:rsidR="00CF4F60" w:rsidRDefault="002B46B7" w:rsidP="00CF4F60">
      <w:pPr>
        <w:spacing w:line="48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BC35FA5" wp14:editId="68D4F369">
            <wp:extent cx="5731510" cy="7642225"/>
            <wp:effectExtent l="0" t="0" r="2540" b="0"/>
            <wp:docPr id="51985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24117" w14:textId="330FC9E7" w:rsidR="00CF4F60" w:rsidRDefault="00CF4F60" w:rsidP="00CF4F60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D02448">
        <w:rPr>
          <w:rFonts w:ascii="Times New Roman" w:hAnsi="Times New Roman" w:cs="Times New Roman"/>
          <w:sz w:val="24"/>
          <w:szCs w:val="24"/>
        </w:rPr>
        <w:t>Methylation status of trichome development related genes in Lep, Mep and Hep and trichome density under native field condition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29752E" w14:textId="49B0CE59" w:rsidR="00CF4F60" w:rsidRPr="0036783E" w:rsidRDefault="00CF4F60" w:rsidP="00CF4F60">
      <w:pPr>
        <w:spacing w:line="480" w:lineRule="auto"/>
        <w:jc w:val="both"/>
      </w:pPr>
      <w:r w:rsidRPr="0036783E">
        <w:rPr>
          <w:noProof/>
        </w:rPr>
        <w:lastRenderedPageBreak/>
        <w:drawing>
          <wp:inline distT="0" distB="0" distL="0" distR="0" wp14:anchorId="7D34106F" wp14:editId="516775AC">
            <wp:extent cx="5943600" cy="7924165"/>
            <wp:effectExtent l="0" t="0" r="0" b="635"/>
            <wp:docPr id="2233132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13E0E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6783E">
        <w:rPr>
          <w:rFonts w:ascii="Times New Roman" w:hAnsi="Times New Roman" w:cs="Times New Roman"/>
          <w:sz w:val="24"/>
          <w:szCs w:val="24"/>
        </w:rPr>
        <w:t>(a)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783E">
        <w:rPr>
          <w:rFonts w:ascii="Times New Roman" w:hAnsi="Times New Roman" w:cs="Times New Roman"/>
          <w:sz w:val="24"/>
          <w:szCs w:val="24"/>
        </w:rPr>
        <w:t xml:space="preserve">Bar chart showing number of differentially methylated positions (DMPs) (hyper- and hypomethylated), (b) differentially methylated regions (DMRs) </w:t>
      </w:r>
      <w:r w:rsidRPr="0036783E">
        <w:rPr>
          <w:rFonts w:ascii="Times New Roman" w:hAnsi="Times New Roman" w:cs="Times New Roman"/>
          <w:sz w:val="24"/>
          <w:szCs w:val="24"/>
        </w:rPr>
        <w:lastRenderedPageBreak/>
        <w:t>(hyper- and hypomethylated), (c) whole genome distribution of DMRs, and (d) number of differentially methylated genes at different genomic contexts (protein coding genes, TEs, pseudogenes and non-coding RNA)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C36587B" w14:textId="77777777" w:rsidR="00CF4F60" w:rsidRPr="0036783E" w:rsidRDefault="00CF4F60" w:rsidP="00CF4F60">
      <w:pPr>
        <w:pStyle w:val="NormalWeb"/>
        <w:spacing w:line="480" w:lineRule="auto"/>
      </w:pPr>
      <w:r w:rsidRPr="0036783E">
        <w:rPr>
          <w:noProof/>
          <w:lang w:bidi="hi-IN"/>
        </w:rPr>
        <w:drawing>
          <wp:inline distT="0" distB="0" distL="0" distR="0" wp14:anchorId="091A315D" wp14:editId="4CE46326">
            <wp:extent cx="5943600" cy="3342640"/>
            <wp:effectExtent l="0" t="0" r="0" b="0"/>
            <wp:docPr id="179531152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D45C4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A5D5F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6783E">
        <w:rPr>
          <w:rFonts w:ascii="Times New Roman" w:hAnsi="Times New Roman" w:cs="Times New Roman"/>
          <w:sz w:val="24"/>
          <w:szCs w:val="24"/>
        </w:rPr>
        <w:t>Venn diagram showing common differentially methylated and differentially expressed genes between the populations under native field condition.</w:t>
      </w:r>
    </w:p>
    <w:p w14:paraId="34FCF861" w14:textId="77777777" w:rsidR="00CF4F60" w:rsidRPr="0036783E" w:rsidRDefault="00CF4F60" w:rsidP="00CF4F60">
      <w:pPr>
        <w:pStyle w:val="NormalWeb"/>
        <w:spacing w:line="480" w:lineRule="auto"/>
      </w:pPr>
      <w:r w:rsidRPr="0036783E">
        <w:rPr>
          <w:noProof/>
          <w:lang w:bidi="hi-IN"/>
        </w:rPr>
        <w:lastRenderedPageBreak/>
        <w:drawing>
          <wp:anchor distT="0" distB="0" distL="114300" distR="114300" simplePos="0" relativeHeight="251662336" behindDoc="0" locked="0" layoutInCell="1" allowOverlap="1" wp14:anchorId="70BC82A4" wp14:editId="0AECC59E">
            <wp:simplePos x="0" y="0"/>
            <wp:positionH relativeFrom="column">
              <wp:posOffset>-31750</wp:posOffset>
            </wp:positionH>
            <wp:positionV relativeFrom="paragraph">
              <wp:posOffset>76200</wp:posOffset>
            </wp:positionV>
            <wp:extent cx="5943412" cy="3576577"/>
            <wp:effectExtent l="0" t="0" r="635" b="5080"/>
            <wp:wrapThrough wrapText="bothSides">
              <wp:wrapPolygon edited="0">
                <wp:start x="0" y="0"/>
                <wp:lineTo x="0" y="21516"/>
                <wp:lineTo x="21533" y="21516"/>
                <wp:lineTo x="21533" y="0"/>
                <wp:lineTo x="0" y="0"/>
              </wp:wrapPolygon>
            </wp:wrapThrough>
            <wp:docPr id="8556225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12" cy="357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783E">
        <w:rPr>
          <w:b/>
          <w:bCs/>
        </w:rPr>
        <w:t>Supplementary Figure S</w:t>
      </w:r>
      <w:r>
        <w:rPr>
          <w:b/>
          <w:bCs/>
        </w:rPr>
        <w:t>7</w:t>
      </w:r>
      <w:r w:rsidRPr="0036783E">
        <w:rPr>
          <w:b/>
          <w:bCs/>
        </w:rPr>
        <w:t xml:space="preserve">. </w:t>
      </w:r>
      <w:r w:rsidRPr="0036783E">
        <w:t>Bar diagram shows the gene ontology enrichment term of commonly differentially methylated as well as differentially expressed genes between the populations ((a) Mep/Lep, (b) Hep/Mep, and (c) Hep/Lep) under native field condition.</w:t>
      </w:r>
    </w:p>
    <w:p w14:paraId="67D1662C" w14:textId="77777777" w:rsidR="00CF4F60" w:rsidRDefault="00CF4F60" w:rsidP="00CF4F60">
      <w:pPr>
        <w:pStyle w:val="NormalWeb"/>
        <w:spacing w:line="480" w:lineRule="auto"/>
      </w:pPr>
      <w:r w:rsidRPr="0036783E">
        <w:rPr>
          <w:noProof/>
          <w:lang w:bidi="hi-IN"/>
        </w:rPr>
        <w:drawing>
          <wp:inline distT="0" distB="0" distL="0" distR="0" wp14:anchorId="3865F193" wp14:editId="39F17091">
            <wp:extent cx="5943600" cy="2971800"/>
            <wp:effectExtent l="0" t="0" r="0" b="0"/>
            <wp:docPr id="55129727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98404" w14:textId="77777777" w:rsidR="00CF4F60" w:rsidRDefault="00CF4F60" w:rsidP="00CF4F60">
      <w:pPr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</w:p>
    <w:p w14:paraId="0A5A8C16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3E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59264" behindDoc="0" locked="0" layoutInCell="1" allowOverlap="1" wp14:anchorId="7E782E2F" wp14:editId="6390B42A">
            <wp:simplePos x="0" y="0"/>
            <wp:positionH relativeFrom="column">
              <wp:posOffset>431389</wp:posOffset>
            </wp:positionH>
            <wp:positionV relativeFrom="paragraph">
              <wp:posOffset>968972</wp:posOffset>
            </wp:positionV>
            <wp:extent cx="4959350" cy="6290841"/>
            <wp:effectExtent l="0" t="0" r="0" b="0"/>
            <wp:wrapThrough wrapText="bothSides">
              <wp:wrapPolygon edited="0">
                <wp:start x="0" y="0"/>
                <wp:lineTo x="0" y="21522"/>
                <wp:lineTo x="21489" y="21522"/>
                <wp:lineTo x="21489" y="0"/>
                <wp:lineTo x="0" y="0"/>
              </wp:wrapPolygon>
            </wp:wrapThrough>
            <wp:docPr id="162788833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4" r="10025" b="20602"/>
                    <a:stretch/>
                  </pic:blipFill>
                  <pic:spPr bwMode="auto">
                    <a:xfrm>
                      <a:off x="0" y="0"/>
                      <a:ext cx="4959350" cy="629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6783E">
        <w:rPr>
          <w:rFonts w:ascii="Times New Roman" w:hAnsi="Times New Roman" w:cs="Times New Roman"/>
          <w:sz w:val="24"/>
          <w:szCs w:val="24"/>
        </w:rPr>
        <w:t xml:space="preserve"> Venn diagram showing common differentially methylated and differentially expressed genes between the populations grown under common controlled condition (F1 generation).</w:t>
      </w:r>
    </w:p>
    <w:p w14:paraId="4EBCDA6B" w14:textId="77777777" w:rsidR="00CF4F60" w:rsidRPr="0036783E" w:rsidRDefault="00CF4F60" w:rsidP="00CF4F60">
      <w:pPr>
        <w:pStyle w:val="NormalWeb"/>
        <w:spacing w:line="480" w:lineRule="auto"/>
      </w:pPr>
    </w:p>
    <w:p w14:paraId="3E141E14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2ABA0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6783E">
        <w:rPr>
          <w:rFonts w:ascii="Times New Roman" w:hAnsi="Times New Roman" w:cs="Times New Roman"/>
          <w:sz w:val="24"/>
          <w:szCs w:val="24"/>
        </w:rPr>
        <w:t xml:space="preserve"> Correlation based clustering of the accessions of the three populations on the basis of methylation status of common cytosine positions among field, F1 and F6 samples </w:t>
      </w:r>
    </w:p>
    <w:p w14:paraId="410EE21B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15C8919" wp14:editId="160455C2">
            <wp:extent cx="6562578" cy="7879252"/>
            <wp:effectExtent l="0" t="0" r="0" b="7620"/>
            <wp:docPr id="1811221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865" cy="7904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579A69" w14:textId="1EE91BAE" w:rsidR="00CF4F60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678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Methylation status of differentially methylated genes </w:t>
      </w:r>
      <w:r w:rsidRPr="00D02448">
        <w:rPr>
          <w:rFonts w:ascii="Times New Roman" w:hAnsi="Times New Roman" w:cs="Times New Roman"/>
          <w:i/>
          <w:iCs/>
          <w:sz w:val="24"/>
          <w:szCs w:val="24"/>
        </w:rPr>
        <w:t>BIM3</w:t>
      </w:r>
      <w:r>
        <w:rPr>
          <w:rFonts w:ascii="Times New Roman" w:hAnsi="Times New Roman" w:cs="Times New Roman"/>
          <w:sz w:val="24"/>
          <w:szCs w:val="24"/>
        </w:rPr>
        <w:t xml:space="preserve"> (a), </w:t>
      </w:r>
      <w:r w:rsidRPr="00D02448">
        <w:rPr>
          <w:rFonts w:ascii="Times New Roman" w:hAnsi="Times New Roman" w:cs="Times New Roman"/>
          <w:i/>
          <w:iCs/>
          <w:sz w:val="24"/>
          <w:szCs w:val="24"/>
        </w:rPr>
        <w:t>SUV2</w:t>
      </w:r>
      <w:r>
        <w:rPr>
          <w:rFonts w:ascii="Times New Roman" w:hAnsi="Times New Roman" w:cs="Times New Roman"/>
          <w:sz w:val="24"/>
          <w:szCs w:val="24"/>
        </w:rPr>
        <w:t xml:space="preserve"> (b), and </w:t>
      </w:r>
      <w:r w:rsidRPr="00D02448">
        <w:rPr>
          <w:rFonts w:ascii="Times New Roman" w:hAnsi="Times New Roman" w:cs="Times New Roman"/>
          <w:i/>
          <w:iCs/>
          <w:sz w:val="24"/>
          <w:szCs w:val="24"/>
        </w:rPr>
        <w:t>NEK6</w:t>
      </w:r>
      <w:r>
        <w:rPr>
          <w:rFonts w:ascii="Times New Roman" w:hAnsi="Times New Roman" w:cs="Times New Roman"/>
          <w:sz w:val="24"/>
          <w:szCs w:val="24"/>
        </w:rPr>
        <w:t xml:space="preserve"> (c). The region represents 100bp differentially methylated region between the Hep and the Lep under controlled grown plants.</w:t>
      </w:r>
    </w:p>
    <w:p w14:paraId="38CB74CD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14:paraId="704CC153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S1. </w:t>
      </w:r>
      <w:r w:rsidRPr="0036783E">
        <w:rPr>
          <w:rFonts w:ascii="Times New Roman" w:hAnsi="Times New Roman" w:cs="Times New Roman"/>
          <w:sz w:val="24"/>
          <w:szCs w:val="24"/>
        </w:rPr>
        <w:t>Details of the sample collection sites: The geographical co-ordinates (degree°-min'-sec''), altitude (Meters Above Mean Sea Level) and growing season of the populations.</w:t>
      </w:r>
    </w:p>
    <w:p w14:paraId="4BA179B9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S2. </w:t>
      </w:r>
      <w:r w:rsidRPr="0036783E">
        <w:rPr>
          <w:rFonts w:ascii="Times New Roman" w:hAnsi="Times New Roman" w:cs="Times New Roman"/>
          <w:sz w:val="24"/>
          <w:szCs w:val="24"/>
        </w:rPr>
        <w:t xml:space="preserve">Climatic variables of the three sample collection sites in west Himalayan region </w:t>
      </w:r>
    </w:p>
    <w:p w14:paraId="0CC78FB1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Table S3.</w:t>
      </w:r>
      <w:r w:rsidRPr="0036783E">
        <w:rPr>
          <w:rFonts w:ascii="Times New Roman" w:hAnsi="Times New Roman" w:cs="Times New Roman"/>
          <w:sz w:val="24"/>
          <w:szCs w:val="24"/>
        </w:rPr>
        <w:t xml:space="preserve"> Summary statistics of bisulfite sequencing of DNA methylation data.</w:t>
      </w:r>
    </w:p>
    <w:p w14:paraId="5EE038D7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Table S4.</w:t>
      </w:r>
      <w:r w:rsidRPr="0036783E">
        <w:rPr>
          <w:rFonts w:ascii="Times New Roman" w:hAnsi="Times New Roman" w:cs="Times New Roman"/>
          <w:sz w:val="24"/>
          <w:szCs w:val="24"/>
        </w:rPr>
        <w:t xml:space="preserve"> Number of methylated cytosine associated with the significantly variable traits under native field conditions as identified by the epi-genome-wide association analysis.</w:t>
      </w:r>
    </w:p>
    <w:p w14:paraId="5AF16B24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Table S5.</w:t>
      </w:r>
      <w:r w:rsidRPr="0036783E">
        <w:rPr>
          <w:rFonts w:ascii="Times New Roman" w:hAnsi="Times New Roman" w:cs="Times New Roman"/>
          <w:sz w:val="24"/>
          <w:szCs w:val="24"/>
        </w:rPr>
        <w:t xml:space="preserve"> Primer used in this study for the validation of DNA methylation regulated gene expression.</w:t>
      </w:r>
    </w:p>
    <w:p w14:paraId="7AA83883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Table S6.</w:t>
      </w:r>
      <w:r w:rsidRPr="0036783E">
        <w:rPr>
          <w:rFonts w:ascii="Times New Roman" w:hAnsi="Times New Roman" w:cs="Times New Roman"/>
          <w:sz w:val="24"/>
          <w:szCs w:val="24"/>
        </w:rPr>
        <w:t xml:space="preserve"> Whole genome cytosine methylation statistics for three populations (average of two individuals per population ± standard deviation (SD)) under native field condition.</w:t>
      </w:r>
    </w:p>
    <w:p w14:paraId="228D0422" w14:textId="77777777" w:rsidR="00CF4F60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Table S7.</w:t>
      </w:r>
      <w:r w:rsidRPr="0036783E">
        <w:rPr>
          <w:rFonts w:ascii="Times New Roman" w:hAnsi="Times New Roman" w:cs="Times New Roman"/>
          <w:sz w:val="24"/>
          <w:szCs w:val="24"/>
        </w:rPr>
        <w:t xml:space="preserve"> Gene ontology term enrichment of biological process of DMG under native field condition.</w:t>
      </w:r>
    </w:p>
    <w:p w14:paraId="16E460A6" w14:textId="77777777" w:rsidR="00CF4F60" w:rsidRPr="008C2A8E" w:rsidRDefault="00CF4F60" w:rsidP="00CF4F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 w:eastAsia="en-IN" w:bidi="ar-SA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Table S8.</w:t>
      </w:r>
      <w:r w:rsidRPr="0036783E">
        <w:rPr>
          <w:rFonts w:ascii="Times New Roman" w:hAnsi="Times New Roman" w:cs="Times New Roman"/>
          <w:sz w:val="24"/>
          <w:szCs w:val="24"/>
        </w:rPr>
        <w:t xml:space="preserve"> </w:t>
      </w:r>
      <w:r w:rsidRPr="00D02448">
        <w:rPr>
          <w:rFonts w:ascii="Times New Roman" w:eastAsia="Times New Roman" w:hAnsi="Times New Roman" w:cs="Times New Roman"/>
          <w:color w:val="000000"/>
          <w:sz w:val="24"/>
          <w:szCs w:val="24"/>
          <w:lang w:val="en-IN" w:eastAsia="en-IN" w:bidi="ar-SA"/>
        </w:rPr>
        <w:t>Differentially expressed genes involved in DNA methylation and demethylation between three population under common glasshouse condition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IN" w:eastAsia="en-IN" w:bidi="ar-SA"/>
        </w:rPr>
        <w:t>.</w:t>
      </w:r>
      <w:r w:rsidRPr="008C2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 w:eastAsia="en-IN" w:bidi="ar-SA"/>
        </w:rPr>
        <w:t xml:space="preserve"> </w:t>
      </w:r>
    </w:p>
    <w:p w14:paraId="525C810B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F5A70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6783E">
        <w:rPr>
          <w:rFonts w:ascii="Times New Roman" w:hAnsi="Times New Roman" w:cs="Times New Roman"/>
          <w:sz w:val="24"/>
          <w:szCs w:val="24"/>
        </w:rPr>
        <w:t xml:space="preserve"> Gene ontology term enrichment of biological process of DMGs of CHH context between Hep and Lep under controlled growth condition.</w:t>
      </w:r>
    </w:p>
    <w:p w14:paraId="4ACD538D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6783E">
        <w:rPr>
          <w:rFonts w:ascii="Times New Roman" w:hAnsi="Times New Roman" w:cs="Times New Roman"/>
          <w:sz w:val="24"/>
          <w:szCs w:val="24"/>
        </w:rPr>
        <w:t xml:space="preserve"> Differentially methylated genes between Hep and Lep CHH context of genic region and promoter region.</w:t>
      </w:r>
    </w:p>
    <w:p w14:paraId="420B3265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6783E">
        <w:rPr>
          <w:rFonts w:ascii="Times New Roman" w:hAnsi="Times New Roman" w:cs="Times New Roman"/>
          <w:sz w:val="24"/>
          <w:szCs w:val="24"/>
        </w:rPr>
        <w:t xml:space="preserve"> Common DMGs and DEGs and their methylation and expression status between the populations under native field condition.</w:t>
      </w:r>
    </w:p>
    <w:p w14:paraId="4299354B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6783E">
        <w:rPr>
          <w:rFonts w:ascii="Times New Roman" w:hAnsi="Times New Roman" w:cs="Times New Roman"/>
          <w:sz w:val="24"/>
          <w:szCs w:val="24"/>
        </w:rPr>
        <w:t xml:space="preserve"> Gene ontology term enrichment of biological process of differentially methylated as well as differentially expressed genes between the populations under native field condition.</w:t>
      </w:r>
    </w:p>
    <w:p w14:paraId="0A9E479B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6783E">
        <w:rPr>
          <w:rFonts w:ascii="Times New Roman" w:hAnsi="Times New Roman" w:cs="Times New Roman"/>
          <w:sz w:val="24"/>
          <w:szCs w:val="24"/>
        </w:rPr>
        <w:t>Gene ontology term enrichment of biological process of differentially methylated as well as differentially expressed genes between the populations under controlled growth condition in f1 generation.</w:t>
      </w:r>
    </w:p>
    <w:p w14:paraId="752DB21D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6783E">
        <w:rPr>
          <w:rFonts w:ascii="Times New Roman" w:hAnsi="Times New Roman" w:cs="Times New Roman"/>
          <w:sz w:val="24"/>
          <w:szCs w:val="24"/>
        </w:rPr>
        <w:t xml:space="preserve"> Common DMG and DEGs their methylation and expression between Field vs F1 condition. </w:t>
      </w:r>
    </w:p>
    <w:p w14:paraId="7516F433" w14:textId="77777777" w:rsidR="00CF4F60" w:rsidRPr="0036783E" w:rsidRDefault="00CF4F60" w:rsidP="00CF4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3E"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6783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6783E">
        <w:rPr>
          <w:rFonts w:ascii="Times New Roman" w:hAnsi="Times New Roman" w:cs="Times New Roman"/>
          <w:sz w:val="24"/>
          <w:szCs w:val="24"/>
        </w:rPr>
        <w:t xml:space="preserve">Gene ontology term enrichment of biological </w:t>
      </w:r>
      <w:proofErr w:type="spellStart"/>
      <w:r w:rsidRPr="0036783E">
        <w:rPr>
          <w:rFonts w:ascii="Times New Roman" w:hAnsi="Times New Roman" w:cs="Times New Roman"/>
          <w:sz w:val="24"/>
          <w:szCs w:val="24"/>
        </w:rPr>
        <w:t>procress</w:t>
      </w:r>
      <w:proofErr w:type="spellEnd"/>
      <w:r w:rsidRPr="0036783E">
        <w:rPr>
          <w:rFonts w:ascii="Times New Roman" w:hAnsi="Times New Roman" w:cs="Times New Roman"/>
          <w:sz w:val="24"/>
          <w:szCs w:val="24"/>
        </w:rPr>
        <w:t xml:space="preserve"> of differentially methylated as well as differentially expressed genes between field and F1 condition of the three populations.</w:t>
      </w:r>
    </w:p>
    <w:p w14:paraId="0CA33780" w14:textId="77777777" w:rsidR="00CF4F60" w:rsidRPr="00D02448" w:rsidRDefault="00CF4F60" w:rsidP="00CF4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391B64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91B6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2448">
        <w:rPr>
          <w:rFonts w:ascii="Times New Roman" w:hAnsi="Times New Roman" w:cs="Times New Roman"/>
          <w:sz w:val="24"/>
          <w:szCs w:val="24"/>
        </w:rPr>
        <w:t>Gene ontology term enrichment of biological process of differentially methylated genes between F1 and F6 condition of the three populations.</w:t>
      </w:r>
    </w:p>
    <w:p w14:paraId="0797EF5F" w14:textId="77777777" w:rsidR="00894737" w:rsidRDefault="00894737"/>
    <w:sectPr w:rsidR="008947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3A"/>
    <w:rsid w:val="002A1D1B"/>
    <w:rsid w:val="002B46B7"/>
    <w:rsid w:val="00894737"/>
    <w:rsid w:val="00C6693A"/>
    <w:rsid w:val="00C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02532"/>
  <w15:chartTrackingRefBased/>
  <w15:docId w15:val="{ECCB5B4B-42C3-4918-B743-5DD5BF8A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F60"/>
    <w:rPr>
      <w:rFonts w:cs="Mangal"/>
      <w:kern w:val="0"/>
      <w:szCs w:val="20"/>
      <w:lang w:val="en-US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4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Ashwani Verma</dc:creator>
  <cp:keywords/>
  <dc:description/>
  <cp:lastModifiedBy>Ashwani Verma</cp:lastModifiedBy>
  <cp:revision>3</cp:revision>
  <dcterms:created xsi:type="dcterms:W3CDTF">2024-07-24T11:09:00Z</dcterms:created>
  <dcterms:modified xsi:type="dcterms:W3CDTF">2024-07-24T11:12:00Z</dcterms:modified>
</cp:coreProperties>
</file>