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9B63E" w14:textId="77777777" w:rsidR="00D1313F" w:rsidRDefault="00D1313F">
      <w:pPr>
        <w:rPr>
          <w:b/>
          <w:lang w:val="en-GB"/>
        </w:rPr>
      </w:pPr>
      <w:r>
        <w:rPr>
          <w:b/>
          <w:lang w:val="en-GB"/>
        </w:rPr>
        <w:t>Brillouin Spec</w:t>
      </w:r>
      <w:r w:rsidR="00CC65C6">
        <w:rPr>
          <w:b/>
          <w:lang w:val="en-GB"/>
        </w:rPr>
        <w:t xml:space="preserve">troscopy for estimation of </w:t>
      </w:r>
      <w:proofErr w:type="spellStart"/>
      <w:r w:rsidR="00CC65C6">
        <w:rPr>
          <w:b/>
          <w:lang w:val="en-GB"/>
        </w:rPr>
        <w:t>visco</w:t>
      </w:r>
      <w:proofErr w:type="spellEnd"/>
      <w:r w:rsidR="00CC65C6">
        <w:rPr>
          <w:b/>
          <w:lang w:val="en-GB"/>
        </w:rPr>
        <w:t>-elastic properties</w:t>
      </w:r>
    </w:p>
    <w:p w14:paraId="0CB11064" w14:textId="77777777" w:rsidR="00D1313F" w:rsidRPr="00914AC4" w:rsidRDefault="00D1313F" w:rsidP="00914AC4">
      <w:pPr>
        <w:spacing w:line="249" w:lineRule="auto"/>
        <w:contextualSpacing/>
        <w:jc w:val="both"/>
        <w:rPr>
          <w:lang w:val="en-GB"/>
        </w:rPr>
      </w:pPr>
      <w:r w:rsidRPr="00D1313F">
        <w:rPr>
          <w:lang w:val="en-GB"/>
        </w:rPr>
        <w:t xml:space="preserve">The BLS rely on scattering of light on spontaneously (thermally) activated density fluctuations which propagates throughout the material in form of the sound (pressure) waves called phonons [Dil, J.G. Brillouin scattering in condensed matter. Reports on Progress in Physics 45, 285-334 (1982); B. J. Berne and R. Pecora, Dynamic Light Scattering (J. Wiley &amp; Sons, 1976).]. These waves acts as a source of uniaxial (longitudinal) stress which is completely internal in nature (generated inside sample without any external stimulus). The speed of acoustic waves, </w:t>
      </w:r>
      <w:proofErr w:type="spellStart"/>
      <w:r w:rsidRPr="00D1313F">
        <w:rPr>
          <w:i/>
          <w:lang w:val="en-GB"/>
        </w:rPr>
        <w:t>c</w:t>
      </w:r>
      <w:r w:rsidRPr="00D1313F">
        <w:rPr>
          <w:vertAlign w:val="subscript"/>
          <w:lang w:val="en-GB"/>
        </w:rPr>
        <w:t>B</w:t>
      </w:r>
      <w:proofErr w:type="spellEnd"/>
      <w:r w:rsidRPr="00D1313F">
        <w:rPr>
          <w:lang w:val="en-GB"/>
        </w:rPr>
        <w:t>, depends on how the sample respond (how its volume changes) to the sound’s pressure (longitudinal stress), that is how compressible (or how rigid) it is</w:t>
      </w:r>
    </w:p>
    <w:p w14:paraId="7FCE71B7" w14:textId="77777777" w:rsidR="00D1313F" w:rsidRPr="006C55A9" w:rsidRDefault="00D1313F" w:rsidP="00D1313F">
      <w:pPr>
        <w:pStyle w:val="ListParagraph"/>
        <w:rPr>
          <w:rFonts w:ascii="Times New Roman" w:hAnsi="Times New Roman"/>
          <w:lang w:val="en-US"/>
        </w:rPr>
      </w:pPr>
      <w:r w:rsidRPr="00BC2FDA">
        <w:rPr>
          <w:rFonts w:ascii="Times New Roman" w:hAnsi="Times New Roman"/>
          <w:position w:val="-12"/>
        </w:rPr>
        <w:object w:dxaOrig="1880" w:dyaOrig="380" w14:anchorId="6AA1F0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5pt;height:19.35pt" o:ole="">
            <v:imagedata r:id="rId7" o:title=""/>
          </v:shape>
          <o:OLEObject Type="Embed" ProgID="Equation.DSMT4" ShapeID="_x0000_i1025" DrawAspect="Content" ObjectID="_1798521724" r:id="rId8"/>
        </w:object>
      </w:r>
      <w:r>
        <w:rPr>
          <w:rFonts w:ascii="Times New Roman" w:hAnsi="Times New Roman"/>
          <w:lang w:val="en-US"/>
        </w:rPr>
        <w:t xml:space="preserve"> (S</w:t>
      </w:r>
      <w:r w:rsidRPr="006C55A9">
        <w:rPr>
          <w:rFonts w:ascii="Times New Roman" w:hAnsi="Times New Roman"/>
          <w:lang w:val="en-US"/>
        </w:rPr>
        <w:t>1)</w:t>
      </w:r>
    </w:p>
    <w:p w14:paraId="5F5F1857" w14:textId="77777777" w:rsidR="00D1313F" w:rsidRPr="00D1313F" w:rsidRDefault="00D1313F" w:rsidP="00914AC4">
      <w:pPr>
        <w:jc w:val="both"/>
        <w:rPr>
          <w:lang w:val="en-GB"/>
        </w:rPr>
      </w:pPr>
      <w:r w:rsidRPr="00D1313F">
        <w:rPr>
          <w:lang w:val="en-GB"/>
        </w:rPr>
        <w:t xml:space="preserve">where </w:t>
      </w:r>
      <w:r w:rsidRPr="006C55A9">
        <w:rPr>
          <w:lang w:val="en-GB"/>
        </w:rPr>
        <w:sym w:font="Symbol" w:char="F062"/>
      </w:r>
      <w:r w:rsidRPr="00D1313F">
        <w:rPr>
          <w:lang w:val="en-GB"/>
        </w:rPr>
        <w:t xml:space="preserve"> is compressibility, M’ is the longitudinal rigidity modulus and </w:t>
      </w:r>
      <w:r w:rsidRPr="006C55A9">
        <w:rPr>
          <w:lang w:val="en-GB"/>
        </w:rPr>
        <w:sym w:font="Symbol" w:char="F072"/>
      </w:r>
      <w:r w:rsidRPr="00D1313F">
        <w:rPr>
          <w:lang w:val="en-GB"/>
        </w:rPr>
        <w:t xml:space="preserve"> is mass density. Therefore, by measuring the speed of sound, the mechanical information (compressibility or rigidity) can be extracted. </w:t>
      </w:r>
    </w:p>
    <w:p w14:paraId="5E35BA50" w14:textId="77777777" w:rsidR="00D1313F" w:rsidRPr="00D1313F" w:rsidRDefault="00D1313F" w:rsidP="00914AC4">
      <w:pPr>
        <w:spacing w:line="249" w:lineRule="auto"/>
        <w:contextualSpacing/>
        <w:jc w:val="both"/>
        <w:rPr>
          <w:lang w:val="en-GB"/>
        </w:rPr>
      </w:pPr>
      <w:r w:rsidRPr="00D1313F">
        <w:rPr>
          <w:lang w:val="en-GB"/>
        </w:rPr>
        <w:t xml:space="preserve">The value of speed of sound is obtained indirectly and requires measurement of spectrum of light scattered on sound waves. Because sound wave is travelling with certain velocity, </w:t>
      </w:r>
      <w:proofErr w:type="spellStart"/>
      <w:r w:rsidRPr="00D1313F">
        <w:rPr>
          <w:lang w:val="en-GB"/>
        </w:rPr>
        <w:t>c</w:t>
      </w:r>
      <w:r w:rsidRPr="00914AC4">
        <w:rPr>
          <w:vertAlign w:val="subscript"/>
          <w:lang w:val="en-GB"/>
        </w:rPr>
        <w:t>B</w:t>
      </w:r>
      <w:proofErr w:type="spellEnd"/>
      <w:r w:rsidRPr="00D1313F">
        <w:rPr>
          <w:lang w:val="en-GB"/>
        </w:rPr>
        <w:t>, the light being scattered has different frequency (because of the Doppler effect). As a result the</w:t>
      </w:r>
      <w:r w:rsidRPr="00914AC4">
        <w:rPr>
          <w:lang w:val="en-GB"/>
        </w:rPr>
        <w:t xml:space="preserve"> spectrum shows characteristic signatures, so called Brillouin lines being spectrally shifted in relation to the frequency of incident light. The value of the Brillouin frequency shift, </w:t>
      </w:r>
      <w:proofErr w:type="spellStart"/>
      <w:r w:rsidRPr="00914AC4">
        <w:rPr>
          <w:i/>
          <w:lang w:val="en-GB"/>
        </w:rPr>
        <w:t>f</w:t>
      </w:r>
      <w:r w:rsidRPr="00914AC4">
        <w:rPr>
          <w:vertAlign w:val="subscript"/>
          <w:lang w:val="en-GB"/>
        </w:rPr>
        <w:t>B</w:t>
      </w:r>
      <w:proofErr w:type="spellEnd"/>
      <w:r w:rsidRPr="00914AC4">
        <w:rPr>
          <w:lang w:val="en-GB"/>
        </w:rPr>
        <w:t xml:space="preserve">, can be extracted from the spectrum. This quantity is a measure of sound wave frequency. Translation of measured sound wave frequency, </w:t>
      </w:r>
      <w:proofErr w:type="spellStart"/>
      <w:r w:rsidRPr="00914AC4">
        <w:rPr>
          <w:i/>
          <w:lang w:val="en-GB"/>
        </w:rPr>
        <w:t>f</w:t>
      </w:r>
      <w:r w:rsidRPr="00914AC4">
        <w:rPr>
          <w:vertAlign w:val="subscript"/>
          <w:lang w:val="en-GB"/>
        </w:rPr>
        <w:t>B</w:t>
      </w:r>
      <w:proofErr w:type="spellEnd"/>
      <w:r w:rsidRPr="00914AC4">
        <w:rPr>
          <w:lang w:val="en-GB"/>
        </w:rPr>
        <w:t xml:space="preserve">,  to its velocity, </w:t>
      </w:r>
      <w:proofErr w:type="spellStart"/>
      <w:r w:rsidRPr="00914AC4">
        <w:rPr>
          <w:i/>
          <w:lang w:val="en-GB"/>
        </w:rPr>
        <w:t>c</w:t>
      </w:r>
      <w:r w:rsidRPr="00914AC4">
        <w:rPr>
          <w:vertAlign w:val="subscript"/>
          <w:lang w:val="en-GB"/>
        </w:rPr>
        <w:t>B</w:t>
      </w:r>
      <w:proofErr w:type="spellEnd"/>
      <w:r w:rsidRPr="00914AC4">
        <w:rPr>
          <w:lang w:val="en-GB"/>
        </w:rPr>
        <w:t xml:space="preserve">, requires the acoustic wavelength, </w:t>
      </w:r>
      <w:r>
        <w:rPr>
          <w:lang w:val="en-GB"/>
        </w:rPr>
        <w:sym w:font="Symbol" w:char="F04C"/>
      </w:r>
    </w:p>
    <w:p w14:paraId="4E3980CE" w14:textId="77777777" w:rsidR="00D1313F" w:rsidRDefault="00D1313F" w:rsidP="00D1313F">
      <w:pPr>
        <w:pStyle w:val="ListParagraph"/>
        <w:rPr>
          <w:lang w:val="en-GB"/>
        </w:rPr>
      </w:pPr>
      <w:r w:rsidRPr="00BC2FDA">
        <w:rPr>
          <w:rFonts w:ascii="Times New Roman" w:hAnsi="Times New Roman"/>
          <w:position w:val="-12"/>
        </w:rPr>
        <w:object w:dxaOrig="940" w:dyaOrig="360" w14:anchorId="1CFB1604">
          <v:shape id="_x0000_i1026" type="#_x0000_t75" style="width:46.75pt;height:18.25pt" o:ole="">
            <v:imagedata r:id="rId9" o:title=""/>
          </v:shape>
          <o:OLEObject Type="Embed" ProgID="Equation.DSMT4" ShapeID="_x0000_i1026" DrawAspect="Content" ObjectID="_1798521725" r:id="rId10"/>
        </w:object>
      </w:r>
      <w:r w:rsidRPr="00914AC4">
        <w:rPr>
          <w:rFonts w:ascii="Times New Roman" w:hAnsi="Times New Roman"/>
          <w:lang w:val="en-US"/>
        </w:rPr>
        <w:t xml:space="preserve"> (S2)</w:t>
      </w:r>
    </w:p>
    <w:p w14:paraId="770D8BD2" w14:textId="77777777" w:rsidR="00D1313F" w:rsidRPr="00D1313F" w:rsidRDefault="00D1313F" w:rsidP="00914AC4">
      <w:pPr>
        <w:spacing w:line="249" w:lineRule="auto"/>
        <w:contextualSpacing/>
        <w:jc w:val="both"/>
        <w:rPr>
          <w:lang w:val="en-GB"/>
        </w:rPr>
      </w:pPr>
      <w:r w:rsidRPr="00D1313F">
        <w:rPr>
          <w:lang w:val="en-GB"/>
        </w:rPr>
        <w:t xml:space="preserve">The wavelength </w:t>
      </w:r>
      <w:r>
        <w:rPr>
          <w:lang w:val="en-GB"/>
        </w:rPr>
        <w:sym w:font="Symbol" w:char="F04C"/>
      </w:r>
      <w:r w:rsidRPr="00D1313F">
        <w:rPr>
          <w:lang w:val="en-GB"/>
        </w:rPr>
        <w:t xml:space="preserve"> is set by particular geometry utilized during scattering experiment, which defines the scattering vector, q=2</w:t>
      </w:r>
      <w:r>
        <w:rPr>
          <w:lang w:val="en-GB"/>
        </w:rPr>
        <w:sym w:font="Symbol" w:char="F070"/>
      </w:r>
      <w:r w:rsidRPr="00D1313F">
        <w:rPr>
          <w:lang w:val="en-GB"/>
        </w:rPr>
        <w:t>/</w:t>
      </w:r>
      <w:r>
        <w:rPr>
          <w:lang w:val="en-GB"/>
        </w:rPr>
        <w:sym w:font="Symbol" w:char="F04C"/>
      </w:r>
      <w:r w:rsidRPr="00D1313F">
        <w:rPr>
          <w:lang w:val="en-GB"/>
        </w:rPr>
        <w:t xml:space="preserve">. If scattered light is collected at an angle, </w:t>
      </w:r>
      <w:r>
        <w:rPr>
          <w:lang w:val="en-GB"/>
        </w:rPr>
        <w:sym w:font="Symbol" w:char="F071"/>
      </w:r>
      <w:r w:rsidRPr="00D1313F">
        <w:rPr>
          <w:lang w:val="en-GB"/>
        </w:rPr>
        <w:t xml:space="preserve">, with respect to incident laser beam of wavelength </w:t>
      </w:r>
      <w:r>
        <w:rPr>
          <w:lang w:val="en-GB"/>
        </w:rPr>
        <w:sym w:font="Symbol" w:char="F06C"/>
      </w:r>
      <w:r w:rsidRPr="00D1313F">
        <w:rPr>
          <w:lang w:val="en-GB"/>
        </w:rPr>
        <w:t xml:space="preserve"> and the scattering occurs in region characterized by refractive index </w:t>
      </w:r>
      <w:r w:rsidRPr="00D1313F">
        <w:rPr>
          <w:i/>
          <w:lang w:val="en-GB"/>
        </w:rPr>
        <w:t>n</w:t>
      </w:r>
      <w:r w:rsidRPr="00D1313F">
        <w:rPr>
          <w:lang w:val="en-GB"/>
        </w:rPr>
        <w:t>, then</w:t>
      </w:r>
    </w:p>
    <w:p w14:paraId="5DB9FF35" w14:textId="77777777" w:rsidR="00D1313F" w:rsidRPr="006C55A9" w:rsidRDefault="00D1313F" w:rsidP="00D1313F">
      <w:pPr>
        <w:pStyle w:val="ListParagraph"/>
        <w:rPr>
          <w:lang w:val="en-GB"/>
        </w:rPr>
      </w:pPr>
      <w:r w:rsidRPr="006C55A9">
        <w:rPr>
          <w:rFonts w:ascii="Times New Roman" w:hAnsi="Times New Roman"/>
          <w:position w:val="-24"/>
        </w:rPr>
        <w:object w:dxaOrig="2600" w:dyaOrig="620" w14:anchorId="185136C2">
          <v:shape id="_x0000_i1027" type="#_x0000_t75" style="width:129.5pt;height:31.7pt" o:ole="">
            <v:imagedata r:id="rId11" o:title=""/>
          </v:shape>
          <o:OLEObject Type="Embed" ProgID="Equation.DSMT4" ShapeID="_x0000_i1027" DrawAspect="Content" ObjectID="_1798521726" r:id="rId12"/>
        </w:object>
      </w:r>
      <w:r w:rsidRPr="006C55A9">
        <w:rPr>
          <w:rFonts w:ascii="Times New Roman" w:hAnsi="Times New Roman"/>
          <w:lang w:val="en-US"/>
        </w:rPr>
        <w:t xml:space="preserve"> (</w:t>
      </w:r>
      <w:r>
        <w:rPr>
          <w:rFonts w:ascii="Times New Roman" w:hAnsi="Times New Roman"/>
          <w:lang w:val="en-US"/>
        </w:rPr>
        <w:t>S</w:t>
      </w:r>
      <w:r w:rsidRPr="006C55A9">
        <w:rPr>
          <w:rFonts w:ascii="Times New Roman" w:hAnsi="Times New Roman"/>
          <w:lang w:val="en-US"/>
        </w:rPr>
        <w:t>3)</w:t>
      </w:r>
    </w:p>
    <w:p w14:paraId="04097022" w14:textId="77777777" w:rsidR="00D1313F" w:rsidRPr="00914AC4" w:rsidRDefault="00D1313F" w:rsidP="00914AC4">
      <w:pPr>
        <w:rPr>
          <w:rFonts w:ascii="Times New Roman" w:hAnsi="Times New Roman"/>
          <w:lang w:val="en-US"/>
        </w:rPr>
      </w:pPr>
      <w:r w:rsidRPr="00914AC4">
        <w:rPr>
          <w:rFonts w:ascii="Times New Roman" w:hAnsi="Times New Roman"/>
          <w:lang w:val="en-US"/>
        </w:rPr>
        <w:t>Combining eq.</w:t>
      </w:r>
      <w:r>
        <w:rPr>
          <w:rFonts w:ascii="Times New Roman" w:hAnsi="Times New Roman"/>
          <w:lang w:val="en-US"/>
        </w:rPr>
        <w:t>S</w:t>
      </w:r>
      <w:r w:rsidRPr="00914AC4">
        <w:rPr>
          <w:rFonts w:ascii="Times New Roman" w:hAnsi="Times New Roman"/>
          <w:lang w:val="en-US"/>
        </w:rPr>
        <w:t xml:space="preserve">2 with </w:t>
      </w:r>
      <w:r>
        <w:rPr>
          <w:rFonts w:ascii="Times New Roman" w:hAnsi="Times New Roman"/>
          <w:lang w:val="en-US"/>
        </w:rPr>
        <w:t>S</w:t>
      </w:r>
      <w:r w:rsidRPr="00914AC4">
        <w:rPr>
          <w:rFonts w:ascii="Times New Roman" w:hAnsi="Times New Roman"/>
          <w:lang w:val="en-US"/>
        </w:rPr>
        <w:t>3 the speed of sound is found</w:t>
      </w:r>
    </w:p>
    <w:p w14:paraId="791F89C3" w14:textId="77777777" w:rsidR="00D1313F" w:rsidRDefault="00D1313F" w:rsidP="00D1313F">
      <w:pPr>
        <w:pStyle w:val="ListParagraph"/>
        <w:rPr>
          <w:rFonts w:ascii="Times New Roman" w:hAnsi="Times New Roman"/>
          <w:lang w:val="en-US"/>
        </w:rPr>
      </w:pPr>
      <w:r w:rsidRPr="00A475BF">
        <w:rPr>
          <w:rFonts w:ascii="Times New Roman" w:hAnsi="Times New Roman"/>
          <w:position w:val="-28"/>
        </w:rPr>
        <w:object w:dxaOrig="1579" w:dyaOrig="660" w14:anchorId="36D5E4DE">
          <v:shape id="_x0000_i1028" type="#_x0000_t75" style="width:78.45pt;height:33.85pt" o:ole="">
            <v:imagedata r:id="rId13" o:title=""/>
          </v:shape>
          <o:OLEObject Type="Embed" ProgID="Equation.DSMT4" ShapeID="_x0000_i1028" DrawAspect="Content" ObjectID="_1798521727" r:id="rId14"/>
        </w:object>
      </w:r>
      <w:r w:rsidRPr="006C55A9">
        <w:rPr>
          <w:rFonts w:ascii="Times New Roman" w:hAnsi="Times New Roman"/>
          <w:lang w:val="en-US"/>
        </w:rPr>
        <w:t xml:space="preserve"> (</w:t>
      </w:r>
      <w:r>
        <w:rPr>
          <w:rFonts w:ascii="Times New Roman" w:hAnsi="Times New Roman"/>
          <w:lang w:val="en-US"/>
        </w:rPr>
        <w:t>S4</w:t>
      </w:r>
      <w:r w:rsidRPr="006C55A9">
        <w:rPr>
          <w:rFonts w:ascii="Times New Roman" w:hAnsi="Times New Roman"/>
          <w:lang w:val="en-US"/>
        </w:rPr>
        <w:t>)</w:t>
      </w:r>
    </w:p>
    <w:p w14:paraId="681F657E" w14:textId="77777777" w:rsidR="00D1313F" w:rsidRDefault="00D1313F" w:rsidP="00914AC4">
      <w:pPr>
        <w:rPr>
          <w:lang w:val="en-GB"/>
        </w:rPr>
      </w:pPr>
      <w:r w:rsidRPr="00D1313F">
        <w:rPr>
          <w:lang w:val="en-GB"/>
        </w:rPr>
        <w:t xml:space="preserve">which can then be used to estimate the value of compressibility, </w:t>
      </w:r>
      <w:r w:rsidRPr="006C55A9">
        <w:rPr>
          <w:lang w:val="en-GB"/>
        </w:rPr>
        <w:sym w:font="Symbol" w:char="F062"/>
      </w:r>
      <w:r w:rsidRPr="00D1313F">
        <w:rPr>
          <w:lang w:val="en-GB"/>
        </w:rPr>
        <w:t>, or modulus, M’, with eq.</w:t>
      </w:r>
      <w:r>
        <w:rPr>
          <w:lang w:val="en-GB"/>
        </w:rPr>
        <w:t>S</w:t>
      </w:r>
      <w:r w:rsidRPr="00D1313F">
        <w:rPr>
          <w:lang w:val="en-GB"/>
        </w:rPr>
        <w:t>1.</w:t>
      </w:r>
    </w:p>
    <w:p w14:paraId="17857B27" w14:textId="77777777" w:rsidR="00CC65C6" w:rsidRDefault="00CC65C6" w:rsidP="00914AC4">
      <w:pPr>
        <w:rPr>
          <w:lang w:val="en-GB"/>
        </w:rPr>
      </w:pPr>
      <w:r>
        <w:rPr>
          <w:lang w:val="en-GB"/>
        </w:rPr>
        <w:t xml:space="preserve">Combining eq.S1 and S4 shows that value of the Brillouin frequency shift, </w:t>
      </w:r>
      <w:proofErr w:type="spellStart"/>
      <w:r w:rsidRPr="00B36CDF">
        <w:rPr>
          <w:i/>
          <w:lang w:val="en-GB"/>
        </w:rPr>
        <w:t>f</w:t>
      </w:r>
      <w:r w:rsidRPr="00B36CDF">
        <w:rPr>
          <w:vertAlign w:val="subscript"/>
          <w:lang w:val="en-GB"/>
        </w:rPr>
        <w:t>B</w:t>
      </w:r>
      <w:proofErr w:type="spellEnd"/>
      <w:r>
        <w:rPr>
          <w:lang w:val="en-GB"/>
        </w:rPr>
        <w:t>, is related to the longitudinal rigidity, refractive index and density</w:t>
      </w:r>
    </w:p>
    <w:p w14:paraId="76D23B9D" w14:textId="77777777" w:rsidR="00CC65C6" w:rsidRDefault="00CC65C6" w:rsidP="00CC65C6">
      <w:pPr>
        <w:pStyle w:val="ListParagraph"/>
        <w:rPr>
          <w:rFonts w:ascii="Times New Roman" w:hAnsi="Times New Roman"/>
          <w:lang w:val="en-US"/>
        </w:rPr>
      </w:pPr>
      <w:r w:rsidRPr="00914AC4">
        <w:rPr>
          <w:rFonts w:ascii="Times New Roman" w:hAnsi="Times New Roman"/>
          <w:position w:val="-30"/>
        </w:rPr>
        <w:object w:dxaOrig="1340" w:dyaOrig="760" w14:anchorId="20F78BA3">
          <v:shape id="_x0000_i1029" type="#_x0000_t75" style="width:66.65pt;height:38.15pt" o:ole="">
            <v:imagedata r:id="rId15" o:title=""/>
          </v:shape>
          <o:OLEObject Type="Embed" ProgID="Equation.DSMT4" ShapeID="_x0000_i1029" DrawAspect="Content" ObjectID="_1798521728" r:id="rId16"/>
        </w:object>
      </w:r>
      <w:r w:rsidRPr="006C55A9">
        <w:rPr>
          <w:rFonts w:ascii="Times New Roman" w:hAnsi="Times New Roman"/>
          <w:lang w:val="en-US"/>
        </w:rPr>
        <w:t xml:space="preserve"> (</w:t>
      </w:r>
      <w:r>
        <w:rPr>
          <w:rFonts w:ascii="Times New Roman" w:hAnsi="Times New Roman"/>
          <w:lang w:val="en-US"/>
        </w:rPr>
        <w:t>S5</w:t>
      </w:r>
      <w:r w:rsidRPr="006C55A9">
        <w:rPr>
          <w:rFonts w:ascii="Times New Roman" w:hAnsi="Times New Roman"/>
          <w:lang w:val="en-US"/>
        </w:rPr>
        <w:t>)</w:t>
      </w:r>
    </w:p>
    <w:p w14:paraId="579ACA37" w14:textId="77777777" w:rsidR="00D1313F" w:rsidRPr="00D1313F" w:rsidRDefault="00D1313F" w:rsidP="00914AC4">
      <w:pPr>
        <w:spacing w:line="249" w:lineRule="auto"/>
        <w:contextualSpacing/>
        <w:jc w:val="both"/>
        <w:rPr>
          <w:lang w:val="en-GB"/>
        </w:rPr>
      </w:pPr>
      <w:r w:rsidRPr="00D1313F">
        <w:rPr>
          <w:lang w:val="en-GB"/>
        </w:rPr>
        <w:t xml:space="preserve">For full </w:t>
      </w:r>
      <w:proofErr w:type="spellStart"/>
      <w:r w:rsidRPr="00D1313F">
        <w:rPr>
          <w:lang w:val="en-GB"/>
        </w:rPr>
        <w:t>visco</w:t>
      </w:r>
      <w:proofErr w:type="spellEnd"/>
      <w:r w:rsidRPr="00D1313F">
        <w:rPr>
          <w:lang w:val="en-GB"/>
        </w:rPr>
        <w:t>-elastic description of the material, in addition to sample rigidity (quantified by rigidity or storage modulus M’), also its viscosity is required (expressed in terms of the loss modulus M”). This information can be also extracted from Brillouin spectra.</w:t>
      </w:r>
      <w:r>
        <w:rPr>
          <w:lang w:val="en-GB"/>
        </w:rPr>
        <w:t xml:space="preserve"> </w:t>
      </w:r>
      <w:r w:rsidRPr="00D1313F">
        <w:rPr>
          <w:lang w:val="en-GB"/>
        </w:rPr>
        <w:t xml:space="preserve">When acoustic wave travels through material, its energy is being gradually lost and the wave decays in time (and space). That is, the phonon has a finite lifetime. The material parameter controlling sound wave attenuation is the viscosity. The information on sample viscosity is encoded in the width of the Brillouin peak, </w:t>
      </w:r>
      <w:proofErr w:type="spellStart"/>
      <w:r w:rsidRPr="00D1313F">
        <w:rPr>
          <w:lang w:val="en-GB"/>
        </w:rPr>
        <w:t>g</w:t>
      </w:r>
      <w:r w:rsidRPr="00914AC4">
        <w:rPr>
          <w:vertAlign w:val="subscript"/>
          <w:lang w:val="en-GB"/>
        </w:rPr>
        <w:t>B</w:t>
      </w:r>
      <w:proofErr w:type="spellEnd"/>
      <w:r w:rsidRPr="00D1313F">
        <w:rPr>
          <w:lang w:val="en-GB"/>
        </w:rPr>
        <w:t>.</w:t>
      </w:r>
    </w:p>
    <w:p w14:paraId="684C8CA0" w14:textId="77777777" w:rsidR="00D1313F" w:rsidRPr="006C55A9" w:rsidRDefault="00D1313F" w:rsidP="00D1313F">
      <w:pPr>
        <w:pStyle w:val="ListParagraph"/>
        <w:rPr>
          <w:lang w:val="en-US"/>
        </w:rPr>
      </w:pPr>
      <w:r w:rsidRPr="00227E57">
        <w:rPr>
          <w:position w:val="-28"/>
        </w:rPr>
        <w:object w:dxaOrig="1120" w:dyaOrig="660" w14:anchorId="309E8DF0">
          <v:shape id="_x0000_i1030" type="#_x0000_t75" style="width:56.4pt;height:33.85pt" o:ole="">
            <v:imagedata r:id="rId17" o:title=""/>
          </v:shape>
          <o:OLEObject Type="Embed" ProgID="Equation.DSMT4" ShapeID="_x0000_i1030" DrawAspect="Content" ObjectID="_1798521729" r:id="rId18"/>
        </w:object>
      </w:r>
      <w:r w:rsidRPr="006C55A9">
        <w:rPr>
          <w:lang w:val="en-US"/>
        </w:rPr>
        <w:t>(</w:t>
      </w:r>
      <w:r>
        <w:rPr>
          <w:lang w:val="en-US"/>
        </w:rPr>
        <w:t>S</w:t>
      </w:r>
      <w:r w:rsidR="00CC65C6">
        <w:rPr>
          <w:lang w:val="en-US"/>
        </w:rPr>
        <w:t>6</w:t>
      </w:r>
      <w:r w:rsidRPr="006C55A9">
        <w:rPr>
          <w:lang w:val="en-US"/>
        </w:rPr>
        <w:t>)</w:t>
      </w:r>
    </w:p>
    <w:p w14:paraId="252C8555" w14:textId="77777777" w:rsidR="00D1313F" w:rsidRPr="00914AC4" w:rsidRDefault="00D1313F">
      <w:pPr>
        <w:rPr>
          <w:b/>
          <w:lang w:val="en-US"/>
        </w:rPr>
      </w:pPr>
    </w:p>
    <w:p w14:paraId="3803E0C0" w14:textId="77777777" w:rsidR="00D1313F" w:rsidRDefault="00D1313F">
      <w:pPr>
        <w:rPr>
          <w:b/>
          <w:lang w:val="en-GB"/>
        </w:rPr>
      </w:pPr>
    </w:p>
    <w:p w14:paraId="07D1FB8C" w14:textId="77777777" w:rsidR="005C14C6" w:rsidRDefault="003B0EFE">
      <w:pPr>
        <w:rPr>
          <w:b/>
          <w:lang w:val="en-GB"/>
        </w:rPr>
      </w:pPr>
      <w:r>
        <w:rPr>
          <w:b/>
          <w:lang w:val="en-GB"/>
        </w:rPr>
        <w:t>Brillouin spectra fitting</w:t>
      </w:r>
    </w:p>
    <w:p w14:paraId="1DABDC83" w14:textId="77777777" w:rsidR="005C14C6" w:rsidRPr="00EA0D77" w:rsidRDefault="00D91BF9">
      <w:pPr>
        <w:jc w:val="both"/>
        <w:rPr>
          <w:lang w:val="en-US"/>
        </w:rPr>
      </w:pPr>
      <w:r w:rsidRPr="00D91BF9">
        <w:rPr>
          <w:rFonts w:cs="Calibri"/>
          <w:color w:val="000000"/>
          <w:lang w:val="en-GB"/>
        </w:rPr>
        <w:t>The Brillouin spectrum is the dependence of the scattered light intensity</w:t>
      </w:r>
      <w:r>
        <w:rPr>
          <w:rFonts w:cs="Calibri"/>
          <w:color w:val="000000"/>
          <w:lang w:val="en-GB"/>
        </w:rPr>
        <w:t xml:space="preserve">, </w:t>
      </w:r>
      <w:r w:rsidRPr="00914AC4">
        <w:rPr>
          <w:rFonts w:cs="Calibri"/>
          <w:i/>
          <w:color w:val="000000"/>
          <w:lang w:val="en-GB"/>
        </w:rPr>
        <w:t>I</w:t>
      </w:r>
      <w:r>
        <w:rPr>
          <w:rFonts w:cs="Calibri"/>
          <w:color w:val="000000"/>
          <w:lang w:val="en-GB"/>
        </w:rPr>
        <w:t>,</w:t>
      </w:r>
      <w:r w:rsidRPr="00D91BF9">
        <w:rPr>
          <w:rFonts w:cs="Calibri"/>
          <w:color w:val="000000"/>
          <w:lang w:val="en-GB"/>
        </w:rPr>
        <w:t xml:space="preserve"> as a function of</w:t>
      </w:r>
      <w:r>
        <w:rPr>
          <w:rFonts w:cs="Calibri"/>
          <w:color w:val="000000"/>
          <w:lang w:val="en-GB"/>
        </w:rPr>
        <w:t xml:space="preserve"> the </w:t>
      </w:r>
      <w:r w:rsidRPr="00914AC4">
        <w:rPr>
          <w:bCs/>
          <w:lang w:val="en-GB"/>
        </w:rPr>
        <w:t>difference between frequency of scattered and incident light</w:t>
      </w:r>
      <w:r>
        <w:rPr>
          <w:bCs/>
          <w:lang w:val="en-GB"/>
        </w:rPr>
        <w:t xml:space="preserve">, </w:t>
      </w:r>
      <w:r w:rsidRPr="00914AC4">
        <w:rPr>
          <w:bCs/>
          <w:i/>
          <w:lang w:val="en-GB"/>
        </w:rPr>
        <w:t>f</w:t>
      </w:r>
      <w:r w:rsidRPr="006C55A9">
        <w:rPr>
          <w:bCs/>
          <w:i/>
          <w:lang w:val="en-GB"/>
        </w:rPr>
        <w:t xml:space="preserve">. </w:t>
      </w:r>
      <w:r w:rsidR="003B0EFE">
        <w:rPr>
          <w:rFonts w:cs="Calibri"/>
          <w:color w:val="000000"/>
          <w:lang w:val="en-GB"/>
        </w:rPr>
        <w:t>The Brillouin</w:t>
      </w:r>
      <w:r w:rsidR="003B0EFE">
        <w:rPr>
          <w:lang w:val="en-GB"/>
        </w:rPr>
        <w:t xml:space="preserve"> spectrum recorded from pure medium (Fig.1c) </w:t>
      </w:r>
      <w:r w:rsidR="003B0EFE">
        <w:rPr>
          <w:rFonts w:cs="Calibri"/>
          <w:color w:val="000000"/>
          <w:lang w:val="en-GB"/>
        </w:rPr>
        <w:t>shows a</w:t>
      </w:r>
      <w:r w:rsidR="003B0EFE">
        <w:rPr>
          <w:lang w:val="en-GB"/>
        </w:rPr>
        <w:t xml:space="preserve"> single Brillouin line. </w:t>
      </w:r>
      <w:r w:rsidR="003B0EFE">
        <w:rPr>
          <w:rFonts w:cs="Calibri"/>
          <w:color w:val="000000"/>
          <w:lang w:val="en-GB"/>
        </w:rPr>
        <w:t>To</w:t>
      </w:r>
      <w:r w:rsidR="003B0EFE">
        <w:rPr>
          <w:lang w:val="en-GB"/>
        </w:rPr>
        <w:t xml:space="preserve"> obtain the frequency shifts and </w:t>
      </w:r>
      <w:r w:rsidR="003B0EFE">
        <w:rPr>
          <w:rFonts w:cs="Calibri"/>
          <w:color w:val="000000"/>
          <w:lang w:val="en-GB"/>
        </w:rPr>
        <w:t>linewidth,</w:t>
      </w:r>
      <w:r w:rsidR="003B0EFE">
        <w:rPr>
          <w:lang w:val="en-GB"/>
        </w:rPr>
        <w:t xml:space="preserve"> the spectra were fitted using hydrodynamic expression convoluted with the instrumental resolution function </w:t>
      </w:r>
      <w:r w:rsidR="003B0EFE">
        <w:rPr>
          <w:rFonts w:cs="Calibri"/>
          <w:color w:val="000000"/>
          <w:lang w:val="en-GB"/>
        </w:rPr>
        <w:t>[Pecora].</w:t>
      </w:r>
    </w:p>
    <w:p w14:paraId="65375F56" w14:textId="77777777" w:rsidR="005C14C6" w:rsidRPr="00D91BF9" w:rsidRDefault="003B0EFE">
      <w:pPr>
        <w:rPr>
          <w:lang w:val="en-US"/>
        </w:rPr>
      </w:pPr>
      <w:r>
        <w:object w:dxaOrig="5190" w:dyaOrig="1526" w14:anchorId="7402A260">
          <v:shape id="Object 1" o:spid="_x0000_i1031" type="#_x0000_t75" style="width:259.5pt;height:76.3pt;visibility:visible;mso-wrap-style:square" o:ole="">
            <v:imagedata r:id="rId19" o:title=""/>
          </v:shape>
          <o:OLEObject Type="Embed" ProgID="Equation.DSMT4" ShapeID="Object 1" DrawAspect="Content" ObjectID="_1798521730" r:id="rId20"/>
        </w:object>
      </w:r>
      <w:r>
        <w:rPr>
          <w:lang w:val="en-US"/>
        </w:rPr>
        <w:t xml:space="preserve"> (</w:t>
      </w:r>
      <w:r w:rsidR="00D1313F">
        <w:rPr>
          <w:lang w:val="en-US"/>
        </w:rPr>
        <w:t>S</w:t>
      </w:r>
      <w:r w:rsidR="00CC65C6">
        <w:rPr>
          <w:lang w:val="en-US"/>
        </w:rPr>
        <w:t>7</w:t>
      </w:r>
      <w:r>
        <w:rPr>
          <w:lang w:val="en-US"/>
        </w:rPr>
        <w:t>)</w:t>
      </w:r>
    </w:p>
    <w:p w14:paraId="361225A7" w14:textId="77777777" w:rsidR="005C14C6" w:rsidRPr="00EA0D77" w:rsidRDefault="003B0EFE">
      <w:pPr>
        <w:jc w:val="both"/>
        <w:rPr>
          <w:lang w:val="en-US"/>
        </w:rPr>
      </w:pPr>
      <w:r>
        <w:rPr>
          <w:lang w:val="en-GB"/>
        </w:rPr>
        <w:t>In eq.</w:t>
      </w:r>
      <w:r w:rsidR="00D1313F">
        <w:rPr>
          <w:lang w:val="en-GB"/>
        </w:rPr>
        <w:t>S</w:t>
      </w:r>
      <w:r w:rsidR="00CC65C6">
        <w:rPr>
          <w:lang w:val="en-GB"/>
        </w:rPr>
        <w:t>7</w:t>
      </w:r>
      <w:r w:rsidR="00D1313F">
        <w:rPr>
          <w:lang w:val="en-GB"/>
        </w:rPr>
        <w:t xml:space="preserve"> </w:t>
      </w:r>
      <w:r>
        <w:rPr>
          <w:lang w:val="en-GB"/>
        </w:rPr>
        <w:t>first two terms describe the Brillouin doublet composed of two lines symmetrically of amplitude A</w:t>
      </w:r>
      <w:r>
        <w:rPr>
          <w:vertAlign w:val="subscript"/>
          <w:lang w:val="en-GB"/>
        </w:rPr>
        <w:t>B</w:t>
      </w:r>
      <w:r>
        <w:rPr>
          <w:lang w:val="en-GB"/>
        </w:rPr>
        <w:t xml:space="preserve"> shifted at </w:t>
      </w:r>
      <w:proofErr w:type="spellStart"/>
      <w:r>
        <w:rPr>
          <w:lang w:val="en-GB"/>
        </w:rPr>
        <w:t>f</w:t>
      </w:r>
      <w:r>
        <w:rPr>
          <w:vertAlign w:val="subscript"/>
          <w:lang w:val="en-GB"/>
        </w:rPr>
        <w:t>B</w:t>
      </w:r>
      <w:proofErr w:type="spellEnd"/>
      <w:r>
        <w:rPr>
          <w:lang w:val="en-GB"/>
        </w:rPr>
        <w:t xml:space="preserve">, with the width (half width at half maximum) </w:t>
      </w:r>
      <w:proofErr w:type="spellStart"/>
      <w:r>
        <w:rPr>
          <w:lang w:val="en-GB"/>
        </w:rPr>
        <w:t>g</w:t>
      </w:r>
      <w:r>
        <w:rPr>
          <w:vertAlign w:val="subscript"/>
          <w:lang w:val="en-GB"/>
        </w:rPr>
        <w:t>B</w:t>
      </w:r>
      <w:proofErr w:type="spellEnd"/>
      <w:r>
        <w:rPr>
          <w:lang w:val="en-GB"/>
        </w:rPr>
        <w:t xml:space="preserve">, whereas the last two terms </w:t>
      </w:r>
      <w:r>
        <w:rPr>
          <w:rFonts w:cs="Calibri"/>
          <w:color w:val="000000"/>
          <w:lang w:val="en-GB"/>
        </w:rPr>
        <w:t>ensure</w:t>
      </w:r>
      <w:r>
        <w:rPr>
          <w:lang w:val="en-GB"/>
        </w:rPr>
        <w:t xml:space="preserve"> the preservation of the first moment sum rule and only affect the symmetry of the Brillouin doublet. </w:t>
      </w:r>
    </w:p>
    <w:p w14:paraId="713B4F72" w14:textId="77777777" w:rsidR="005C14C6" w:rsidRPr="00EA0D77" w:rsidRDefault="003B0EFE">
      <w:pPr>
        <w:jc w:val="both"/>
        <w:rPr>
          <w:lang w:val="en-US"/>
        </w:rPr>
      </w:pPr>
      <w:r>
        <w:rPr>
          <w:rFonts w:cs="Calibri"/>
          <w:color w:val="000000"/>
          <w:lang w:val="en-US"/>
        </w:rPr>
        <w:t>When the</w:t>
      </w:r>
      <w:r>
        <w:rPr>
          <w:lang w:val="en-US"/>
        </w:rPr>
        <w:t xml:space="preserve"> Brillouin signal was acquired from within the cell (Fig.1d), we found that </w:t>
      </w:r>
      <w:r>
        <w:rPr>
          <w:rFonts w:cs="Calibri"/>
          <w:color w:val="000000"/>
          <w:lang w:val="en-US"/>
        </w:rPr>
        <w:t>Eq.</w:t>
      </w:r>
      <w:r w:rsidR="00D1313F">
        <w:rPr>
          <w:rFonts w:cs="Calibri"/>
          <w:color w:val="000000"/>
          <w:lang w:val="en-US"/>
        </w:rPr>
        <w:t>S</w:t>
      </w:r>
      <w:r w:rsidR="00CC65C6">
        <w:rPr>
          <w:rFonts w:cs="Calibri"/>
          <w:color w:val="000000"/>
          <w:lang w:val="en-US"/>
        </w:rPr>
        <w:t>7</w:t>
      </w:r>
      <w:r w:rsidR="00D1313F">
        <w:rPr>
          <w:lang w:val="en-US"/>
        </w:rPr>
        <w:t xml:space="preserve"> </w:t>
      </w:r>
      <w:r>
        <w:rPr>
          <w:lang w:val="en-US"/>
        </w:rPr>
        <w:t xml:space="preserve">does not </w:t>
      </w:r>
      <w:r>
        <w:rPr>
          <w:rFonts w:cs="Calibri"/>
          <w:color w:val="000000"/>
          <w:lang w:val="en-US"/>
        </w:rPr>
        <w:t>provide a</w:t>
      </w:r>
      <w:r>
        <w:rPr>
          <w:lang w:val="en-US"/>
        </w:rPr>
        <w:t xml:space="preserve"> proper description. When observed in logarithmic scale, the spectrum is clearly composed of two peaks. The spectra were fitted with the two-phase model (a sum of two Brillouin doublets) convolved </w:t>
      </w:r>
      <w:r>
        <w:rPr>
          <w:rFonts w:cs="Calibri"/>
          <w:color w:val="000000"/>
          <w:lang w:val="en-US"/>
        </w:rPr>
        <w:t>with the</w:t>
      </w:r>
      <w:r>
        <w:rPr>
          <w:lang w:val="en-US"/>
        </w:rPr>
        <w:t xml:space="preserve"> instrumental resolution function of TFPI. </w:t>
      </w:r>
    </w:p>
    <w:p w14:paraId="0B63AD6C" w14:textId="77777777" w:rsidR="005C14C6" w:rsidRDefault="005C14C6">
      <w:pPr>
        <w:rPr>
          <w:lang w:val="en-US"/>
        </w:rPr>
      </w:pPr>
    </w:p>
    <w:p w14:paraId="0A00B605" w14:textId="77777777" w:rsidR="005C14C6" w:rsidRPr="00EA0D77" w:rsidRDefault="003B0EFE">
      <w:pPr>
        <w:rPr>
          <w:lang w:val="en-US"/>
        </w:rPr>
      </w:pPr>
      <w:r>
        <w:object w:dxaOrig="6030" w:dyaOrig="1740" w14:anchorId="72432AE9">
          <v:shape id="Object 2" o:spid="_x0000_i1032" type="#_x0000_t75" style="width:301.45pt;height:87.05pt;visibility:visible;mso-wrap-style:square" o:ole="">
            <v:imagedata r:id="rId21" o:title=""/>
          </v:shape>
          <o:OLEObject Type="Embed" ProgID="Equation.DSMT4" ShapeID="Object 2" DrawAspect="Content" ObjectID="_1798521731" r:id="rId22"/>
        </w:object>
      </w:r>
      <w:r>
        <w:rPr>
          <w:lang w:val="en-US"/>
        </w:rPr>
        <w:t>(</w:t>
      </w:r>
      <w:r w:rsidR="00CC65C6">
        <w:rPr>
          <w:lang w:val="en-US"/>
        </w:rPr>
        <w:t>S8</w:t>
      </w:r>
      <w:r>
        <w:rPr>
          <w:lang w:val="en-US"/>
        </w:rPr>
        <w:t>)</w:t>
      </w:r>
    </w:p>
    <w:p w14:paraId="0073D83F" w14:textId="77777777" w:rsidR="005C14C6" w:rsidRPr="00EA0D77" w:rsidRDefault="003B0EFE">
      <w:pPr>
        <w:rPr>
          <w:lang w:val="en-US"/>
        </w:rPr>
      </w:pPr>
      <w:r>
        <w:rPr>
          <w:lang w:val="en-US"/>
        </w:rPr>
        <w:t xml:space="preserve">The meaning of the symbols in </w:t>
      </w:r>
      <w:r>
        <w:rPr>
          <w:rFonts w:cs="Calibri"/>
          <w:color w:val="000000"/>
          <w:lang w:val="en-US"/>
        </w:rPr>
        <w:t>Eq.</w:t>
      </w:r>
      <w:r w:rsidR="00D1313F">
        <w:rPr>
          <w:rFonts w:cs="Calibri"/>
          <w:color w:val="000000"/>
          <w:lang w:val="en-US"/>
        </w:rPr>
        <w:t>S</w:t>
      </w:r>
      <w:r w:rsidR="00CC65C6">
        <w:rPr>
          <w:rFonts w:cs="Calibri"/>
          <w:color w:val="000000"/>
          <w:lang w:val="en-US"/>
        </w:rPr>
        <w:t>8</w:t>
      </w:r>
      <w:r w:rsidR="00D1313F">
        <w:rPr>
          <w:lang w:val="en-US"/>
        </w:rPr>
        <w:t xml:space="preserve"> </w:t>
      </w:r>
      <w:r>
        <w:rPr>
          <w:lang w:val="en-US"/>
        </w:rPr>
        <w:t xml:space="preserve">is the same as for </w:t>
      </w:r>
      <w:r>
        <w:rPr>
          <w:rFonts w:cs="Calibri"/>
          <w:color w:val="000000"/>
          <w:lang w:val="en-US"/>
        </w:rPr>
        <w:t>Eq.</w:t>
      </w:r>
      <w:r w:rsidR="00D1313F">
        <w:rPr>
          <w:rFonts w:cs="Calibri"/>
          <w:color w:val="000000"/>
          <w:lang w:val="en-US"/>
        </w:rPr>
        <w:t>S</w:t>
      </w:r>
      <w:r w:rsidR="00CC65C6">
        <w:rPr>
          <w:rFonts w:cs="Calibri"/>
          <w:color w:val="000000"/>
          <w:lang w:val="en-US"/>
        </w:rPr>
        <w:t>7</w:t>
      </w:r>
      <w:r>
        <w:rPr>
          <w:rFonts w:cs="Calibri"/>
          <w:color w:val="000000"/>
          <w:lang w:val="en-US"/>
        </w:rPr>
        <w:t>.</w:t>
      </w:r>
      <w:r>
        <w:rPr>
          <w:lang w:val="en-US"/>
        </w:rPr>
        <w:t xml:space="preserve"> </w:t>
      </w:r>
    </w:p>
    <w:p w14:paraId="773B879B" w14:textId="77777777" w:rsidR="005C14C6" w:rsidRPr="00EA0D77" w:rsidRDefault="003B0EFE">
      <w:pPr>
        <w:rPr>
          <w:lang w:val="en-US"/>
        </w:rPr>
      </w:pPr>
      <w:r>
        <w:rPr>
          <w:lang w:val="en-US"/>
        </w:rPr>
        <w:t>We found that the parameters (</w:t>
      </w:r>
      <w:proofErr w:type="spellStart"/>
      <w:r w:rsidRPr="00D91BF9">
        <w:rPr>
          <w:i/>
          <w:lang w:val="en-GB"/>
        </w:rPr>
        <w:t>f</w:t>
      </w:r>
      <w:r>
        <w:rPr>
          <w:vertAlign w:val="subscript"/>
          <w:lang w:val="en-GB"/>
        </w:rPr>
        <w:t>B</w:t>
      </w:r>
      <w:proofErr w:type="spellEnd"/>
      <w:r>
        <w:rPr>
          <w:lang w:val="en-GB"/>
        </w:rPr>
        <w:t xml:space="preserve"> and </w:t>
      </w:r>
      <w:proofErr w:type="spellStart"/>
      <w:r w:rsidRPr="00D91BF9">
        <w:rPr>
          <w:i/>
          <w:lang w:val="en-GB"/>
        </w:rPr>
        <w:t>g</w:t>
      </w:r>
      <w:r>
        <w:rPr>
          <w:vertAlign w:val="subscript"/>
          <w:lang w:val="en-GB"/>
        </w:rPr>
        <w:t>B</w:t>
      </w:r>
      <w:proofErr w:type="spellEnd"/>
      <w:r>
        <w:rPr>
          <w:lang w:val="en-US"/>
        </w:rPr>
        <w:t xml:space="preserve">) of one of these peaks correspond to those found for pure medium. Therefore, we interpret the spectra as being recorded </w:t>
      </w:r>
      <w:r>
        <w:rPr>
          <w:rFonts w:cs="Calibri"/>
          <w:color w:val="000000"/>
          <w:lang w:val="en-US"/>
        </w:rPr>
        <w:t>from a</w:t>
      </w:r>
      <w:r>
        <w:rPr>
          <w:lang w:val="en-US"/>
        </w:rPr>
        <w:t xml:space="preserve"> two-phase system. One phase </w:t>
      </w:r>
      <w:r>
        <w:rPr>
          <w:rFonts w:cs="Calibri"/>
          <w:color w:val="000000"/>
          <w:lang w:val="en-US"/>
        </w:rPr>
        <w:t>corresponds</w:t>
      </w:r>
      <w:r>
        <w:rPr>
          <w:lang w:val="en-US"/>
        </w:rPr>
        <w:t xml:space="preserve"> to the medium surrounding cell and the other to the cell itself. The reason we see the signal from both phases (buffer and cell) is low optical resolution of our system given </w:t>
      </w:r>
      <w:r>
        <w:rPr>
          <w:rFonts w:cs="Calibri"/>
          <w:color w:val="000000"/>
          <w:lang w:val="en-US"/>
        </w:rPr>
        <w:t>by a</w:t>
      </w:r>
      <w:r>
        <w:rPr>
          <w:lang w:val="en-US"/>
        </w:rPr>
        <w:t xml:space="preserve"> low numerical aperture of the objective </w:t>
      </w:r>
      <w:r>
        <w:rPr>
          <w:rFonts w:cs="Calibri"/>
          <w:color w:val="000000"/>
          <w:lang w:val="en-US"/>
        </w:rPr>
        <w:t>together with a</w:t>
      </w:r>
      <w:r>
        <w:rPr>
          <w:lang w:val="en-US"/>
        </w:rPr>
        <w:t xml:space="preserve"> high diameter of entrance pinhole (200um).</w:t>
      </w:r>
    </w:p>
    <w:p w14:paraId="41CE3148" w14:textId="77777777" w:rsidR="005C14C6" w:rsidRPr="00EA0D77" w:rsidRDefault="003B0EFE">
      <w:pPr>
        <w:jc w:val="both"/>
        <w:rPr>
          <w:lang w:val="en-US"/>
        </w:rPr>
      </w:pPr>
      <w:r>
        <w:rPr>
          <w:lang w:val="en-US"/>
        </w:rPr>
        <w:t xml:space="preserve">The existence </w:t>
      </w:r>
      <w:r>
        <w:rPr>
          <w:rFonts w:cs="Calibri"/>
          <w:color w:val="000000"/>
          <w:lang w:val="en-US"/>
        </w:rPr>
        <w:t>of a</w:t>
      </w:r>
      <w:r>
        <w:rPr>
          <w:lang w:val="en-US"/>
        </w:rPr>
        <w:t xml:space="preserve"> Brillouin signal </w:t>
      </w:r>
      <w:r>
        <w:rPr>
          <w:rFonts w:cs="Calibri"/>
          <w:color w:val="000000"/>
          <w:lang w:val="en-US"/>
        </w:rPr>
        <w:t>from the</w:t>
      </w:r>
      <w:r>
        <w:rPr>
          <w:lang w:val="en-US"/>
        </w:rPr>
        <w:t xml:space="preserve"> cell and </w:t>
      </w:r>
      <w:r>
        <w:rPr>
          <w:rFonts w:cs="Calibri"/>
          <w:color w:val="000000"/>
          <w:lang w:val="en-US"/>
        </w:rPr>
        <w:t>from the</w:t>
      </w:r>
      <w:r>
        <w:rPr>
          <w:lang w:val="en-US"/>
        </w:rPr>
        <w:t xml:space="preserve"> buffer </w:t>
      </w:r>
      <w:r>
        <w:rPr>
          <w:rFonts w:cs="Calibri"/>
          <w:color w:val="000000"/>
          <w:lang w:val="en-US"/>
        </w:rPr>
        <w:t>was previously</w:t>
      </w:r>
      <w:r>
        <w:rPr>
          <w:lang w:val="en-US"/>
        </w:rPr>
        <w:t xml:space="preserve"> </w:t>
      </w:r>
      <w:r>
        <w:rPr>
          <w:rFonts w:cs="Calibri"/>
          <w:color w:val="000000"/>
          <w:lang w:val="en-US"/>
        </w:rPr>
        <w:t>observed</w:t>
      </w:r>
      <w:r>
        <w:rPr>
          <w:lang w:val="en-US"/>
        </w:rPr>
        <w:t xml:space="preserve"> in </w:t>
      </w:r>
      <w:proofErr w:type="spellStart"/>
      <w:r>
        <w:rPr>
          <w:rFonts w:cs="Calibri"/>
          <w:color w:val="000000"/>
          <w:lang w:val="en-US"/>
        </w:rPr>
        <w:t>microspectroscopic</w:t>
      </w:r>
      <w:proofErr w:type="spellEnd"/>
      <w:r>
        <w:rPr>
          <w:lang w:val="en-US"/>
        </w:rPr>
        <w:t xml:space="preserve"> experiments </w:t>
      </w:r>
      <w:proofErr w:type="spellStart"/>
      <w:r>
        <w:rPr>
          <w:rFonts w:cs="Calibri"/>
          <w:color w:val="000000"/>
          <w:lang w:val="en-US"/>
        </w:rPr>
        <w:t>utilising</w:t>
      </w:r>
      <w:proofErr w:type="spellEnd"/>
      <w:r>
        <w:rPr>
          <w:lang w:val="en-US"/>
        </w:rPr>
        <w:t xml:space="preserve"> TFPI </w:t>
      </w:r>
      <w:r>
        <w:rPr>
          <w:color w:val="000000"/>
          <w:lang w:val="en-US"/>
        </w:rPr>
        <w:t>(</w:t>
      </w:r>
      <w:proofErr w:type="spellStart"/>
      <w:r>
        <w:rPr>
          <w:color w:val="000000"/>
          <w:lang w:val="en-US"/>
        </w:rPr>
        <w:t>Mattana</w:t>
      </w:r>
      <w:proofErr w:type="spellEnd"/>
      <w:r>
        <w:rPr>
          <w:color w:val="000000"/>
          <w:lang w:val="en-US"/>
        </w:rPr>
        <w:t xml:space="preserve"> et al., 2018)</w:t>
      </w:r>
      <w:r>
        <w:rPr>
          <w:lang w:val="en-US"/>
        </w:rPr>
        <w:t xml:space="preserve">. It is known </w:t>
      </w:r>
      <w:r>
        <w:rPr>
          <w:rFonts w:cs="Calibri"/>
          <w:color w:val="000000"/>
          <w:lang w:val="en-US"/>
        </w:rPr>
        <w:t>to deliver</w:t>
      </w:r>
      <w:r>
        <w:rPr>
          <w:lang w:val="en-US"/>
        </w:rPr>
        <w:t xml:space="preserve"> spectra of exceptional quality and it is not clear if the same “buffer contamination” </w:t>
      </w:r>
      <w:r>
        <w:rPr>
          <w:rFonts w:cs="Calibri"/>
          <w:color w:val="000000"/>
          <w:lang w:val="en-US"/>
        </w:rPr>
        <w:t>exists</w:t>
      </w:r>
      <w:r>
        <w:rPr>
          <w:lang w:val="en-US"/>
        </w:rPr>
        <w:t xml:space="preserve"> also in spectra recorded with VIPA spectrometers more commonly </w:t>
      </w:r>
      <w:proofErr w:type="spellStart"/>
      <w:r>
        <w:rPr>
          <w:rFonts w:cs="Calibri"/>
          <w:color w:val="000000"/>
          <w:lang w:val="en-US"/>
        </w:rPr>
        <w:t>utilised</w:t>
      </w:r>
      <w:proofErr w:type="spellEnd"/>
      <w:r>
        <w:rPr>
          <w:lang w:val="en-US"/>
        </w:rPr>
        <w:t xml:space="preserve"> </w:t>
      </w:r>
      <w:r>
        <w:rPr>
          <w:rFonts w:cs="Calibri"/>
          <w:color w:val="000000"/>
          <w:lang w:val="en-US"/>
        </w:rPr>
        <w:t>by</w:t>
      </w:r>
      <w:r>
        <w:rPr>
          <w:lang w:val="en-US"/>
        </w:rPr>
        <w:t xml:space="preserve"> Brillouin imaging.</w:t>
      </w:r>
    </w:p>
    <w:p w14:paraId="1E4572CC" w14:textId="77777777" w:rsidR="005C14C6" w:rsidRDefault="003B0EFE">
      <w:pPr>
        <w:jc w:val="both"/>
        <w:rPr>
          <w:lang w:val="en-US"/>
        </w:rPr>
      </w:pPr>
      <w:r>
        <w:rPr>
          <w:lang w:val="en-US"/>
        </w:rPr>
        <w:t xml:space="preserve">During fitting, the Brillouin line shape parameters </w:t>
      </w:r>
      <w:r>
        <w:rPr>
          <w:rFonts w:cs="Calibri"/>
          <w:color w:val="000000"/>
          <w:lang w:val="en-US"/>
        </w:rPr>
        <w:t>for the</w:t>
      </w:r>
      <w:r>
        <w:rPr>
          <w:lang w:val="en-US"/>
        </w:rPr>
        <w:t xml:space="preserve"> buffer phase (</w:t>
      </w:r>
      <w:proofErr w:type="spellStart"/>
      <w:r w:rsidRPr="00D91BF9">
        <w:rPr>
          <w:i/>
          <w:lang w:val="en-US"/>
        </w:rPr>
        <w:t>f</w:t>
      </w:r>
      <w:r>
        <w:rPr>
          <w:vertAlign w:val="subscript"/>
          <w:lang w:val="en-US"/>
        </w:rPr>
        <w:t>B,buffer</w:t>
      </w:r>
      <w:proofErr w:type="spellEnd"/>
      <w:r>
        <w:rPr>
          <w:vertAlign w:val="subscript"/>
          <w:lang w:val="en-US"/>
        </w:rPr>
        <w:t xml:space="preserve"> </w:t>
      </w:r>
      <w:r>
        <w:rPr>
          <w:lang w:val="en-US"/>
        </w:rPr>
        <w:t xml:space="preserve">and </w:t>
      </w:r>
      <w:proofErr w:type="spellStart"/>
      <w:r w:rsidRPr="00D91BF9">
        <w:rPr>
          <w:i/>
          <w:lang w:val="en-US"/>
        </w:rPr>
        <w:t>g</w:t>
      </w:r>
      <w:r>
        <w:rPr>
          <w:vertAlign w:val="subscript"/>
          <w:lang w:val="en-US"/>
        </w:rPr>
        <w:t>B,buffer</w:t>
      </w:r>
      <w:proofErr w:type="spellEnd"/>
      <w:r>
        <w:rPr>
          <w:lang w:val="en-US"/>
        </w:rPr>
        <w:t xml:space="preserve">) were kept constant and fixed to the value found </w:t>
      </w:r>
      <w:r>
        <w:rPr>
          <w:rFonts w:cs="Calibri"/>
          <w:color w:val="000000"/>
          <w:lang w:val="en-US"/>
        </w:rPr>
        <w:t>from the</w:t>
      </w:r>
      <w:r>
        <w:rPr>
          <w:lang w:val="en-US"/>
        </w:rPr>
        <w:t xml:space="preserve"> fitting spectra acquired in pure media using eq.</w:t>
      </w:r>
      <w:r w:rsidR="00D1313F">
        <w:rPr>
          <w:lang w:val="en-US"/>
        </w:rPr>
        <w:t>S</w:t>
      </w:r>
      <w:r w:rsidR="00CC65C6">
        <w:rPr>
          <w:lang w:val="en-US"/>
        </w:rPr>
        <w:t>7</w:t>
      </w:r>
      <w:r>
        <w:rPr>
          <w:lang w:val="en-US"/>
        </w:rPr>
        <w:t>.</w:t>
      </w:r>
    </w:p>
    <w:p w14:paraId="6951B534" w14:textId="77777777" w:rsidR="00EA0D77" w:rsidRPr="00EA0D77" w:rsidRDefault="00EA0D77" w:rsidP="00D91BF9">
      <w:pPr>
        <w:spacing w:after="0" w:line="240" w:lineRule="auto"/>
        <w:jc w:val="both"/>
        <w:rPr>
          <w:lang w:val="en-US"/>
        </w:rPr>
      </w:pPr>
      <w:r>
        <w:rPr>
          <w:lang w:val="en-GB"/>
        </w:rPr>
        <w:t xml:space="preserve">The parameters for the first Brillouin doublet were constrained to values obtained for the medium </w:t>
      </w:r>
      <w:r>
        <w:rPr>
          <w:lang w:val="en-US"/>
        </w:rPr>
        <w:t>(</w:t>
      </w:r>
      <w:proofErr w:type="spellStart"/>
      <w:r w:rsidRPr="00D91BF9">
        <w:rPr>
          <w:i/>
          <w:lang w:val="en-US"/>
        </w:rPr>
        <w:t>f</w:t>
      </w:r>
      <w:r>
        <w:rPr>
          <w:vertAlign w:val="subscript"/>
          <w:lang w:val="en-US"/>
        </w:rPr>
        <w:t>B,buffer</w:t>
      </w:r>
      <w:proofErr w:type="spellEnd"/>
      <w:r>
        <w:rPr>
          <w:vertAlign w:val="subscript"/>
          <w:lang w:val="en-US"/>
        </w:rPr>
        <w:t xml:space="preserve"> </w:t>
      </w:r>
      <w:r>
        <w:rPr>
          <w:lang w:val="en-US"/>
        </w:rPr>
        <w:t xml:space="preserve">and </w:t>
      </w:r>
      <w:proofErr w:type="spellStart"/>
      <w:r w:rsidRPr="00D91BF9">
        <w:rPr>
          <w:i/>
          <w:lang w:val="en-US"/>
        </w:rPr>
        <w:t>g</w:t>
      </w:r>
      <w:r>
        <w:rPr>
          <w:vertAlign w:val="subscript"/>
          <w:lang w:val="en-US"/>
        </w:rPr>
        <w:t>B,buffer</w:t>
      </w:r>
      <w:proofErr w:type="spellEnd"/>
      <w:r>
        <w:rPr>
          <w:lang w:val="en-US"/>
        </w:rPr>
        <w:t>)</w:t>
      </w:r>
      <w:r>
        <w:rPr>
          <w:lang w:val="en-GB"/>
        </w:rPr>
        <w:t>. The fitting process involved free parameters, including the second phase parameters (</w:t>
      </w:r>
      <w:proofErr w:type="spellStart"/>
      <w:r w:rsidRPr="00D91BF9">
        <w:rPr>
          <w:i/>
          <w:lang w:val="en-GB"/>
        </w:rPr>
        <w:t>f</w:t>
      </w:r>
      <w:r w:rsidRPr="00EA0D77">
        <w:rPr>
          <w:vertAlign w:val="subscript"/>
          <w:lang w:val="en-GB"/>
        </w:rPr>
        <w:t>B</w:t>
      </w:r>
      <w:r w:rsidRPr="00D91BF9">
        <w:rPr>
          <w:vertAlign w:val="subscript"/>
          <w:lang w:val="en-GB"/>
        </w:rPr>
        <w:t>,cell</w:t>
      </w:r>
      <w:proofErr w:type="spellEnd"/>
      <w:r w:rsidRPr="00D91BF9">
        <w:rPr>
          <w:vertAlign w:val="subscript"/>
          <w:lang w:val="en-GB"/>
        </w:rPr>
        <w:t xml:space="preserve"> </w:t>
      </w:r>
      <w:r>
        <w:rPr>
          <w:lang w:val="en-GB"/>
        </w:rPr>
        <w:t xml:space="preserve">and </w:t>
      </w:r>
      <w:proofErr w:type="spellStart"/>
      <w:r w:rsidRPr="00D91BF9">
        <w:rPr>
          <w:i/>
          <w:lang w:val="en-GB"/>
        </w:rPr>
        <w:t>g</w:t>
      </w:r>
      <w:r w:rsidRPr="00EA0D77">
        <w:rPr>
          <w:vertAlign w:val="subscript"/>
          <w:lang w:val="en-GB"/>
        </w:rPr>
        <w:t>B</w:t>
      </w:r>
      <w:r w:rsidRPr="00D91BF9">
        <w:rPr>
          <w:vertAlign w:val="subscript"/>
          <w:lang w:val="en-GB"/>
        </w:rPr>
        <w:t>,cell</w:t>
      </w:r>
      <w:proofErr w:type="spellEnd"/>
      <w:r>
        <w:rPr>
          <w:lang w:val="en-GB"/>
        </w:rPr>
        <w:t xml:space="preserve">) and the amplitude of </w:t>
      </w:r>
      <w:r>
        <w:rPr>
          <w:rFonts w:cs="Calibri"/>
          <w:color w:val="000000"/>
          <w:lang w:val="en-GB"/>
        </w:rPr>
        <w:t>the</w:t>
      </w:r>
      <w:r>
        <w:rPr>
          <w:lang w:val="en-GB"/>
        </w:rPr>
        <w:t xml:space="preserve"> Brillouin peak </w:t>
      </w:r>
      <w:r>
        <w:rPr>
          <w:rFonts w:cs="Calibri"/>
          <w:color w:val="000000"/>
          <w:lang w:val="en-GB"/>
        </w:rPr>
        <w:t>of the medium (</w:t>
      </w:r>
      <w:proofErr w:type="spellStart"/>
      <w:r w:rsidRPr="00D91BF9">
        <w:rPr>
          <w:rFonts w:cs="Calibri"/>
          <w:i/>
          <w:color w:val="000000"/>
          <w:lang w:val="en-GB"/>
        </w:rPr>
        <w:t>A</w:t>
      </w:r>
      <w:r w:rsidRPr="00EA0D77">
        <w:rPr>
          <w:rFonts w:cs="Calibri"/>
          <w:color w:val="000000"/>
          <w:vertAlign w:val="subscript"/>
          <w:lang w:val="en-GB"/>
        </w:rPr>
        <w:t>B</w:t>
      </w:r>
      <w:r w:rsidRPr="00D91BF9">
        <w:rPr>
          <w:rFonts w:cs="Calibri"/>
          <w:color w:val="000000"/>
          <w:vertAlign w:val="subscript"/>
          <w:lang w:val="en-GB"/>
        </w:rPr>
        <w:t>,buffer</w:t>
      </w:r>
      <w:proofErr w:type="spellEnd"/>
      <w:r>
        <w:rPr>
          <w:rFonts w:cs="Calibri"/>
          <w:color w:val="000000"/>
          <w:lang w:val="en-GB"/>
        </w:rPr>
        <w:t>),</w:t>
      </w:r>
      <w:r>
        <w:rPr>
          <w:lang w:val="en-GB"/>
        </w:rPr>
        <w:t xml:space="preserve"> following a similar approach presented in a prior study </w:t>
      </w:r>
      <w:r>
        <w:rPr>
          <w:color w:val="000000"/>
          <w:lang w:val="en-GB"/>
        </w:rPr>
        <w:t>(</w:t>
      </w:r>
      <w:proofErr w:type="spellStart"/>
      <w:r>
        <w:rPr>
          <w:color w:val="000000"/>
          <w:lang w:val="en-GB"/>
        </w:rPr>
        <w:t>Mattana</w:t>
      </w:r>
      <w:proofErr w:type="spellEnd"/>
      <w:r>
        <w:rPr>
          <w:color w:val="000000"/>
          <w:lang w:val="en-GB"/>
        </w:rPr>
        <w:t xml:space="preserve"> et al., 2018)</w:t>
      </w:r>
      <w:r>
        <w:rPr>
          <w:lang w:val="en-GB"/>
        </w:rPr>
        <w:t>.</w:t>
      </w:r>
    </w:p>
    <w:p w14:paraId="7EA17576" w14:textId="77777777" w:rsidR="00EA0D77" w:rsidRPr="00EA0D77" w:rsidRDefault="00EA0D77">
      <w:pPr>
        <w:jc w:val="both"/>
        <w:rPr>
          <w:lang w:val="en-US"/>
        </w:rPr>
      </w:pPr>
    </w:p>
    <w:p w14:paraId="13242D73" w14:textId="77777777" w:rsidR="005C14C6" w:rsidRDefault="00EA0D77">
      <w:pPr>
        <w:jc w:val="both"/>
        <w:rPr>
          <w:b/>
          <w:bCs/>
          <w:lang w:val="en-US"/>
        </w:rPr>
      </w:pPr>
      <w:r>
        <w:rPr>
          <w:b/>
          <w:bCs/>
          <w:lang w:val="en-US"/>
        </w:rPr>
        <w:lastRenderedPageBreak/>
        <w:t>Estimation of c</w:t>
      </w:r>
      <w:r w:rsidR="003B0EFE">
        <w:rPr>
          <w:b/>
          <w:bCs/>
          <w:lang w:val="en-US"/>
        </w:rPr>
        <w:t xml:space="preserve">ells elastic </w:t>
      </w:r>
      <w:r>
        <w:rPr>
          <w:b/>
          <w:bCs/>
          <w:lang w:val="en-US"/>
        </w:rPr>
        <w:t xml:space="preserve">and </w:t>
      </w:r>
      <w:r w:rsidR="003B0EFE">
        <w:rPr>
          <w:b/>
          <w:bCs/>
          <w:lang w:val="en-US"/>
        </w:rPr>
        <w:t>vicious contrast</w:t>
      </w:r>
      <w:r>
        <w:rPr>
          <w:b/>
          <w:bCs/>
          <w:lang w:val="en-US"/>
        </w:rPr>
        <w:t>s</w:t>
      </w:r>
    </w:p>
    <w:p w14:paraId="6DF058BC" w14:textId="77777777" w:rsidR="00595218" w:rsidRDefault="00EA0D77" w:rsidP="00EA0D77">
      <w:pPr>
        <w:rPr>
          <w:lang w:val="en-GB"/>
        </w:rPr>
      </w:pPr>
      <w:r>
        <w:rPr>
          <w:lang w:val="en-GB"/>
        </w:rPr>
        <w:t xml:space="preserve">The values of both Brillouin line parameters </w:t>
      </w:r>
      <w:r>
        <w:rPr>
          <w:lang w:val="en-US"/>
        </w:rPr>
        <w:t>(</w:t>
      </w:r>
      <w:proofErr w:type="spellStart"/>
      <w:r>
        <w:rPr>
          <w:lang w:val="en-GB"/>
        </w:rPr>
        <w:t>f</w:t>
      </w:r>
      <w:r>
        <w:rPr>
          <w:vertAlign w:val="subscript"/>
          <w:lang w:val="en-GB"/>
        </w:rPr>
        <w:t>B</w:t>
      </w:r>
      <w:proofErr w:type="spellEnd"/>
      <w:r>
        <w:rPr>
          <w:lang w:val="en-GB"/>
        </w:rPr>
        <w:t xml:space="preserve"> and </w:t>
      </w:r>
      <w:proofErr w:type="spellStart"/>
      <w:r>
        <w:rPr>
          <w:lang w:val="en-GB"/>
        </w:rPr>
        <w:t>g</w:t>
      </w:r>
      <w:r>
        <w:rPr>
          <w:vertAlign w:val="subscript"/>
          <w:lang w:val="en-GB"/>
        </w:rPr>
        <w:t>B</w:t>
      </w:r>
      <w:proofErr w:type="spellEnd"/>
      <w:r>
        <w:rPr>
          <w:lang w:val="en-US"/>
        </w:rPr>
        <w:t>)</w:t>
      </w:r>
      <w:r>
        <w:rPr>
          <w:lang w:val="en-GB"/>
        </w:rPr>
        <w:t xml:space="preserve"> measured inside the cells (belonging to different adaptation lines) are distinctly higher than those found in their respective pure media buffers (Fig.5). At the same time, these parameters measured for bulk media were also different. </w:t>
      </w:r>
    </w:p>
    <w:p w14:paraId="38891AD6" w14:textId="77777777" w:rsidR="00595218" w:rsidRDefault="00EA0D77" w:rsidP="00595218">
      <w:pPr>
        <w:rPr>
          <w:lang w:val="en-GB"/>
        </w:rPr>
      </w:pPr>
      <w:r>
        <w:rPr>
          <w:lang w:val="en-GB"/>
        </w:rPr>
        <w:t xml:space="preserve">To get meaningful information on the </w:t>
      </w:r>
      <w:proofErr w:type="spellStart"/>
      <w:r>
        <w:rPr>
          <w:lang w:val="en-GB"/>
        </w:rPr>
        <w:t>visco</w:t>
      </w:r>
      <w:proofErr w:type="spellEnd"/>
      <w:r>
        <w:rPr>
          <w:lang w:val="en-GB"/>
        </w:rPr>
        <w:t>-elastic behaviour of the cell</w:t>
      </w:r>
      <w:r w:rsidR="00595218">
        <w:rPr>
          <w:lang w:val="en-GB"/>
        </w:rPr>
        <w:t xml:space="preserve">s adapted to mechanically different environments, the </w:t>
      </w:r>
      <w:r>
        <w:rPr>
          <w:lang w:val="en-GB"/>
        </w:rPr>
        <w:t xml:space="preserve">Brillouin </w:t>
      </w:r>
      <w:r w:rsidRPr="00C23AB8">
        <w:rPr>
          <w:rFonts w:cs="Calibri"/>
          <w:color w:val="000000"/>
          <w:lang w:val="en-GB"/>
        </w:rPr>
        <w:t>results</w:t>
      </w:r>
      <w:r>
        <w:rPr>
          <w:lang w:val="en-GB"/>
        </w:rPr>
        <w:t xml:space="preserve"> were presented </w:t>
      </w:r>
      <w:r w:rsidRPr="00C23AB8">
        <w:rPr>
          <w:rFonts w:cs="Calibri"/>
          <w:color w:val="000000"/>
          <w:lang w:val="en-GB"/>
        </w:rPr>
        <w:t>in the</w:t>
      </w:r>
      <w:r>
        <w:rPr>
          <w:lang w:val="en-GB"/>
        </w:rPr>
        <w:t xml:space="preserve"> form of the relative </w:t>
      </w:r>
      <w:r w:rsidR="00595218">
        <w:rPr>
          <w:lang w:val="en-GB"/>
        </w:rPr>
        <w:t xml:space="preserve">(with respect to buffer) changes of Brillouin shift and Brillouin </w:t>
      </w:r>
      <w:r w:rsidR="00595218" w:rsidRPr="00C23AB8">
        <w:rPr>
          <w:rFonts w:cs="Calibri"/>
          <w:color w:val="000000"/>
          <w:lang w:val="en-GB"/>
        </w:rPr>
        <w:t>line width</w:t>
      </w:r>
    </w:p>
    <w:p w14:paraId="7ED74500" w14:textId="77777777" w:rsidR="005C14C6" w:rsidRPr="00D91BF9" w:rsidRDefault="003B0EFE">
      <w:pPr>
        <w:rPr>
          <w:lang w:val="en-US"/>
        </w:rPr>
      </w:pPr>
      <w:r>
        <w:rPr>
          <w:rFonts w:ascii="Times New Roman" w:hAnsi="Times New Roman"/>
          <w:lang w:val="en-US"/>
        </w:rPr>
        <w:object w:dxaOrig="1877" w:dyaOrig="714" w14:anchorId="37928CE8">
          <v:shape id="Object 3" o:spid="_x0000_i1033" type="#_x0000_t75" style="width:93.5pt;height:35.45pt;visibility:visible;mso-wrap-style:square" o:ole="">
            <v:imagedata r:id="rId23" o:title=""/>
          </v:shape>
          <o:OLEObject Type="Embed" ProgID="Equation.DSMT4" ShapeID="Object 3" DrawAspect="Content" ObjectID="_1798521732" r:id="rId24"/>
        </w:object>
      </w:r>
      <w:r>
        <w:rPr>
          <w:rFonts w:ascii="Times New Roman" w:hAnsi="Times New Roman"/>
          <w:lang w:val="en-US"/>
        </w:rPr>
        <w:t xml:space="preserve"> (</w:t>
      </w:r>
      <w:r w:rsidR="00D1313F">
        <w:rPr>
          <w:rFonts w:ascii="Times New Roman" w:hAnsi="Times New Roman"/>
          <w:lang w:val="en-US"/>
        </w:rPr>
        <w:t>S</w:t>
      </w:r>
      <w:r w:rsidR="00CC65C6">
        <w:rPr>
          <w:rFonts w:ascii="Times New Roman" w:hAnsi="Times New Roman"/>
          <w:lang w:val="en-US"/>
        </w:rPr>
        <w:t>9</w:t>
      </w:r>
      <w:r>
        <w:rPr>
          <w:rFonts w:ascii="Times New Roman" w:hAnsi="Times New Roman"/>
          <w:lang w:val="en-US"/>
        </w:rPr>
        <w:t>)</w:t>
      </w:r>
    </w:p>
    <w:p w14:paraId="28678B18" w14:textId="77777777" w:rsidR="00595218" w:rsidRDefault="00595218">
      <w:pPr>
        <w:rPr>
          <w:lang w:val="en-GB"/>
        </w:rPr>
      </w:pPr>
      <w:r>
        <w:rPr>
          <w:lang w:val="en-GB"/>
        </w:rPr>
        <w:t xml:space="preserve">We call such defined properties </w:t>
      </w:r>
      <w:r w:rsidRPr="00C23AB8">
        <w:rPr>
          <w:rFonts w:cs="Calibri"/>
          <w:color w:val="000000"/>
          <w:lang w:val="en-GB"/>
        </w:rPr>
        <w:t>'</w:t>
      </w:r>
      <w:r>
        <w:rPr>
          <w:rFonts w:cs="Calibri"/>
          <w:color w:val="000000"/>
          <w:lang w:val="en-GB"/>
        </w:rPr>
        <w:t xml:space="preserve">the </w:t>
      </w:r>
      <w:r w:rsidRPr="00C23AB8">
        <w:rPr>
          <w:rFonts w:cs="Calibri"/>
          <w:color w:val="000000"/>
          <w:lang w:val="en-GB"/>
        </w:rPr>
        <w:t>elastic contrast'</w:t>
      </w:r>
      <w:r>
        <w:rPr>
          <w:rFonts w:cs="Calibri"/>
          <w:color w:val="000000"/>
          <w:lang w:val="en-GB"/>
        </w:rPr>
        <w:t xml:space="preserve"> </w:t>
      </w:r>
      <w:r>
        <w:rPr>
          <w:rFonts w:ascii="Symbol" w:eastAsia="Symbol" w:hAnsi="Symbol" w:cs="Symbol"/>
          <w:lang w:val="en-GB"/>
        </w:rPr>
        <w:t></w:t>
      </w:r>
      <w:r w:rsidRPr="009A5D81">
        <w:rPr>
          <w:vertAlign w:val="subscript"/>
          <w:lang w:val="en-GB"/>
        </w:rPr>
        <w:t>B</w:t>
      </w:r>
      <w:r>
        <w:rPr>
          <w:lang w:val="en-GB"/>
        </w:rPr>
        <w:t xml:space="preserve">, and “the viscous contrast”, </w:t>
      </w:r>
      <w:r>
        <w:rPr>
          <w:rFonts w:ascii="Symbol" w:eastAsia="Symbol" w:hAnsi="Symbol" w:cs="Symbol"/>
          <w:lang w:val="en-GB"/>
        </w:rPr>
        <w:t></w:t>
      </w:r>
      <w:r w:rsidRPr="009A5D81">
        <w:rPr>
          <w:vertAlign w:val="subscript"/>
          <w:lang w:val="en-GB"/>
        </w:rPr>
        <w:t>B</w:t>
      </w:r>
      <w:r>
        <w:rPr>
          <w:lang w:val="en-GB"/>
        </w:rPr>
        <w:t xml:space="preserve">,  </w:t>
      </w:r>
      <w:sdt>
        <w:sdtPr>
          <w:rPr>
            <w:color w:val="000000"/>
            <w:lang w:val="en-GB"/>
          </w:rPr>
          <w:tag w:val="MENDELEY_CITATION_v3_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"/>
          <w:id w:val="-476755558"/>
          <w:placeholder>
            <w:docPart w:val="841D815AA09B438D950FECB59A94895B"/>
          </w:placeholder>
        </w:sdtPr>
        <w:sdtEndPr/>
        <w:sdtContent>
          <w:r w:rsidRPr="0099108E">
            <w:rPr>
              <w:color w:val="000000"/>
              <w:lang w:val="en-GB"/>
            </w:rPr>
            <w:t>(</w:t>
          </w:r>
          <w:proofErr w:type="spellStart"/>
          <w:r w:rsidRPr="0099108E">
            <w:rPr>
              <w:color w:val="000000"/>
              <w:lang w:val="en-GB"/>
            </w:rPr>
            <w:t>Bacete</w:t>
          </w:r>
          <w:proofErr w:type="spellEnd"/>
          <w:r w:rsidRPr="0099108E">
            <w:rPr>
              <w:color w:val="000000"/>
              <w:lang w:val="en-GB"/>
            </w:rPr>
            <w:t xml:space="preserve"> et al., 2021)</w:t>
          </w:r>
        </w:sdtContent>
      </w:sdt>
      <w:r>
        <w:rPr>
          <w:lang w:val="en-GB"/>
        </w:rPr>
        <w:t>).</w:t>
      </w:r>
    </w:p>
    <w:p w14:paraId="274FEB1E" w14:textId="77777777" w:rsidR="00595218" w:rsidRDefault="00595218">
      <w:pPr>
        <w:rPr>
          <w:lang w:val="en-GB"/>
        </w:rPr>
      </w:pPr>
      <w:r>
        <w:rPr>
          <w:lang w:val="en-GB"/>
        </w:rPr>
        <w:t xml:space="preserve">It should be </w:t>
      </w:r>
      <w:r w:rsidRPr="00AB5CE2">
        <w:rPr>
          <w:rFonts w:cs="Calibri"/>
          <w:color w:val="000000"/>
          <w:lang w:val="en-GB"/>
        </w:rPr>
        <w:t>emphasised</w:t>
      </w:r>
      <w:r>
        <w:rPr>
          <w:lang w:val="en-GB"/>
        </w:rPr>
        <w:t xml:space="preserve"> that the definitions </w:t>
      </w:r>
      <w:r w:rsidRPr="00AB5CE2">
        <w:rPr>
          <w:rFonts w:cs="Calibri"/>
          <w:color w:val="000000"/>
          <w:lang w:val="en-GB"/>
        </w:rPr>
        <w:t>of</w:t>
      </w:r>
      <w:r>
        <w:rPr>
          <w:lang w:val="en-GB"/>
        </w:rPr>
        <w:t xml:space="preserve"> mechanical contrasts (elastic and viscous) adopted in this study differ from the usual ones </w:t>
      </w:r>
      <w:sdt>
        <w:sdtPr>
          <w:rPr>
            <w:color w:val="000000"/>
            <w:lang w:val="en-GB"/>
          </w:rPr>
          <w:tag w:val="MENDELEY_CITATION_v3_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"/>
          <w:id w:val="995454255"/>
          <w:placeholder>
            <w:docPart w:val="508C6559580F4EA18893B87B3D99D9AF"/>
          </w:placeholder>
        </w:sdtPr>
        <w:sdtEndPr/>
        <w:sdtContent>
          <w:r w:rsidRPr="0099108E">
            <w:rPr>
              <w:color w:val="000000"/>
              <w:lang w:val="en-GB"/>
            </w:rPr>
            <w:t>(Antonacci et al., 2020)</w:t>
          </w:r>
        </w:sdtContent>
      </w:sdt>
      <w:r>
        <w:rPr>
          <w:lang w:val="en-GB"/>
        </w:rPr>
        <w:t xml:space="preserve">, </w:t>
      </w:r>
      <w:r w:rsidRPr="00AB5CE2">
        <w:rPr>
          <w:rFonts w:cs="Calibri"/>
          <w:color w:val="000000"/>
          <w:lang w:val="en-GB"/>
        </w:rPr>
        <w:t>where</w:t>
      </w:r>
      <w:r>
        <w:rPr>
          <w:lang w:val="en-GB"/>
        </w:rPr>
        <w:t xml:space="preserve"> changes in Brillouin line shape parameters are given in relation to the values </w:t>
      </w:r>
      <w:r w:rsidRPr="00AB5CE2">
        <w:rPr>
          <w:rFonts w:cs="Calibri"/>
          <w:color w:val="000000"/>
          <w:lang w:val="en-GB"/>
        </w:rPr>
        <w:t>characterising</w:t>
      </w:r>
      <w:r>
        <w:rPr>
          <w:lang w:val="en-GB"/>
        </w:rPr>
        <w:t xml:space="preserve"> pure bulk water.</w:t>
      </w:r>
    </w:p>
    <w:p w14:paraId="3FFB97BE" w14:textId="77777777" w:rsidR="00595218" w:rsidRDefault="00595218" w:rsidP="00595218">
      <w:pPr>
        <w:jc w:val="both"/>
        <w:rPr>
          <w:lang w:val="en-GB"/>
        </w:rPr>
      </w:pPr>
      <w:r>
        <w:rPr>
          <w:lang w:val="en-GB"/>
        </w:rPr>
        <w:t xml:space="preserve">We decided to express the contrasts relative to the media, as these are the natural environments of the examined cells. Such defined mechanical contrasts can be interpreted in terms of change of internal cells composition </w:t>
      </w:r>
      <w:r w:rsidRPr="00AB5CE2">
        <w:rPr>
          <w:rFonts w:cs="Calibri"/>
          <w:color w:val="000000"/>
          <w:lang w:val="en-GB"/>
        </w:rPr>
        <w:t>being the</w:t>
      </w:r>
      <w:r>
        <w:rPr>
          <w:lang w:val="en-GB"/>
        </w:rPr>
        <w:t xml:space="preserve"> result of cells adaptation to different environments.</w:t>
      </w:r>
    </w:p>
    <w:p w14:paraId="043BE4FF" w14:textId="77777777" w:rsidR="00F34055" w:rsidRPr="0078094F" w:rsidRDefault="00F34055" w:rsidP="00F34055">
      <w:pPr>
        <w:ind w:firstLine="708"/>
        <w:jc w:val="both"/>
        <w:rPr>
          <w:lang w:val="en-US"/>
        </w:rPr>
      </w:pPr>
      <w:r w:rsidRPr="0078094F">
        <w:rPr>
          <w:lang w:val="en-US"/>
        </w:rPr>
        <w:t>The other directly measured parameter is the width of Brillouin line which informs about existence of some processes responsible for sound-wave attenuation. This parameter can be used to calculate the value of so called longitudinal viscosity (eq.S6). T</w:t>
      </w:r>
      <w:r w:rsidRPr="0078094F">
        <w:rPr>
          <w:rFonts w:asciiTheme="minorHAnsi" w:hAnsiTheme="minorHAnsi" w:cstheme="minorBidi"/>
          <w:lang w:val="en-US"/>
        </w:rPr>
        <w:t xml:space="preserve">he biological origin of the </w:t>
      </w:r>
      <w:r w:rsidRPr="0078094F">
        <w:rPr>
          <w:lang w:val="en-US"/>
        </w:rPr>
        <w:t xml:space="preserve">longitudinal </w:t>
      </w:r>
      <w:r w:rsidRPr="0078094F">
        <w:rPr>
          <w:rFonts w:asciiTheme="minorHAnsi" w:hAnsiTheme="minorHAnsi" w:cstheme="minorBidi"/>
          <w:lang w:val="en-US"/>
        </w:rPr>
        <w:t>viscosity has not been</w:t>
      </w:r>
      <w:r w:rsidRPr="0078094F">
        <w:rPr>
          <w:lang w:val="en-US"/>
        </w:rPr>
        <w:t xml:space="preserve"> </w:t>
      </w:r>
      <w:r w:rsidRPr="0078094F">
        <w:rPr>
          <w:rFonts w:asciiTheme="minorHAnsi" w:hAnsiTheme="minorHAnsi" w:cstheme="minorBidi"/>
          <w:lang w:val="en-US"/>
        </w:rPr>
        <w:t xml:space="preserve">systematically addressed. </w:t>
      </w:r>
      <w:r w:rsidRPr="0078094F">
        <w:rPr>
          <w:lang w:val="en-US"/>
        </w:rPr>
        <w:t xml:space="preserve">It was found, however, that changes in longitudinal viscosities can be related to changes in shear viscosity for aqueous solution of different biologically important solutes </w:t>
      </w:r>
      <w:sdt>
        <w:sdtPr>
          <w:rPr>
            <w:color w:val="000000"/>
            <w:lang w:val="en-US"/>
          </w:rPr>
          <w:tag w:val="MENDELEY_CITATION_v3_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"/>
          <w:id w:val="-1931576401"/>
          <w:placeholder>
            <w:docPart w:val="04F9ADB88607432DBFB87D4ACC6A569B"/>
          </w:placeholder>
        </w:sdtPr>
        <w:sdtContent>
          <w:r w:rsidRPr="0078094F">
            <w:rPr>
              <w:color w:val="000000"/>
              <w:lang w:val="en-US"/>
            </w:rPr>
            <w:t>(</w:t>
          </w:r>
          <w:proofErr w:type="spellStart"/>
          <w:r w:rsidRPr="0078094F">
            <w:rPr>
              <w:color w:val="000000"/>
              <w:lang w:val="en-US"/>
            </w:rPr>
            <w:t>Adichtchev</w:t>
          </w:r>
          <w:proofErr w:type="spellEnd"/>
          <w:r w:rsidRPr="0078094F">
            <w:rPr>
              <w:color w:val="000000"/>
              <w:lang w:val="en-US"/>
            </w:rPr>
            <w:t xml:space="preserve"> et al., 2019)</w:t>
          </w:r>
        </w:sdtContent>
      </w:sdt>
      <w:r w:rsidRPr="0078094F">
        <w:rPr>
          <w:rFonts w:asciiTheme="minorHAnsi" w:hAnsiTheme="minorHAnsi" w:cstheme="minorBidi"/>
          <w:lang w:val="en-US"/>
        </w:rPr>
        <w:t>. At a cellular level,</w:t>
      </w:r>
      <w:r w:rsidRPr="0078094F">
        <w:rPr>
          <w:lang w:val="en-US"/>
        </w:rPr>
        <w:t xml:space="preserve"> the </w:t>
      </w:r>
      <w:r w:rsidRPr="0078094F">
        <w:rPr>
          <w:rFonts w:asciiTheme="minorHAnsi" w:hAnsiTheme="minorHAnsi" w:cstheme="minorBidi"/>
          <w:lang w:val="en-US"/>
        </w:rPr>
        <w:t xml:space="preserve">Brillouin linewidth </w:t>
      </w:r>
      <w:r w:rsidRPr="0078094F">
        <w:rPr>
          <w:lang w:val="en-US"/>
        </w:rPr>
        <w:t xml:space="preserve">may change as a result of </w:t>
      </w:r>
      <w:r w:rsidRPr="0078094F">
        <w:rPr>
          <w:rFonts w:asciiTheme="minorHAnsi" w:hAnsiTheme="minorHAnsi" w:cstheme="minorBidi"/>
          <w:lang w:val="en-US"/>
        </w:rPr>
        <w:t>liquid-to-solid phase transitions occurring in intracellular compartments</w:t>
      </w:r>
      <w:r w:rsidRPr="0078094F">
        <w:rPr>
          <w:lang w:val="en-US"/>
        </w:rPr>
        <w:t xml:space="preserve"> </w:t>
      </w:r>
      <w:sdt>
        <w:sdtPr>
          <w:rPr>
            <w:color w:val="000000"/>
            <w:lang w:val="en-US"/>
          </w:rPr>
          <w:tag w:val="MENDELEY_CITATION_v3_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"/>
          <w:id w:val="673848167"/>
          <w:placeholder>
            <w:docPart w:val="04F9ADB88607432DBFB87D4ACC6A569B"/>
          </w:placeholder>
        </w:sdtPr>
        <w:sdtContent>
          <w:r w:rsidRPr="0078094F">
            <w:rPr>
              <w:color w:val="000000"/>
              <w:lang w:val="en-US"/>
            </w:rPr>
            <w:t>(Antonacci et al., 2018)</w:t>
          </w:r>
        </w:sdtContent>
      </w:sdt>
      <w:r w:rsidRPr="0078094F">
        <w:rPr>
          <w:lang w:val="en-US"/>
        </w:rPr>
        <w:t xml:space="preserve">, </w:t>
      </w:r>
      <w:r w:rsidRPr="0078094F">
        <w:rPr>
          <w:rFonts w:asciiTheme="minorHAnsi" w:hAnsiTheme="minorHAnsi" w:cstheme="minorBidi"/>
          <w:lang w:val="en-US"/>
        </w:rPr>
        <w:t>the presence of a lipid-rich</w:t>
      </w:r>
      <w:r w:rsidRPr="0078094F">
        <w:rPr>
          <w:lang w:val="en-US"/>
        </w:rPr>
        <w:t xml:space="preserve"> </w:t>
      </w:r>
      <w:r w:rsidRPr="0078094F">
        <w:rPr>
          <w:rFonts w:asciiTheme="minorHAnsi" w:hAnsiTheme="minorHAnsi" w:cstheme="minorBidi"/>
          <w:lang w:val="en-US"/>
        </w:rPr>
        <w:t>layer surrounding amyloid plaques</w:t>
      </w:r>
      <w:r w:rsidRPr="0078094F">
        <w:rPr>
          <w:lang w:val="en-US"/>
        </w:rPr>
        <w:t xml:space="preserve">, as well as </w:t>
      </w:r>
      <w:r w:rsidRPr="0078094F">
        <w:rPr>
          <w:rFonts w:asciiTheme="minorHAnsi" w:hAnsiTheme="minorHAnsi" w:cstheme="minorBidi"/>
          <w:lang w:val="en-US"/>
        </w:rPr>
        <w:t>the level of hydration</w:t>
      </w:r>
      <w:r w:rsidRPr="0078094F">
        <w:rPr>
          <w:lang w:val="en-US"/>
        </w:rPr>
        <w:t xml:space="preserve"> </w:t>
      </w:r>
      <w:sdt>
        <w:sdtPr>
          <w:rPr>
            <w:color w:val="000000"/>
            <w:lang w:val="en-US"/>
          </w:rPr>
          <w:tag w:val="MENDELEY_CITATION_v3_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"/>
          <w:id w:val="-2055911642"/>
          <w:placeholder>
            <w:docPart w:val="04F9ADB88607432DBFB87D4ACC6A569B"/>
          </w:placeholder>
        </w:sdtPr>
        <w:sdtEndPr>
          <w:rPr>
            <w:rFonts w:asciiTheme="minorHAnsi" w:hAnsiTheme="minorHAnsi" w:cstheme="minorBidi"/>
          </w:rPr>
        </w:sdtEndPr>
        <w:sdtContent>
          <w:r w:rsidRPr="0078094F">
            <w:rPr>
              <w:color w:val="000000"/>
              <w:lang w:val="en-GB"/>
            </w:rPr>
            <w:t>(</w:t>
          </w:r>
          <w:proofErr w:type="spellStart"/>
          <w:r w:rsidRPr="0078094F">
            <w:rPr>
              <w:color w:val="000000"/>
              <w:lang w:val="en-GB"/>
            </w:rPr>
            <w:t>Mattana</w:t>
          </w:r>
          <w:proofErr w:type="spellEnd"/>
          <w:r w:rsidRPr="0078094F">
            <w:rPr>
              <w:color w:val="000000"/>
              <w:lang w:val="en-GB"/>
            </w:rPr>
            <w:t xml:space="preserve"> et al., 2017)</w:t>
          </w:r>
        </w:sdtContent>
      </w:sdt>
      <w:r w:rsidRPr="0078094F">
        <w:rPr>
          <w:lang w:val="en-US"/>
        </w:rPr>
        <w:t xml:space="preserve"> making longitudinal viscosity sensitive to molecular crowding. Correct interpretation of the BLS viscosity requires careful distinction of true viscous effects from other factors that lead to linewidth broadening, such as those caused by the use of a high numerical aperture objective </w:t>
      </w:r>
      <w:sdt>
        <w:sdtPr>
          <w:rPr>
            <w:color w:val="000000"/>
            <w:lang w:val="en-US"/>
          </w:rPr>
          <w:tag w:val="MENDELEY_CITATION_v3_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"/>
          <w:id w:val="1194499044"/>
          <w:placeholder>
            <w:docPart w:val="04F9ADB88607432DBFB87D4ACC6A569B"/>
          </w:placeholder>
        </w:sdtPr>
        <w:sdtContent>
          <w:r w:rsidRPr="0078094F">
            <w:rPr>
              <w:color w:val="000000"/>
              <w:lang w:val="en-US"/>
            </w:rPr>
            <w:t>(Antonacci et al., 2013)</w:t>
          </w:r>
        </w:sdtContent>
      </w:sdt>
      <w:r w:rsidRPr="0078094F">
        <w:rPr>
          <w:lang w:val="en-US"/>
        </w:rPr>
        <w:t xml:space="preserve"> or potential existence of spatial mechanical inhomogeneities within the probed volume.</w:t>
      </w:r>
    </w:p>
    <w:p w14:paraId="31F9368E" w14:textId="77777777" w:rsidR="005C14C6" w:rsidRPr="00410BAD" w:rsidRDefault="005C14C6">
      <w:pPr>
        <w:rPr>
          <w:lang w:val="en-US"/>
          <w:rPrChange w:id="0" w:author="Tomasz Skrzypczak" w:date="2025-01-16T08:34:00Z" w16du:dateUtc="2025-01-16T07:34:00Z">
            <w:rPr>
              <w:lang w:val="en-GB"/>
            </w:rPr>
          </w:rPrChange>
        </w:rPr>
      </w:pPr>
    </w:p>
    <w:sectPr w:rsidR="005C14C6" w:rsidRPr="00410BAD">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585B9" w14:textId="77777777" w:rsidR="00D724D8" w:rsidRDefault="00D724D8">
      <w:pPr>
        <w:spacing w:after="0" w:line="240" w:lineRule="auto"/>
      </w:pPr>
      <w:r>
        <w:separator/>
      </w:r>
    </w:p>
  </w:endnote>
  <w:endnote w:type="continuationSeparator" w:id="0">
    <w:p w14:paraId="1207CF85" w14:textId="77777777" w:rsidR="00D724D8" w:rsidRDefault="00D72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0E89A" w14:textId="77777777" w:rsidR="00D724D8" w:rsidRDefault="00D724D8">
      <w:pPr>
        <w:spacing w:after="0" w:line="240" w:lineRule="auto"/>
      </w:pPr>
      <w:r>
        <w:rPr>
          <w:color w:val="000000"/>
        </w:rPr>
        <w:separator/>
      </w:r>
    </w:p>
  </w:footnote>
  <w:footnote w:type="continuationSeparator" w:id="0">
    <w:p w14:paraId="16184F43" w14:textId="77777777" w:rsidR="00D724D8" w:rsidRDefault="00D724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928CE"/>
    <w:multiLevelType w:val="hybridMultilevel"/>
    <w:tmpl w:val="C3B458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9487486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masz Skrzypczak">
    <w15:presenceInfo w15:providerId="AD" w15:userId="S::tskrzyp@amu.edu.pl::7dd0d282-0e77-46e6-84b3-4b7da0684e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4C6"/>
    <w:rsid w:val="003B0EFE"/>
    <w:rsid w:val="00410BAD"/>
    <w:rsid w:val="004F3D40"/>
    <w:rsid w:val="00595218"/>
    <w:rsid w:val="005C14C6"/>
    <w:rsid w:val="008C5ABE"/>
    <w:rsid w:val="00914AC4"/>
    <w:rsid w:val="00A776C5"/>
    <w:rsid w:val="00CC65C6"/>
    <w:rsid w:val="00D1313F"/>
    <w:rsid w:val="00D724D8"/>
    <w:rsid w:val="00D91BF9"/>
    <w:rsid w:val="00EA0D77"/>
    <w:rsid w:val="00F34055"/>
    <w:rsid w:val="00F60C87"/>
    <w:rsid w:val="00F958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7E353AE0"/>
  <w15:docId w15:val="{BCEE16BA-CCE1-4C9B-B30F-1320216AF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pl-PL"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242" w:lineRule="auto"/>
    </w:pPr>
  </w:style>
  <w:style w:type="paragraph" w:styleId="Heading1">
    <w:name w:val="heading 1"/>
    <w:basedOn w:val="Normal"/>
    <w:next w:val="Normal"/>
    <w:pPr>
      <w:keepNext/>
      <w:keepLines/>
      <w:spacing w:before="360" w:after="80" w:line="251" w:lineRule="auto"/>
      <w:outlineLvl w:val="0"/>
    </w:pPr>
    <w:rPr>
      <w:rFonts w:ascii="Calibri Light" w:eastAsia="Times New Roman" w:hAnsi="Calibri Light"/>
      <w:color w:val="2F5496"/>
      <w:sz w:val="40"/>
      <w:szCs w:val="40"/>
    </w:rPr>
  </w:style>
  <w:style w:type="paragraph" w:styleId="Heading2">
    <w:name w:val="heading 2"/>
    <w:basedOn w:val="Normal"/>
    <w:next w:val="Normal"/>
    <w:pPr>
      <w:keepNext/>
      <w:keepLines/>
      <w:spacing w:before="160" w:after="80" w:line="251" w:lineRule="auto"/>
      <w:outlineLvl w:val="1"/>
    </w:pPr>
    <w:rPr>
      <w:rFonts w:ascii="Calibri Light" w:eastAsia="Times New Roman" w:hAnsi="Calibri Light"/>
      <w:color w:val="2F5496"/>
      <w:sz w:val="32"/>
      <w:szCs w:val="32"/>
    </w:rPr>
  </w:style>
  <w:style w:type="paragraph" w:styleId="Heading3">
    <w:name w:val="heading 3"/>
    <w:basedOn w:val="Normal"/>
    <w:next w:val="Normal"/>
    <w:pPr>
      <w:keepNext/>
      <w:keepLines/>
      <w:spacing w:before="160" w:after="80" w:line="251" w:lineRule="auto"/>
      <w:outlineLvl w:val="2"/>
    </w:pPr>
    <w:rPr>
      <w:rFonts w:eastAsia="Times New Roman"/>
      <w:color w:val="2F5496"/>
      <w:sz w:val="28"/>
      <w:szCs w:val="28"/>
    </w:rPr>
  </w:style>
  <w:style w:type="paragraph" w:styleId="Heading4">
    <w:name w:val="heading 4"/>
    <w:basedOn w:val="Normal"/>
    <w:next w:val="Normal"/>
    <w:pPr>
      <w:keepNext/>
      <w:keepLines/>
      <w:spacing w:before="80" w:after="40" w:line="251" w:lineRule="auto"/>
      <w:outlineLvl w:val="3"/>
    </w:pPr>
    <w:rPr>
      <w:rFonts w:eastAsia="Times New Roman"/>
      <w:i/>
      <w:iCs/>
      <w:color w:val="2F5496"/>
    </w:rPr>
  </w:style>
  <w:style w:type="paragraph" w:styleId="Heading5">
    <w:name w:val="heading 5"/>
    <w:basedOn w:val="Normal"/>
    <w:next w:val="Normal"/>
    <w:pPr>
      <w:keepNext/>
      <w:keepLines/>
      <w:spacing w:before="80" w:after="40" w:line="251" w:lineRule="auto"/>
      <w:outlineLvl w:val="4"/>
    </w:pPr>
    <w:rPr>
      <w:rFonts w:eastAsia="Times New Roman"/>
      <w:color w:val="2F5496"/>
    </w:rPr>
  </w:style>
  <w:style w:type="paragraph" w:styleId="Heading6">
    <w:name w:val="heading 6"/>
    <w:basedOn w:val="Normal"/>
    <w:next w:val="Normal"/>
    <w:pPr>
      <w:keepNext/>
      <w:keepLines/>
      <w:spacing w:before="40" w:after="0" w:line="251" w:lineRule="auto"/>
      <w:outlineLvl w:val="5"/>
    </w:pPr>
    <w:rPr>
      <w:rFonts w:eastAsia="Times New Roman"/>
      <w:i/>
      <w:iCs/>
      <w:color w:val="595959"/>
    </w:rPr>
  </w:style>
  <w:style w:type="paragraph" w:styleId="Heading7">
    <w:name w:val="heading 7"/>
    <w:basedOn w:val="Normal"/>
    <w:next w:val="Normal"/>
    <w:pPr>
      <w:keepNext/>
      <w:keepLines/>
      <w:spacing w:before="40" w:after="0" w:line="251" w:lineRule="auto"/>
      <w:outlineLvl w:val="6"/>
    </w:pPr>
    <w:rPr>
      <w:rFonts w:eastAsia="Times New Roman"/>
      <w:color w:val="595959"/>
    </w:rPr>
  </w:style>
  <w:style w:type="paragraph" w:styleId="Heading8">
    <w:name w:val="heading 8"/>
    <w:basedOn w:val="Normal"/>
    <w:next w:val="Normal"/>
    <w:pPr>
      <w:keepNext/>
      <w:keepLines/>
      <w:spacing w:after="0" w:line="251" w:lineRule="auto"/>
      <w:outlineLvl w:val="7"/>
    </w:pPr>
    <w:rPr>
      <w:rFonts w:eastAsia="Times New Roman"/>
      <w:i/>
      <w:iCs/>
      <w:color w:val="272727"/>
    </w:rPr>
  </w:style>
  <w:style w:type="paragraph" w:styleId="Heading9">
    <w:name w:val="heading 9"/>
    <w:basedOn w:val="Normal"/>
    <w:next w:val="Normal"/>
    <w:pPr>
      <w:keepNext/>
      <w:keepLines/>
      <w:spacing w:after="0" w:line="251" w:lineRule="auto"/>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color w:val="2F5496"/>
      <w:sz w:val="32"/>
      <w:szCs w:val="32"/>
    </w:rPr>
  </w:style>
  <w:style w:type="character" w:customStyle="1" w:styleId="Heading3Char">
    <w:name w:val="Heading 3 Char"/>
    <w:basedOn w:val="DefaultParagraphFont"/>
    <w:rPr>
      <w:rFonts w:eastAsia="Times New Roman" w:cs="Times New Roman"/>
      <w:color w:val="2F5496"/>
      <w:sz w:val="28"/>
      <w:szCs w:val="28"/>
    </w:rPr>
  </w:style>
  <w:style w:type="character" w:customStyle="1" w:styleId="Heading4Char">
    <w:name w:val="Heading 4 Char"/>
    <w:basedOn w:val="DefaultParagraphFont"/>
    <w:rPr>
      <w:rFonts w:eastAsia="Times New Roman" w:cs="Times New Roman"/>
      <w:i/>
      <w:iCs/>
      <w:color w:val="2F5496"/>
    </w:rPr>
  </w:style>
  <w:style w:type="character" w:customStyle="1" w:styleId="Heading5Char">
    <w:name w:val="Heading 5 Char"/>
    <w:basedOn w:val="DefaultParagraphFont"/>
    <w:rPr>
      <w:rFonts w:eastAsia="Times New Roman" w:cs="Times New Roman"/>
      <w:color w:val="2F5496"/>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pPr>
      <w:spacing w:after="80" w:line="240" w:lineRule="auto"/>
    </w:pPr>
    <w:rPr>
      <w:rFonts w:ascii="Calibri Light" w:eastAsia="Times New Roman" w:hAnsi="Calibri Light"/>
      <w:spacing w:val="-10"/>
      <w:sz w:val="56"/>
      <w:szCs w:val="56"/>
    </w:rPr>
  </w:style>
  <w:style w:type="character" w:customStyle="1" w:styleId="TitleChar">
    <w:name w:val="Title Char"/>
    <w:basedOn w:val="DefaultParagraphFont"/>
    <w:rPr>
      <w:rFonts w:ascii="Calibri Light" w:eastAsia="Times New Roman" w:hAnsi="Calibri Light" w:cs="Times New Roman"/>
      <w:spacing w:val="-10"/>
      <w:kern w:val="3"/>
      <w:sz w:val="56"/>
      <w:szCs w:val="56"/>
    </w:rPr>
  </w:style>
  <w:style w:type="paragraph" w:styleId="Subtitle">
    <w:name w:val="Subtitle"/>
    <w:basedOn w:val="Normal"/>
    <w:next w:val="Normal"/>
    <w:pPr>
      <w:spacing w:line="251" w:lineRule="auto"/>
    </w:pPr>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line="251" w:lineRule="auto"/>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spacing w:line="251" w:lineRule="auto"/>
      <w:ind w:left="720"/>
    </w:pPr>
  </w:style>
  <w:style w:type="character" w:styleId="IntenseEmphasis">
    <w:name w:val="Intense Emphasis"/>
    <w:basedOn w:val="DefaultParagraphFont"/>
    <w:rPr>
      <w:i/>
      <w:iCs/>
      <w:color w:val="2F5496"/>
    </w:rPr>
  </w:style>
  <w:style w:type="paragraph" w:styleId="IntenseQuote">
    <w:name w:val="Intense Quote"/>
    <w:basedOn w:val="Normal"/>
    <w:next w:val="Normal"/>
    <w:pPr>
      <w:pBdr>
        <w:top w:val="single" w:sz="4" w:space="10" w:color="2F5496"/>
        <w:bottom w:val="single" w:sz="4" w:space="10" w:color="2F5496"/>
      </w:pBdr>
      <w:spacing w:before="360" w:after="360" w:line="251" w:lineRule="auto"/>
      <w:ind w:left="864" w:right="864"/>
      <w:jc w:val="center"/>
    </w:pPr>
    <w:rPr>
      <w:i/>
      <w:iCs/>
      <w:color w:val="2F5496"/>
    </w:rPr>
  </w:style>
  <w:style w:type="character" w:customStyle="1" w:styleId="IntenseQuoteChar">
    <w:name w:val="Intense Quote Char"/>
    <w:basedOn w:val="DefaultParagraphFont"/>
    <w:rPr>
      <w:i/>
      <w:iCs/>
      <w:color w:val="2F5496"/>
    </w:rPr>
  </w:style>
  <w:style w:type="character" w:styleId="IntenseReference">
    <w:name w:val="Intense Reference"/>
    <w:basedOn w:val="DefaultParagraphFont"/>
    <w:rPr>
      <w:b/>
      <w:bCs/>
      <w:smallCaps/>
      <w:color w:val="2F5496"/>
      <w:spacing w:val="5"/>
    </w:rPr>
  </w:style>
  <w:style w:type="paragraph" w:styleId="BalloonText">
    <w:name w:val="Balloon Text"/>
    <w:basedOn w:val="Normal"/>
    <w:link w:val="BalloonTextChar"/>
    <w:uiPriority w:val="99"/>
    <w:semiHidden/>
    <w:unhideWhenUsed/>
    <w:rsid w:val="004F3D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D40"/>
    <w:rPr>
      <w:rFonts w:ascii="Segoe UI" w:hAnsi="Segoe UI" w:cs="Segoe UI"/>
      <w:sz w:val="18"/>
      <w:szCs w:val="18"/>
    </w:rPr>
  </w:style>
  <w:style w:type="paragraph" w:styleId="Revision">
    <w:name w:val="Revision"/>
    <w:hidden/>
    <w:uiPriority w:val="99"/>
    <w:semiHidden/>
    <w:rsid w:val="00F958B3"/>
    <w:pPr>
      <w:autoSpaceDN/>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1D815AA09B438D950FECB59A94895B"/>
        <w:category>
          <w:name w:val="Ogólne"/>
          <w:gallery w:val="placeholder"/>
        </w:category>
        <w:types>
          <w:type w:val="bbPlcHdr"/>
        </w:types>
        <w:behaviors>
          <w:behavior w:val="content"/>
        </w:behaviors>
        <w:guid w:val="{D59F8125-0698-4D3B-ADBE-96B03886A281}"/>
      </w:docPartPr>
      <w:docPartBody>
        <w:p w:rsidR="00A1217F" w:rsidRDefault="00DD4507" w:rsidP="00DD4507">
          <w:pPr>
            <w:pStyle w:val="841D815AA09B438D950FECB59A94895B"/>
          </w:pPr>
          <w:r w:rsidRPr="00A50516">
            <w:rPr>
              <w:rStyle w:val="PlaceholderText"/>
            </w:rPr>
            <w:t>Click or tap here to enter text.</w:t>
          </w:r>
        </w:p>
      </w:docPartBody>
    </w:docPart>
    <w:docPart>
      <w:docPartPr>
        <w:name w:val="508C6559580F4EA18893B87B3D99D9AF"/>
        <w:category>
          <w:name w:val="Ogólne"/>
          <w:gallery w:val="placeholder"/>
        </w:category>
        <w:types>
          <w:type w:val="bbPlcHdr"/>
        </w:types>
        <w:behaviors>
          <w:behavior w:val="content"/>
        </w:behaviors>
        <w:guid w:val="{0EBF70CA-B80A-41E8-8907-FA3545A7717D}"/>
      </w:docPartPr>
      <w:docPartBody>
        <w:p w:rsidR="00A1217F" w:rsidRDefault="00DD4507" w:rsidP="00DD4507">
          <w:pPr>
            <w:pStyle w:val="508C6559580F4EA18893B87B3D99D9AF"/>
          </w:pPr>
          <w:r w:rsidRPr="00A50516">
            <w:rPr>
              <w:rStyle w:val="PlaceholderText"/>
            </w:rPr>
            <w:t>Click or tap here to enter text.</w:t>
          </w:r>
        </w:p>
      </w:docPartBody>
    </w:docPart>
    <w:docPart>
      <w:docPartPr>
        <w:name w:val="04F9ADB88607432DBFB87D4ACC6A569B"/>
        <w:category>
          <w:name w:val="General"/>
          <w:gallery w:val="placeholder"/>
        </w:category>
        <w:types>
          <w:type w:val="bbPlcHdr"/>
        </w:types>
        <w:behaviors>
          <w:behavior w:val="content"/>
        </w:behaviors>
        <w:guid w:val="{9AFAD2F1-F4CF-4E17-8894-FEB2DC77DF6B}"/>
      </w:docPartPr>
      <w:docPartBody>
        <w:p w:rsidR="001E384E" w:rsidRDefault="001E384E" w:rsidP="001E384E">
          <w:pPr>
            <w:pStyle w:val="04F9ADB88607432DBFB87D4ACC6A569B"/>
          </w:pPr>
          <w:r w:rsidRPr="00A505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507"/>
    <w:rsid w:val="00126CA5"/>
    <w:rsid w:val="001E384E"/>
    <w:rsid w:val="005E20AB"/>
    <w:rsid w:val="00A1217F"/>
    <w:rsid w:val="00A776C5"/>
    <w:rsid w:val="00B3427A"/>
    <w:rsid w:val="00DD4507"/>
    <w:rsid w:val="00F60C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384E"/>
    <w:rPr>
      <w:color w:val="808080"/>
    </w:rPr>
  </w:style>
  <w:style w:type="paragraph" w:customStyle="1" w:styleId="841D815AA09B438D950FECB59A94895B">
    <w:name w:val="841D815AA09B438D950FECB59A94895B"/>
    <w:rsid w:val="00DD4507"/>
  </w:style>
  <w:style w:type="paragraph" w:customStyle="1" w:styleId="508C6559580F4EA18893B87B3D99D9AF">
    <w:name w:val="508C6559580F4EA18893B87B3D99D9AF"/>
    <w:rsid w:val="00DD4507"/>
  </w:style>
  <w:style w:type="paragraph" w:customStyle="1" w:styleId="81CF609E574A4E8BB1F936AEFB321154">
    <w:name w:val="81CF609E574A4E8BB1F936AEFB321154"/>
    <w:rsid w:val="001E384E"/>
    <w:pPr>
      <w:spacing w:line="278" w:lineRule="auto"/>
    </w:pPr>
    <w:rPr>
      <w:kern w:val="2"/>
      <w:sz w:val="24"/>
      <w:szCs w:val="24"/>
      <w14:ligatures w14:val="standardContextual"/>
    </w:rPr>
  </w:style>
  <w:style w:type="paragraph" w:customStyle="1" w:styleId="04F9ADB88607432DBFB87D4ACC6A569B">
    <w:name w:val="04F9ADB88607432DBFB87D4ACC6A569B"/>
    <w:rsid w:val="001E384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1187</Words>
  <Characters>7122</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Skrzypczak</dc:creator>
  <dc:description/>
  <cp:lastModifiedBy>Tomasz Skrzypczak</cp:lastModifiedBy>
  <cp:revision>8</cp:revision>
  <dcterms:created xsi:type="dcterms:W3CDTF">2024-08-12T07:46:00Z</dcterms:created>
  <dcterms:modified xsi:type="dcterms:W3CDTF">2025-01-16T07:35:00Z</dcterms:modified>
</cp:coreProperties>
</file>