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eastAsia="SimSun" w:cs="Arial Unicode MS"/>
          <w:sz w:val="20"/>
          <w:lang w:eastAsia="zh-CN"/>
        </w:rPr>
      </w:pPr>
      <w:r>
        <w:rPr>
          <w:rFonts w:ascii="Arial Unicode MS" w:cs="Arial Unicode MS"/>
          <w:b/>
          <w:bCs/>
          <w:color w:val="000000"/>
          <w:sz w:val="20"/>
          <w:szCs w:val="20"/>
          <w:lang w:eastAsia="de-DE" w:bidi="en-US"/>
        </w:rPr>
        <w:t>Supplementary Materials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Fig. S1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Phylogenetic tree of the ARF gene family in </w:t>
      </w:r>
      <w:r>
        <w:rPr>
          <w:rFonts w:ascii="Arial Unicode MS" w:cs="Arial Unicode MS" w:hint="eastAsia"/>
          <w:i/>
          <w:iCs/>
          <w:color w:val="000000"/>
          <w:sz w:val="20"/>
          <w:lang w:eastAsia="de-DE" w:bidi="en-US"/>
        </w:rPr>
        <w:t>Arabidopsis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, rice, tomato, maize, and tetraploid potato. Different subfamilies are represented by arcs of different colors. Blue triangle, green circle, red square, yellow triangle and purple pentagram represent </w:t>
      </w:r>
      <w:r>
        <w:rPr>
          <w:rFonts w:ascii="Arial Unicode MS" w:cs="Arial Unicode MS" w:hint="eastAsia"/>
          <w:i/>
          <w:iCs/>
          <w:color w:val="000000"/>
          <w:sz w:val="20"/>
          <w:lang w:eastAsia="de-DE" w:bidi="en-US"/>
        </w:rPr>
        <w:t>Arabidopsis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>, rice, tomato, maize, and potato, respectively.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Fig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.</w:t>
      </w:r>
      <w:r>
        <w:rPr>
          <w:rFonts w:ascii="Arial Unicode MS" w:cs="Arial Unicode MS"/>
          <w:b/>
          <w:color w:val="000000"/>
          <w:sz w:val="20"/>
          <w:lang w:eastAsia="de-DE" w:bidi="en-US"/>
        </w:rPr>
        <w:t xml:space="preserve"> 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S2</w:t>
      </w:r>
      <w:r>
        <w:rPr>
          <w:rFonts w:ascii="Arial Unicode MS" w:cs="Arial Unicode MS"/>
          <w:b/>
          <w:color w:val="000000"/>
          <w:sz w:val="20"/>
          <w:lang w:eastAsia="de-DE" w:bidi="en-US"/>
        </w:rPr>
        <w:t xml:space="preserve"> </w:t>
      </w:r>
      <w:r>
        <w:rPr>
          <w:rFonts w:ascii="Arial Unicode MS" w:cs="Arial Unicode MS"/>
          <w:color w:val="000000"/>
          <w:sz w:val="20"/>
          <w:lang w:eastAsia="de-DE" w:bidi="en-US"/>
        </w:rPr>
        <w:t>Gene structure analysis of the StARF family members. Yellow rectangular boxes, green rectangular boxes, and gray line distributions represent exons, untranslated regions (UTRs), and introns.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Fig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.</w:t>
      </w:r>
      <w:r>
        <w:rPr>
          <w:rFonts w:ascii="Arial Unicode MS" w:cs="Arial Unicode MS"/>
          <w:b/>
          <w:color w:val="000000"/>
          <w:sz w:val="20"/>
          <w:lang w:eastAsia="de-DE" w:bidi="en-US"/>
        </w:rPr>
        <w:t xml:space="preserve"> 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S3</w:t>
      </w:r>
      <w:r>
        <w:rPr>
          <w:rFonts w:ascii="Arial Unicode MS" w:cs="Arial Unicode MS"/>
          <w:b/>
          <w:color w:val="000000"/>
          <w:sz w:val="20"/>
          <w:lang w:eastAsia="de-DE" w:bidi="en-US"/>
        </w:rPr>
        <w:t xml:space="preserve"> </w:t>
      </w:r>
      <w:r>
        <w:rPr>
          <w:rFonts w:ascii="Arial Unicode MS" w:cs="Arial Unicode MS"/>
          <w:color w:val="000000"/>
          <w:sz w:val="20"/>
          <w:lang w:eastAsia="de-DE" w:bidi="en-US"/>
        </w:rPr>
        <w:t xml:space="preserve">Phylogenetic tree, conserved motifs, and protein domains analyses of StARF family members. </w:t>
      </w:r>
      <w:r>
        <w:rPr>
          <w:rFonts w:ascii="Arial Unicode MS" w:cs="Arial Unicode MS"/>
          <w:b/>
          <w:bCs/>
          <w:color w:val="000000"/>
          <w:sz w:val="20"/>
          <w:lang w:eastAsia="de-DE" w:bidi="en-US"/>
        </w:rPr>
        <w:t>(A)</w:t>
      </w:r>
      <w:r>
        <w:rPr>
          <w:rFonts w:ascii="Arial Unicode MS" w:cs="Arial Unicode MS"/>
          <w:color w:val="000000"/>
          <w:sz w:val="20"/>
          <w:lang w:eastAsia="de-DE" w:bidi="en-US"/>
        </w:rPr>
        <w:t xml:space="preserve"> Phylogenetic tree of 92 StARF family members.</w:t>
      </w:r>
      <w:r>
        <w:rPr>
          <w:rFonts w:ascii="Arial Unicode MS" w:cs="Arial Unicode MS"/>
          <w:b/>
          <w:bCs/>
          <w:color w:val="000000"/>
          <w:sz w:val="20"/>
          <w:lang w:eastAsia="de-DE" w:bidi="en-US"/>
        </w:rPr>
        <w:t xml:space="preserve"> (B) </w:t>
      </w:r>
      <w:r>
        <w:rPr>
          <w:rFonts w:ascii="Arial Unicode MS" w:cs="Arial Unicode MS"/>
          <w:color w:val="000000"/>
          <w:sz w:val="20"/>
          <w:lang w:eastAsia="de-DE" w:bidi="en-US"/>
        </w:rPr>
        <w:t>The conserved motifs of StGATA proteins are shown in different colors, and their related information is presented in the top-right legend.</w:t>
      </w:r>
      <w:r>
        <w:rPr>
          <w:rFonts w:ascii="Arial Unicode MS" w:cs="Arial Unicode MS"/>
          <w:b/>
          <w:bCs/>
          <w:color w:val="000000"/>
          <w:sz w:val="20"/>
          <w:lang w:eastAsia="de-DE" w:bidi="en-US"/>
        </w:rPr>
        <w:t xml:space="preserve"> (C)</w:t>
      </w:r>
      <w:r>
        <w:rPr>
          <w:rFonts w:ascii="Arial Unicode MS" w:cs="Arial Unicode MS"/>
          <w:color w:val="000000"/>
          <w:sz w:val="20"/>
          <w:lang w:eastAsia="de-DE" w:bidi="en-US"/>
        </w:rPr>
        <w:t xml:space="preserve"> StARF conserved protein domains.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Fig. S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4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Multiple sequence alignment of StARF domains.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Fig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.</w:t>
      </w:r>
      <w:r>
        <w:rPr>
          <w:rFonts w:ascii="Arial Unicode MS" w:cs="Arial Unicode MS"/>
          <w:b/>
          <w:color w:val="000000"/>
          <w:sz w:val="20"/>
          <w:lang w:eastAsia="de-DE" w:bidi="en-US"/>
        </w:rPr>
        <w:t xml:space="preserve"> 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S5</w:t>
      </w:r>
      <w:r>
        <w:rPr>
          <w:rFonts w:ascii="Arial Unicode MS" w:cs="Arial Unicode MS"/>
          <w:b/>
          <w:color w:val="000000"/>
          <w:sz w:val="20"/>
          <w:lang w:eastAsia="de-DE" w:bidi="en-US"/>
        </w:rPr>
        <w:t xml:space="preserve"> </w:t>
      </w:r>
      <w:r>
        <w:rPr>
          <w:rFonts w:ascii="Arial Unicode MS" w:cs="Arial Unicode MS"/>
          <w:color w:val="000000"/>
          <w:sz w:val="20"/>
          <w:lang w:eastAsia="de-DE" w:bidi="en-US"/>
        </w:rPr>
        <w:t xml:space="preserve">Analysis of </w:t>
      </w:r>
      <w:r>
        <w:rPr>
          <w:rFonts w:ascii="Arial Unicode MS" w:cs="Arial Unicode MS"/>
          <w:i/>
          <w:iCs/>
          <w:color w:val="000000"/>
          <w:sz w:val="20"/>
          <w:lang w:eastAsia="de-DE" w:bidi="en-US"/>
        </w:rPr>
        <w:t>cis</w:t>
      </w:r>
      <w:r>
        <w:rPr>
          <w:rFonts w:ascii="Arial Unicode MS" w:cs="Arial Unicode MS"/>
          <w:color w:val="000000"/>
          <w:sz w:val="20"/>
          <w:lang w:eastAsia="de-DE" w:bidi="en-US"/>
        </w:rPr>
        <w:t xml:space="preserve">-acting elements 2 kb upstream of the </w:t>
      </w:r>
      <w:r>
        <w:rPr>
          <w:rFonts w:ascii="Arial Unicode MS" w:cs="Arial Unicode MS"/>
          <w:i/>
          <w:iCs/>
          <w:color w:val="000000"/>
          <w:sz w:val="20"/>
          <w:lang w:eastAsia="de-DE" w:bidi="en-US"/>
        </w:rPr>
        <w:t>StARF</w:t>
      </w:r>
      <w:r>
        <w:rPr>
          <w:rFonts w:ascii="Arial Unicode MS" w:cs="Arial Unicode MS"/>
          <w:color w:val="000000"/>
          <w:sz w:val="20"/>
          <w:lang w:eastAsia="de-DE" w:bidi="en-US"/>
        </w:rPr>
        <w:t xml:space="preserve"> genes. The boxes of different colors represent </w:t>
      </w:r>
      <w:r>
        <w:rPr>
          <w:rFonts w:ascii="Arial Unicode MS" w:cs="Arial Unicode MS"/>
          <w:i/>
          <w:iCs/>
          <w:color w:val="000000"/>
          <w:sz w:val="20"/>
          <w:lang w:eastAsia="de-DE" w:bidi="en-US"/>
        </w:rPr>
        <w:t>cis</w:t>
      </w:r>
      <w:r>
        <w:rPr>
          <w:rFonts w:ascii="Arial Unicode MS" w:cs="Arial Unicode MS"/>
          <w:color w:val="000000"/>
          <w:sz w:val="20"/>
          <w:lang w:eastAsia="de-DE" w:bidi="en-US"/>
        </w:rPr>
        <w:t>-acting elements, as shown in the legend at the top-right.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Fig. S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6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StARF genes expression patterns in 12 potato tissues. StARF gene expression values were normalized by log</w:t>
      </w:r>
      <w:r>
        <w:rPr>
          <w:rFonts w:ascii="Arial Unicode MS" w:cs="Arial Unicode MS" w:hint="eastAsia"/>
          <w:color w:val="000000"/>
          <w:sz w:val="20"/>
          <w:vertAlign w:val="subscript"/>
          <w:lang w:eastAsia="de-DE" w:bidi="en-US"/>
        </w:rPr>
        <w:t>2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>-transformed (FPKM + 1).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eastAsia="SimSun" w:cs="Arial Unicode MS"/>
          <w:sz w:val="20"/>
          <w:lang w:eastAsia="zh-CN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Fig. S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7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Anthocyanin content in the tuber flesh of ‘Zicai 3’ during four tuber development stages.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Fig. S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8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Identification and expression analysis of key structural genes in the anthocyanin biosynthesis pathway of tetraploid potato.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Fig. S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9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Number of genes within the modules.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Table S1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Physicochemical characteristics and subcellular localization of StARF proteins in tetraploid potato.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Table S2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Motifs sequence of the StARF gene family in tetraploid potato.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Table S3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Gene duplication of </w:t>
      </w:r>
      <w:r>
        <w:rPr>
          <w:rFonts w:ascii="Arial Unicode MS" w:cs="Arial Unicode MS" w:hint="eastAsia"/>
          <w:i/>
          <w:iCs/>
          <w:color w:val="000000"/>
          <w:sz w:val="20"/>
          <w:lang w:eastAsia="de-DE" w:bidi="en-US"/>
        </w:rPr>
        <w:t>StARF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genes.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Table S4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Ka/Ks ratios of </w:t>
      </w:r>
      <w:r>
        <w:rPr>
          <w:rFonts w:ascii="Arial Unicode MS" w:cs="Arial Unicode MS" w:hint="eastAsia"/>
          <w:i/>
          <w:iCs/>
          <w:color w:val="000000"/>
          <w:sz w:val="20"/>
          <w:lang w:eastAsia="de-DE" w:bidi="en-US"/>
        </w:rPr>
        <w:t>StARF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genes in tetraploid potato.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lastRenderedPageBreak/>
        <w:t>Table S5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Collinearity analysis of </w:t>
      </w:r>
      <w:r>
        <w:rPr>
          <w:rFonts w:ascii="Arial Unicode MS" w:cs="Arial Unicode MS" w:hint="eastAsia"/>
          <w:i/>
          <w:iCs/>
          <w:color w:val="000000"/>
          <w:sz w:val="20"/>
          <w:lang w:eastAsia="de-DE" w:bidi="en-US"/>
        </w:rPr>
        <w:t>ARF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genes between tetraploid potato and </w:t>
      </w:r>
      <w:r>
        <w:rPr>
          <w:rFonts w:ascii="Arial Unicode MS" w:cs="Arial Unicode MS" w:hint="eastAsia"/>
          <w:i/>
          <w:iCs/>
          <w:color w:val="000000"/>
          <w:sz w:val="20"/>
          <w:lang w:eastAsia="de-DE" w:bidi="en-US"/>
        </w:rPr>
        <w:t>Arabidopsis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>, rice, tomato, and maize.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b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Table S6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The FPKM values of 41 differentially expressed </w:t>
      </w:r>
      <w:r>
        <w:rPr>
          <w:rFonts w:ascii="Arial Unicode MS" w:cs="Arial Unicode MS" w:hint="eastAsia"/>
          <w:i/>
          <w:iCs/>
          <w:color w:val="000000"/>
          <w:sz w:val="20"/>
          <w:lang w:eastAsia="de-DE" w:bidi="en-US"/>
        </w:rPr>
        <w:t>StARF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genes.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Table S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7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The information of TFs in five modules.</w:t>
      </w:r>
    </w:p>
    <w:p w:rsidR="004179A8" w:rsidRDefault="004179A8" w:rsidP="004179A8">
      <w:pPr>
        <w:adjustRightInd w:val="0"/>
        <w:snapToGrid w:val="0"/>
        <w:spacing w:before="120" w:after="240" w:line="228" w:lineRule="auto"/>
        <w:ind w:left="2608"/>
        <w:jc w:val="both"/>
        <w:rPr>
          <w:rFonts w:cs="Arial Unicode MS"/>
          <w:sz w:val="20"/>
        </w:rPr>
      </w:pPr>
      <w:r>
        <w:rPr>
          <w:rFonts w:ascii="Arial Unicode MS" w:cs="Arial Unicode MS"/>
          <w:b/>
          <w:color w:val="000000"/>
          <w:sz w:val="20"/>
          <w:lang w:eastAsia="de-DE" w:bidi="en-US"/>
        </w:rPr>
        <w:t>Table S</w:t>
      </w:r>
      <w:r>
        <w:rPr>
          <w:rFonts w:ascii="Arial Unicode MS" w:cs="Arial Unicode MS" w:hint="eastAsia"/>
          <w:b/>
          <w:color w:val="000000"/>
          <w:sz w:val="20"/>
          <w:lang w:eastAsia="de-DE" w:bidi="en-US"/>
        </w:rPr>
        <w:t>8</w:t>
      </w:r>
      <w:r>
        <w:rPr>
          <w:rFonts w:ascii="Arial Unicode MS" w:cs="Arial Unicode MS" w:hint="eastAsia"/>
          <w:color w:val="000000"/>
          <w:sz w:val="20"/>
          <w:lang w:eastAsia="de-DE" w:bidi="en-US"/>
        </w:rPr>
        <w:t xml:space="preserve"> Primers for qRT-PCR study.</w:t>
      </w:r>
    </w:p>
    <w:p w:rsidR="00170570" w:rsidRDefault="00170570">
      <w:bookmarkStart w:id="0" w:name="_GoBack"/>
      <w:bookmarkEnd w:id="0"/>
    </w:p>
    <w:sectPr w:rsidR="001705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9A8"/>
    <w:rsid w:val="00027EAA"/>
    <w:rsid w:val="000A273C"/>
    <w:rsid w:val="000A35CD"/>
    <w:rsid w:val="000E131C"/>
    <w:rsid w:val="000E2603"/>
    <w:rsid w:val="00115116"/>
    <w:rsid w:val="00152D72"/>
    <w:rsid w:val="00170570"/>
    <w:rsid w:val="0018275C"/>
    <w:rsid w:val="001B5BF7"/>
    <w:rsid w:val="001F5887"/>
    <w:rsid w:val="00227729"/>
    <w:rsid w:val="00244E8A"/>
    <w:rsid w:val="002560CD"/>
    <w:rsid w:val="002A11F9"/>
    <w:rsid w:val="002B5988"/>
    <w:rsid w:val="002C4398"/>
    <w:rsid w:val="002D102D"/>
    <w:rsid w:val="002D1448"/>
    <w:rsid w:val="002D52DC"/>
    <w:rsid w:val="002F500F"/>
    <w:rsid w:val="0036684A"/>
    <w:rsid w:val="00392F1F"/>
    <w:rsid w:val="003E5F3A"/>
    <w:rsid w:val="004179A8"/>
    <w:rsid w:val="004246C3"/>
    <w:rsid w:val="004640F4"/>
    <w:rsid w:val="00483469"/>
    <w:rsid w:val="004A314A"/>
    <w:rsid w:val="00533715"/>
    <w:rsid w:val="005377A6"/>
    <w:rsid w:val="005609E7"/>
    <w:rsid w:val="005A703A"/>
    <w:rsid w:val="005C6165"/>
    <w:rsid w:val="0062655E"/>
    <w:rsid w:val="006766F4"/>
    <w:rsid w:val="006A29D2"/>
    <w:rsid w:val="006A39B5"/>
    <w:rsid w:val="006B11A4"/>
    <w:rsid w:val="006D4DF9"/>
    <w:rsid w:val="006E7EAC"/>
    <w:rsid w:val="007331F8"/>
    <w:rsid w:val="007663EB"/>
    <w:rsid w:val="00835745"/>
    <w:rsid w:val="00893146"/>
    <w:rsid w:val="00895BA0"/>
    <w:rsid w:val="008B6D1E"/>
    <w:rsid w:val="008C4573"/>
    <w:rsid w:val="008D7630"/>
    <w:rsid w:val="0090719B"/>
    <w:rsid w:val="009129DE"/>
    <w:rsid w:val="00952780"/>
    <w:rsid w:val="00A22280"/>
    <w:rsid w:val="00A276F8"/>
    <w:rsid w:val="00A34BE7"/>
    <w:rsid w:val="00A40E0C"/>
    <w:rsid w:val="00A511AF"/>
    <w:rsid w:val="00A61257"/>
    <w:rsid w:val="00B27976"/>
    <w:rsid w:val="00D0220A"/>
    <w:rsid w:val="00D155C5"/>
    <w:rsid w:val="00D4707B"/>
    <w:rsid w:val="00D5226E"/>
    <w:rsid w:val="00D83404"/>
    <w:rsid w:val="00DD1372"/>
    <w:rsid w:val="00DD3F32"/>
    <w:rsid w:val="00DE25B7"/>
    <w:rsid w:val="00E81537"/>
    <w:rsid w:val="00E9730F"/>
    <w:rsid w:val="00F77DA4"/>
    <w:rsid w:val="00F9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9A8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9A8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2025-03-10T04:05:00Z</dcterms:created>
  <dcterms:modified xsi:type="dcterms:W3CDTF">2025-03-10T04:05:00Z</dcterms:modified>
</cp:coreProperties>
</file>