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5D862" w14:textId="77777777" w:rsidR="000D6ED5" w:rsidRDefault="002D5372" w:rsidP="0093609D">
      <w:pPr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8C3C67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Supplementary Material S</w:t>
      </w:r>
      <w:r w:rsidR="000D6ED5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4</w:t>
      </w:r>
      <w:r w:rsidRPr="008C3C6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. </w:t>
      </w:r>
    </w:p>
    <w:p w14:paraId="2FFFE673" w14:textId="5209C2B5" w:rsidR="00F41830" w:rsidRPr="000D6ED5" w:rsidRDefault="000D6ED5" w:rsidP="0093609D">
      <w:pPr>
        <w:jc w:val="both"/>
        <w:rPr>
          <w:b/>
          <w:bCs/>
        </w:rPr>
      </w:pPr>
      <w:r w:rsidRPr="000D6ED5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 xml:space="preserve">(a) </w:t>
      </w:r>
      <w:r w:rsidR="002D5372" w:rsidRPr="000D6ED5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 xml:space="preserve">Example of seed scans </w:t>
      </w:r>
      <w:r w:rsidR="002D5372" w:rsidRPr="000D6ED5">
        <w:rPr>
          <w:rFonts w:ascii="Times New Roman" w:hAnsi="Times New Roman" w:cs="Times New Roman"/>
          <w:b/>
          <w:bCs/>
          <w:sz w:val="24"/>
          <w:szCs w:val="24"/>
        </w:rPr>
        <w:t xml:space="preserve">of control barley and barley treated with ABA, drought and </w:t>
      </w:r>
      <w:proofErr w:type="spellStart"/>
      <w:r w:rsidR="002D5372" w:rsidRPr="000D6ED5">
        <w:rPr>
          <w:rFonts w:ascii="Times New Roman" w:hAnsi="Times New Roman" w:cs="Times New Roman"/>
          <w:b/>
          <w:bCs/>
          <w:sz w:val="24"/>
          <w:szCs w:val="24"/>
        </w:rPr>
        <w:t>ABA+drought</w:t>
      </w:r>
      <w:proofErr w:type="spellEnd"/>
      <w:r w:rsidR="002D5372" w:rsidRPr="000D6ED5">
        <w:rPr>
          <w:rFonts w:ascii="Times New Roman" w:hAnsi="Times New Roman" w:cs="Times New Roman"/>
          <w:b/>
          <w:bCs/>
          <w:sz w:val="24"/>
          <w:szCs w:val="24"/>
        </w:rPr>
        <w:t xml:space="preserve"> obtained using </w:t>
      </w:r>
      <w:proofErr w:type="spellStart"/>
      <w:r w:rsidR="002D5372" w:rsidRPr="000D6ED5">
        <w:rPr>
          <w:rFonts w:ascii="Times New Roman" w:hAnsi="Times New Roman" w:cs="Times New Roman"/>
          <w:b/>
          <w:bCs/>
          <w:sz w:val="24"/>
          <w:szCs w:val="24"/>
        </w:rPr>
        <w:t>GrainScan</w:t>
      </w:r>
      <w:proofErr w:type="spellEnd"/>
      <w:r w:rsidR="002D5372" w:rsidRPr="000D6ED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B2BA57" w14:textId="20C15D4A" w:rsidR="000D6ED5" w:rsidRDefault="000D6ED5">
      <w:pPr>
        <w:rPr>
          <w:noProof/>
          <w:lang w:eastAsia="en-GB"/>
        </w:rPr>
      </w:pPr>
    </w:p>
    <w:p w14:paraId="0738A6B1" w14:textId="18F492DC" w:rsidR="00D54331" w:rsidRDefault="00427541" w:rsidP="00427541">
      <w:pPr>
        <w:jc w:val="center"/>
      </w:pPr>
      <w:r>
        <w:rPr>
          <w:noProof/>
          <w:lang w:eastAsia="en-GB"/>
        </w:rPr>
        <w:drawing>
          <wp:inline distT="0" distB="0" distL="0" distR="0" wp14:anchorId="235F90C5" wp14:editId="24419F73">
            <wp:extent cx="3883660" cy="4547870"/>
            <wp:effectExtent l="0" t="0" r="2540" b="508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0709F" w14:textId="77777777" w:rsidR="000D6ED5" w:rsidRDefault="000D6ED5" w:rsidP="000D6ED5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br/>
      </w:r>
    </w:p>
    <w:p w14:paraId="597A76A2" w14:textId="77777777" w:rsidR="000D6ED5" w:rsidRDefault="000D6ED5">
      <w:pP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br w:type="page"/>
      </w:r>
    </w:p>
    <w:p w14:paraId="792123F9" w14:textId="11ED58F5" w:rsidR="000D6ED5" w:rsidRPr="000D6ED5" w:rsidRDefault="000D6ED5" w:rsidP="000D6ED5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</w:pPr>
      <w:r w:rsidRPr="00B16092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lastRenderedPageBreak/>
        <w:t>(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b</w:t>
      </w:r>
      <w:r w:rsidRPr="00B16092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)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0D6ED5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 xml:space="preserve">Seed parameters of control plants and plants treated with ABA, drought and ABA+drought obtained using GrainScan. </w:t>
      </w:r>
    </w:p>
    <w:p w14:paraId="076DF754" w14:textId="77777777" w:rsidR="000D6ED5" w:rsidRPr="00D6146A" w:rsidRDefault="000D6ED5" w:rsidP="000D6ED5">
      <w:pPr>
        <w:jc w:val="both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(A) 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Seed area,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(B) 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seed circuit,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 xml:space="preserve">(C) 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>seed length,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(D)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t>seed width,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E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)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lightness of the grain colour (0-100) - grain Ch1,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F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)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redness, green (negative values) or magenta (positive values) - grain Ch2 and </w:t>
      </w:r>
      <w:r w:rsidRPr="005C2E04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(</w:t>
      </w: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t>G)</w:t>
      </w:r>
      <w:r w:rsidRPr="005C2E04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yellowness, blue (negative values) or yellow (positive values) -  grain Ch3 (Whan et al. 2014). One-way ANOVA (P ≤ 0.05) followed by Tukey HSD test (P ≤ 0.05) was applied to identify differences between analysed variants of the experiment. Statistically significant differences (P ≤ 0.05) are indicated by different letters.</w:t>
      </w:r>
    </w:p>
    <w:p w14:paraId="20B60C56" w14:textId="77777777" w:rsidR="000D6ED5" w:rsidRDefault="000D6ED5" w:rsidP="000D6ED5">
      <w:r>
        <w:rPr>
          <w:noProof/>
          <w:lang w:eastAsia="en-GB"/>
        </w:rPr>
        <w:drawing>
          <wp:inline distT="0" distB="0" distL="0" distR="0" wp14:anchorId="03040946" wp14:editId="7632786E">
            <wp:extent cx="5638800" cy="6751265"/>
            <wp:effectExtent l="0" t="0" r="0" b="0"/>
            <wp:docPr id="7" name="Obraz 7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A collage of graph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27" cy="6753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294BF" w14:textId="77777777" w:rsidR="000D6ED5" w:rsidRDefault="000D6ED5" w:rsidP="00427541">
      <w:pPr>
        <w:jc w:val="center"/>
      </w:pPr>
    </w:p>
    <w:sectPr w:rsidR="000D6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72"/>
    <w:rsid w:val="000D6ED5"/>
    <w:rsid w:val="002D5372"/>
    <w:rsid w:val="00427541"/>
    <w:rsid w:val="004C4E1E"/>
    <w:rsid w:val="00522D05"/>
    <w:rsid w:val="0093609D"/>
    <w:rsid w:val="00D54331"/>
    <w:rsid w:val="00F4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82D72"/>
  <w15:chartTrackingRefBased/>
  <w15:docId w15:val="{41E31E19-D32D-4763-BB68-CE9C09EC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AniaS</dc:creator>
  <cp:keywords/>
  <dc:description/>
  <cp:lastModifiedBy>Agata Daszkowska-Golec</cp:lastModifiedBy>
  <cp:revision>2</cp:revision>
  <dcterms:created xsi:type="dcterms:W3CDTF">2024-07-28T19:11:00Z</dcterms:created>
  <dcterms:modified xsi:type="dcterms:W3CDTF">2024-07-28T19:11:00Z</dcterms:modified>
</cp:coreProperties>
</file>