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C0866" w14:textId="75E0EB52" w:rsidR="00146D73" w:rsidRDefault="00000000">
      <w:pPr>
        <w:rPr>
          <w:rFonts w:ascii="Times New Roman" w:eastAsia="SimSun" w:hAnsi="Times New Roman" w:cs="Times New Roman"/>
          <w:color w:val="000000"/>
          <w:sz w:val="18"/>
          <w:szCs w:val="18"/>
        </w:rPr>
      </w:pPr>
      <w:r>
        <w:rPr>
          <w:rFonts w:ascii="Times New Roman" w:eastAsia="SimSun" w:hAnsi="Times New Roman" w:cs="Times New Roman" w:hint="eastAsia"/>
          <w:b/>
          <w:bCs/>
          <w:color w:val="000000"/>
          <w:sz w:val="18"/>
          <w:szCs w:val="18"/>
        </w:rPr>
        <w:t>TableS</w:t>
      </w:r>
      <w:r w:rsidR="00323656">
        <w:rPr>
          <w:rFonts w:ascii="Times New Roman" w:eastAsia="SimSun" w:hAnsi="Times New Roman" w:cs="Times New Roman" w:hint="eastAsia"/>
          <w:b/>
          <w:bCs/>
          <w:color w:val="000000"/>
          <w:sz w:val="18"/>
          <w:szCs w:val="18"/>
        </w:rPr>
        <w:t>4</w:t>
      </w:r>
      <w:r>
        <w:rPr>
          <w:rFonts w:ascii="Times New Roman" w:eastAsia="SimSun" w:hAnsi="Times New Roman" w:cs="Times New Roman" w:hint="eastAsia"/>
          <w:b/>
          <w:bCs/>
          <w:color w:val="000000"/>
          <w:sz w:val="18"/>
          <w:szCs w:val="18"/>
        </w:rPr>
        <w:t>.</w:t>
      </w:r>
      <w:r>
        <w:rPr>
          <w:rFonts w:ascii="Times New Roman" w:eastAsia="SimSun" w:hAnsi="Times New Roman" w:cs="Times New Roman" w:hint="eastAsia"/>
          <w:color w:val="000000"/>
          <w:sz w:val="18"/>
          <w:szCs w:val="18"/>
        </w:rPr>
        <w:t xml:space="preserve">Cis-acting regulatory elements in promoter of </w:t>
      </w:r>
      <w:r w:rsidRPr="00685A10">
        <w:rPr>
          <w:rFonts w:ascii="Times New Roman" w:eastAsia="SimSun" w:hAnsi="Times New Roman" w:cs="Times New Roman" w:hint="eastAsia"/>
          <w:i/>
          <w:iCs/>
          <w:color w:val="000000"/>
          <w:sz w:val="18"/>
          <w:szCs w:val="18"/>
        </w:rPr>
        <w:t xml:space="preserve">BnCIFs </w:t>
      </w:r>
      <w:r>
        <w:rPr>
          <w:rFonts w:ascii="Times New Roman" w:eastAsia="SimSun" w:hAnsi="Times New Roman" w:cs="Times New Roman" w:hint="eastAsia"/>
          <w:color w:val="000000"/>
          <w:sz w:val="18"/>
          <w:szCs w:val="18"/>
        </w:rPr>
        <w:t xml:space="preserve">predicted by </w:t>
      </w:r>
      <w:proofErr w:type="spellStart"/>
      <w:r>
        <w:rPr>
          <w:rFonts w:ascii="Times New Roman" w:eastAsia="SimSun" w:hAnsi="Times New Roman" w:cs="Times New Roman" w:hint="eastAsia"/>
          <w:color w:val="000000"/>
          <w:sz w:val="18"/>
          <w:szCs w:val="18"/>
        </w:rPr>
        <w:t>plantCARE</w:t>
      </w:r>
      <w:proofErr w:type="spellEnd"/>
      <w:r>
        <w:rPr>
          <w:rFonts w:ascii="Times New Roman" w:eastAsia="SimSun" w:hAnsi="Times New Roman" w:cs="Times New Roman" w:hint="eastAsia"/>
          <w:color w:val="000000"/>
          <w:sz w:val="18"/>
          <w:szCs w:val="18"/>
        </w:rPr>
        <w:t>.</w:t>
      </w:r>
    </w:p>
    <w:tbl>
      <w:tblPr>
        <w:tblStyle w:val="ab"/>
        <w:tblpPr w:leftFromText="180" w:rightFromText="180" w:vertAnchor="page" w:horzAnchor="page" w:tblpX="826" w:tblpY="247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8"/>
        <w:gridCol w:w="1951"/>
        <w:gridCol w:w="3617"/>
        <w:gridCol w:w="3090"/>
      </w:tblGrid>
      <w:tr w:rsidR="00146D73" w14:paraId="62B907A7" w14:textId="77777777"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AAE893" w14:textId="77777777" w:rsidR="00146D73" w:rsidRDefault="00000000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Cis-element</w:t>
            </w: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A94018" w14:textId="77777777" w:rsidR="00146D73" w:rsidRDefault="00000000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Typical sequence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0CB9C1" w14:textId="77777777" w:rsidR="00146D73" w:rsidRDefault="00000000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3EDD36" w14:textId="77777777" w:rsidR="00146D73" w:rsidRDefault="00000000">
            <w:pPr>
              <w:ind w:firstLineChars="200" w:firstLine="360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Gene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 xml:space="preserve"> Name (number)</w:t>
            </w:r>
          </w:p>
        </w:tc>
      </w:tr>
      <w:tr w:rsidR="00146D73" w14:paraId="62CF9F0B" w14:textId="77777777">
        <w:tc>
          <w:tcPr>
            <w:tcW w:w="1798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F6783DB" w14:textId="77777777" w:rsidR="00146D73" w:rsidRDefault="00000000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bookmarkStart w:id="0" w:name="_Hlk190117473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ABRE</w:t>
            </w:r>
          </w:p>
        </w:tc>
        <w:tc>
          <w:tcPr>
            <w:tcW w:w="19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13A61DD" w14:textId="77777777" w:rsidR="00146D73" w:rsidRDefault="00000000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ACGTG</w:t>
            </w:r>
          </w:p>
        </w:tc>
        <w:tc>
          <w:tcPr>
            <w:tcW w:w="361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7C95E7C" w14:textId="77777777" w:rsidR="00146D73" w:rsidRDefault="00000000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cis-acting element involved in the abscisic acid responsiveness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9BF1683" w14:textId="5072CDB6" w:rsidR="00146D73" w:rsidRDefault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bookmarkStart w:id="1" w:name="OLE_LINK3"/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16</w:t>
            </w:r>
            <w:bookmarkEnd w:id="1"/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bookmarkEnd w:id="0"/>
      <w:tr w:rsidR="00146D73" w14:paraId="23E75AE0" w14:textId="77777777">
        <w:tc>
          <w:tcPr>
            <w:tcW w:w="1798" w:type="dxa"/>
            <w:vMerge/>
            <w:shd w:val="clear" w:color="auto" w:fill="FFFFFF"/>
            <w:vAlign w:val="center"/>
          </w:tcPr>
          <w:p w14:paraId="521541B6" w14:textId="77777777" w:rsidR="00146D73" w:rsidRDefault="00146D7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FFFFFF"/>
            <w:vAlign w:val="center"/>
          </w:tcPr>
          <w:p w14:paraId="1486BF5B" w14:textId="77777777" w:rsidR="00146D73" w:rsidRDefault="00000000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AAACCA</w:t>
            </w:r>
          </w:p>
        </w:tc>
        <w:tc>
          <w:tcPr>
            <w:tcW w:w="3617" w:type="dxa"/>
            <w:vMerge/>
            <w:shd w:val="clear" w:color="auto" w:fill="FFFFFF"/>
            <w:vAlign w:val="center"/>
          </w:tcPr>
          <w:p w14:paraId="1067D08A" w14:textId="77777777" w:rsidR="00146D73" w:rsidRDefault="00146D7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Merge/>
            <w:shd w:val="clear" w:color="auto" w:fill="FFFFFF"/>
            <w:vAlign w:val="center"/>
          </w:tcPr>
          <w:p w14:paraId="79B806BC" w14:textId="77777777" w:rsidR="00146D73" w:rsidRDefault="00146D73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46D73" w14:paraId="4A8CEB5B" w14:textId="77777777">
        <w:tc>
          <w:tcPr>
            <w:tcW w:w="1798" w:type="dxa"/>
            <w:vMerge/>
            <w:shd w:val="clear" w:color="auto" w:fill="FFFFFF"/>
            <w:vAlign w:val="center"/>
          </w:tcPr>
          <w:p w14:paraId="7D961186" w14:textId="77777777" w:rsidR="00146D73" w:rsidRDefault="00146D7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FFFFFF"/>
            <w:vAlign w:val="center"/>
          </w:tcPr>
          <w:p w14:paraId="012B2CD5" w14:textId="77777777" w:rsidR="00146D73" w:rsidRDefault="00000000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CACGTG</w:t>
            </w:r>
          </w:p>
        </w:tc>
        <w:tc>
          <w:tcPr>
            <w:tcW w:w="3617" w:type="dxa"/>
            <w:vMerge/>
            <w:shd w:val="clear" w:color="auto" w:fill="FFFFFF"/>
            <w:vAlign w:val="center"/>
          </w:tcPr>
          <w:p w14:paraId="70639143" w14:textId="77777777" w:rsidR="00146D73" w:rsidRDefault="00146D7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Merge/>
            <w:shd w:val="clear" w:color="auto" w:fill="FFFFFF"/>
            <w:vAlign w:val="center"/>
          </w:tcPr>
          <w:p w14:paraId="36C8A5C9" w14:textId="77777777" w:rsidR="00146D73" w:rsidRDefault="00146D73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46D73" w14:paraId="55133FCE" w14:textId="77777777">
        <w:tc>
          <w:tcPr>
            <w:tcW w:w="1798" w:type="dxa"/>
            <w:vMerge/>
            <w:shd w:val="clear" w:color="auto" w:fill="FFFFFF"/>
            <w:vAlign w:val="center"/>
          </w:tcPr>
          <w:p w14:paraId="1B2DEC03" w14:textId="77777777" w:rsidR="00146D73" w:rsidRDefault="00146D7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FFFFFF"/>
            <w:vAlign w:val="center"/>
          </w:tcPr>
          <w:p w14:paraId="4BC3DC6C" w14:textId="77777777" w:rsidR="00146D73" w:rsidRDefault="00000000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TACGGTC</w:t>
            </w:r>
          </w:p>
        </w:tc>
        <w:tc>
          <w:tcPr>
            <w:tcW w:w="3617" w:type="dxa"/>
            <w:vMerge/>
            <w:shd w:val="clear" w:color="auto" w:fill="FFFFFF"/>
            <w:vAlign w:val="center"/>
          </w:tcPr>
          <w:p w14:paraId="33EBF0F4" w14:textId="77777777" w:rsidR="00146D73" w:rsidRDefault="00146D7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Merge/>
            <w:shd w:val="clear" w:color="auto" w:fill="FFFFFF"/>
            <w:vAlign w:val="center"/>
          </w:tcPr>
          <w:p w14:paraId="7D8792AF" w14:textId="77777777" w:rsidR="00146D73" w:rsidRDefault="00146D73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46D73" w14:paraId="6E528CE0" w14:textId="77777777">
        <w:tc>
          <w:tcPr>
            <w:tcW w:w="1798" w:type="dxa"/>
            <w:vMerge/>
            <w:shd w:val="clear" w:color="auto" w:fill="FFFFFF"/>
            <w:vAlign w:val="center"/>
          </w:tcPr>
          <w:p w14:paraId="5E83A1F8" w14:textId="77777777" w:rsidR="00146D73" w:rsidRDefault="00146D7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FFFFFF"/>
            <w:vAlign w:val="center"/>
          </w:tcPr>
          <w:p w14:paraId="7AE982A7" w14:textId="77777777" w:rsidR="00146D73" w:rsidRDefault="00000000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GCAACGTGTC</w:t>
            </w:r>
          </w:p>
        </w:tc>
        <w:tc>
          <w:tcPr>
            <w:tcW w:w="3617" w:type="dxa"/>
            <w:vMerge/>
            <w:shd w:val="clear" w:color="auto" w:fill="FFFFFF"/>
            <w:vAlign w:val="center"/>
          </w:tcPr>
          <w:p w14:paraId="6B463F85" w14:textId="77777777" w:rsidR="00146D73" w:rsidRDefault="00146D7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Merge/>
            <w:shd w:val="clear" w:color="auto" w:fill="FFFFFF"/>
            <w:vAlign w:val="center"/>
          </w:tcPr>
          <w:p w14:paraId="00FFBF17" w14:textId="77777777" w:rsidR="00146D73" w:rsidRDefault="00146D73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146D73" w14:paraId="61C7D442" w14:textId="77777777">
        <w:trPr>
          <w:trHeight w:val="192"/>
        </w:trPr>
        <w:tc>
          <w:tcPr>
            <w:tcW w:w="1798" w:type="dxa"/>
            <w:vMerge/>
            <w:shd w:val="clear" w:color="auto" w:fill="FFFFFF"/>
            <w:vAlign w:val="center"/>
          </w:tcPr>
          <w:p w14:paraId="6FF35E11" w14:textId="77777777" w:rsidR="00146D73" w:rsidRDefault="00146D7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FFFFFF"/>
            <w:vAlign w:val="center"/>
          </w:tcPr>
          <w:p w14:paraId="666C9EBF" w14:textId="77777777" w:rsidR="00146D73" w:rsidRDefault="00000000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ACGTG</w:t>
            </w:r>
          </w:p>
        </w:tc>
        <w:tc>
          <w:tcPr>
            <w:tcW w:w="3617" w:type="dxa"/>
            <w:vMerge/>
            <w:shd w:val="clear" w:color="auto" w:fill="FFFFFF"/>
            <w:vAlign w:val="center"/>
          </w:tcPr>
          <w:p w14:paraId="7012E6DE" w14:textId="77777777" w:rsidR="00146D73" w:rsidRDefault="00146D73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Merge/>
            <w:shd w:val="clear" w:color="auto" w:fill="FFFFFF"/>
            <w:vAlign w:val="center"/>
          </w:tcPr>
          <w:p w14:paraId="202FB88E" w14:textId="77777777" w:rsidR="00146D73" w:rsidRDefault="00146D73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323656" w14:paraId="2D9E4952" w14:textId="77777777">
        <w:trPr>
          <w:trHeight w:val="427"/>
        </w:trPr>
        <w:tc>
          <w:tcPr>
            <w:tcW w:w="1798" w:type="dxa"/>
            <w:shd w:val="clear" w:color="auto" w:fill="FFFFFF"/>
            <w:vAlign w:val="center"/>
          </w:tcPr>
          <w:p w14:paraId="4A26DC6A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A-box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4FE2B2B0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CCGTCC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46EDDE28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cis-acting regulatory element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2E7084AA" w14:textId="5332C787" w:rsidR="00323656" w:rsidRDefault="00323656" w:rsidP="00323656">
            <w:pPr>
              <w:widowControl/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67CE99BD" w14:textId="77777777">
        <w:tc>
          <w:tcPr>
            <w:tcW w:w="1798" w:type="dxa"/>
            <w:shd w:val="clear" w:color="auto" w:fill="FFFFFF"/>
            <w:vAlign w:val="center"/>
          </w:tcPr>
          <w:p w14:paraId="2C6FA748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AE-box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52713C7D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AGAAACTT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5D2A5E40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part of a module for light response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2A83954A" w14:textId="77777777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</w:p>
          <w:p w14:paraId="59A69C7F" w14:textId="1502FE65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6508D9B1" w14:textId="77777777">
        <w:trPr>
          <w:trHeight w:val="565"/>
        </w:trPr>
        <w:tc>
          <w:tcPr>
            <w:tcW w:w="1798" w:type="dxa"/>
            <w:shd w:val="clear" w:color="auto" w:fill="FFFFFF"/>
            <w:vAlign w:val="center"/>
          </w:tcPr>
          <w:p w14:paraId="7BECCD2F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ACE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468888FF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GACACGTATG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7EFC8177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cis-acting element involved in light responsiveness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37FFA279" w14:textId="4C635456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34F94A00" w14:textId="77777777">
        <w:trPr>
          <w:trHeight w:val="565"/>
        </w:trPr>
        <w:tc>
          <w:tcPr>
            <w:tcW w:w="1798" w:type="dxa"/>
            <w:shd w:val="clear" w:color="auto" w:fill="FFFFFF"/>
            <w:vAlign w:val="center"/>
          </w:tcPr>
          <w:p w14:paraId="1F943E0F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4cl-CMA1b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151D885D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ATTCCGATAAACT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29051321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light responsive element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42BBAD6F" w14:textId="417E2888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</w:p>
        </w:tc>
      </w:tr>
      <w:tr w:rsidR="00323656" w14:paraId="6BC1B3D3" w14:textId="77777777">
        <w:tc>
          <w:tcPr>
            <w:tcW w:w="1798" w:type="dxa"/>
            <w:vMerge w:val="restart"/>
            <w:shd w:val="clear" w:color="auto" w:fill="FFFFFF"/>
            <w:vAlign w:val="center"/>
          </w:tcPr>
          <w:p w14:paraId="5A98B133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G-Box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2ED2CB25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CACGTT</w:t>
            </w:r>
          </w:p>
        </w:tc>
        <w:tc>
          <w:tcPr>
            <w:tcW w:w="3617" w:type="dxa"/>
            <w:vMerge w:val="restart"/>
            <w:shd w:val="clear" w:color="auto" w:fill="FFFFFF"/>
            <w:vAlign w:val="center"/>
          </w:tcPr>
          <w:p w14:paraId="67C80735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cis-acting regulatory element involved in light responsiveness</w:t>
            </w:r>
          </w:p>
        </w:tc>
        <w:tc>
          <w:tcPr>
            <w:tcW w:w="3090" w:type="dxa"/>
            <w:vMerge w:val="restart"/>
            <w:shd w:val="clear" w:color="auto" w:fill="FFFFFF"/>
            <w:vAlign w:val="center"/>
          </w:tcPr>
          <w:p w14:paraId="7FC96201" w14:textId="4DB96B76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14703CF0" w14:textId="77777777">
        <w:tc>
          <w:tcPr>
            <w:tcW w:w="1798" w:type="dxa"/>
            <w:vMerge/>
            <w:shd w:val="clear" w:color="auto" w:fill="FFFFFF"/>
            <w:vAlign w:val="center"/>
          </w:tcPr>
          <w:p w14:paraId="011CA26A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FFFFFF"/>
            <w:vAlign w:val="center"/>
          </w:tcPr>
          <w:p w14:paraId="428F5A41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CACGTGAAA</w:t>
            </w:r>
          </w:p>
        </w:tc>
        <w:tc>
          <w:tcPr>
            <w:tcW w:w="3617" w:type="dxa"/>
            <w:vMerge/>
            <w:shd w:val="clear" w:color="auto" w:fill="FFFFFF"/>
            <w:vAlign w:val="center"/>
          </w:tcPr>
          <w:p w14:paraId="10864DBA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Merge/>
            <w:shd w:val="clear" w:color="auto" w:fill="FFFFFF"/>
            <w:vAlign w:val="center"/>
          </w:tcPr>
          <w:p w14:paraId="0B609CE9" w14:textId="77777777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323656" w14:paraId="3983582C" w14:textId="77777777">
        <w:tc>
          <w:tcPr>
            <w:tcW w:w="1798" w:type="dxa"/>
            <w:vMerge/>
            <w:shd w:val="clear" w:color="auto" w:fill="FFFFFF"/>
            <w:vAlign w:val="center"/>
          </w:tcPr>
          <w:p w14:paraId="30DE6FB2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FFFFFF"/>
            <w:vAlign w:val="center"/>
          </w:tcPr>
          <w:p w14:paraId="606FD575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CACGTG</w:t>
            </w:r>
          </w:p>
        </w:tc>
        <w:tc>
          <w:tcPr>
            <w:tcW w:w="3617" w:type="dxa"/>
            <w:vMerge/>
            <w:shd w:val="clear" w:color="auto" w:fill="FFFFFF"/>
            <w:vAlign w:val="center"/>
          </w:tcPr>
          <w:p w14:paraId="3D5CC285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Merge/>
            <w:shd w:val="clear" w:color="auto" w:fill="FFFFFF"/>
            <w:vAlign w:val="center"/>
          </w:tcPr>
          <w:p w14:paraId="2A9F3A11" w14:textId="77777777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323656" w14:paraId="0D27ED79" w14:textId="77777777">
        <w:tc>
          <w:tcPr>
            <w:tcW w:w="1798" w:type="dxa"/>
            <w:vMerge/>
            <w:shd w:val="clear" w:color="auto" w:fill="FFFFFF"/>
            <w:vAlign w:val="center"/>
          </w:tcPr>
          <w:p w14:paraId="7EDA5A16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FFFFFF"/>
            <w:vAlign w:val="center"/>
          </w:tcPr>
          <w:p w14:paraId="19BEF07C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TAAACGTG</w:t>
            </w:r>
          </w:p>
        </w:tc>
        <w:tc>
          <w:tcPr>
            <w:tcW w:w="3617" w:type="dxa"/>
            <w:vMerge/>
            <w:shd w:val="clear" w:color="auto" w:fill="FFFFFF"/>
            <w:vAlign w:val="center"/>
          </w:tcPr>
          <w:p w14:paraId="4D1C8D81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Merge/>
            <w:shd w:val="clear" w:color="auto" w:fill="FFFFFF"/>
            <w:vAlign w:val="center"/>
          </w:tcPr>
          <w:p w14:paraId="5B6D5A24" w14:textId="77777777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323656" w14:paraId="489C8CDE" w14:textId="77777777">
        <w:tc>
          <w:tcPr>
            <w:tcW w:w="1798" w:type="dxa"/>
            <w:shd w:val="clear" w:color="auto" w:fill="FFFFFF"/>
            <w:vAlign w:val="center"/>
          </w:tcPr>
          <w:p w14:paraId="4FCDFEFE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GA-motif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2CBC2D6B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ATAGATAA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4A271EDD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part of a light responsive element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59D7D894" w14:textId="3E9E69EF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29022DF1" w14:textId="77777777">
        <w:tc>
          <w:tcPr>
            <w:tcW w:w="1798" w:type="dxa"/>
            <w:shd w:val="clear" w:color="auto" w:fill="FFFFFF"/>
            <w:vAlign w:val="center"/>
          </w:tcPr>
          <w:p w14:paraId="38D4F817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Box 4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5D3E6338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ATTAAT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3D714585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part of a conserved DNA module involved in light responsiveness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3D84C18E" w14:textId="27D07722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5D7C4C7F" w14:textId="77777777">
        <w:tc>
          <w:tcPr>
            <w:tcW w:w="1798" w:type="dxa"/>
            <w:shd w:val="clear" w:color="auto" w:fill="FFFFFF"/>
            <w:vAlign w:val="center"/>
          </w:tcPr>
          <w:p w14:paraId="53A949B8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GATA-motif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207E0983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GATAGGA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1E3FAF1F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part of a light responsive element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0C2E0B83" w14:textId="0B364332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1B67DF32" w14:textId="77777777">
        <w:tc>
          <w:tcPr>
            <w:tcW w:w="1798" w:type="dxa"/>
            <w:shd w:val="clear" w:color="auto" w:fill="FFFFFF"/>
            <w:vAlign w:val="center"/>
          </w:tcPr>
          <w:p w14:paraId="048F8EEA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GATT-motif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126A5445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CTCCTGATTGGA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142F8375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part of a light responsive element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7DD2CF4E" w14:textId="4BC72242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58E4A28F" w14:textId="77777777">
        <w:tc>
          <w:tcPr>
            <w:tcW w:w="1798" w:type="dxa"/>
            <w:shd w:val="clear" w:color="auto" w:fill="FFFFFF"/>
            <w:vAlign w:val="center"/>
          </w:tcPr>
          <w:p w14:paraId="7AEA3E61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GT1-motif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0767F871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GGTTAA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3AB2BB6D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light responsive element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75CD1D29" w14:textId="331EA80A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proofErr w:type="gramStart"/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BnCIF</w:t>
            </w:r>
            <w:proofErr w:type="gramEnd"/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40062164" w14:textId="77777777">
        <w:tc>
          <w:tcPr>
            <w:tcW w:w="1798" w:type="dxa"/>
            <w:vMerge w:val="restart"/>
            <w:shd w:val="clear" w:color="auto" w:fill="FFFFFF"/>
            <w:vAlign w:val="center"/>
          </w:tcPr>
          <w:p w14:paraId="563D1ABE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I-box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0137E037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gGATAAGGTG</w:t>
            </w:r>
            <w:proofErr w:type="spellEnd"/>
          </w:p>
        </w:tc>
        <w:tc>
          <w:tcPr>
            <w:tcW w:w="3617" w:type="dxa"/>
            <w:vMerge w:val="restart"/>
            <w:shd w:val="clear" w:color="auto" w:fill="FFFFFF"/>
            <w:vAlign w:val="center"/>
          </w:tcPr>
          <w:p w14:paraId="57A154C0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part of a light responsive element</w:t>
            </w:r>
          </w:p>
        </w:tc>
        <w:tc>
          <w:tcPr>
            <w:tcW w:w="3090" w:type="dxa"/>
            <w:vMerge w:val="restart"/>
            <w:shd w:val="clear" w:color="auto" w:fill="FFFFFF"/>
            <w:vAlign w:val="center"/>
          </w:tcPr>
          <w:p w14:paraId="633D417C" w14:textId="2CAB1BE2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F1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F8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75A18C40" w14:textId="77777777">
        <w:tc>
          <w:tcPr>
            <w:tcW w:w="1798" w:type="dxa"/>
            <w:vMerge/>
            <w:shd w:val="clear" w:color="auto" w:fill="FFFFFF"/>
            <w:vAlign w:val="center"/>
          </w:tcPr>
          <w:p w14:paraId="463BD005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FFFFFF"/>
            <w:vAlign w:val="center"/>
          </w:tcPr>
          <w:p w14:paraId="7FA82FB9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GTATAAGGCC</w:t>
            </w:r>
          </w:p>
        </w:tc>
        <w:tc>
          <w:tcPr>
            <w:tcW w:w="3617" w:type="dxa"/>
            <w:vMerge/>
            <w:shd w:val="clear" w:color="auto" w:fill="FFFFFF"/>
            <w:vAlign w:val="center"/>
          </w:tcPr>
          <w:p w14:paraId="723BB93A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Merge/>
            <w:shd w:val="clear" w:color="auto" w:fill="FFFFFF"/>
            <w:vAlign w:val="center"/>
          </w:tcPr>
          <w:p w14:paraId="783DCAFF" w14:textId="77777777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323656" w14:paraId="70279756" w14:textId="77777777">
        <w:tc>
          <w:tcPr>
            <w:tcW w:w="1798" w:type="dxa"/>
            <w:vMerge/>
            <w:shd w:val="clear" w:color="auto" w:fill="FFFFFF"/>
            <w:vAlign w:val="center"/>
          </w:tcPr>
          <w:p w14:paraId="518E5794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FFFFFF"/>
            <w:vAlign w:val="center"/>
          </w:tcPr>
          <w:p w14:paraId="5CC2AAFF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cCATATCCAAT</w:t>
            </w:r>
            <w:proofErr w:type="spellEnd"/>
          </w:p>
        </w:tc>
        <w:tc>
          <w:tcPr>
            <w:tcW w:w="3617" w:type="dxa"/>
            <w:vMerge/>
            <w:shd w:val="clear" w:color="auto" w:fill="FFFFFF"/>
            <w:vAlign w:val="center"/>
          </w:tcPr>
          <w:p w14:paraId="3326D77F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Merge/>
            <w:shd w:val="clear" w:color="auto" w:fill="FFFFFF"/>
            <w:vAlign w:val="center"/>
          </w:tcPr>
          <w:p w14:paraId="7425FB53" w14:textId="77777777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323656" w14:paraId="7679A976" w14:textId="77777777">
        <w:tc>
          <w:tcPr>
            <w:tcW w:w="1798" w:type="dxa"/>
            <w:shd w:val="clear" w:color="auto" w:fill="FFFFFF"/>
            <w:vAlign w:val="center"/>
          </w:tcPr>
          <w:p w14:paraId="39E5A592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lastRenderedPageBreak/>
              <w:t>TCT-motif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3A0D9819" w14:textId="77777777" w:rsidR="00323656" w:rsidRDefault="00323656" w:rsidP="00323656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TCTTAC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3690CA8E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part of a light responsive element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6BB76A66" w14:textId="70C66952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proofErr w:type="spellEnd"/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5D67CA3E" w14:textId="77777777">
        <w:tc>
          <w:tcPr>
            <w:tcW w:w="1798" w:type="dxa"/>
            <w:shd w:val="clear" w:color="auto" w:fill="FFFFFF"/>
            <w:vAlign w:val="center"/>
          </w:tcPr>
          <w:p w14:paraId="34670EFA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CGTCA-motif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70B65114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CGTCA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1D515851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cis-acting regulatory element involved in the MeJA-responsiveness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54B5CC34" w14:textId="1055512B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6CCAC730" w14:textId="77777777">
        <w:tc>
          <w:tcPr>
            <w:tcW w:w="1798" w:type="dxa"/>
            <w:shd w:val="clear" w:color="auto" w:fill="FFFFFF"/>
            <w:vAlign w:val="center"/>
          </w:tcPr>
          <w:p w14:paraId="71C6A72E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TGACG-motif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6D0876CF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TGACG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78C2E100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cis-acting regulatory element involved in the MeJA-responsiveness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673EBC4D" w14:textId="06EDBF07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00B7A3DC" w14:textId="77777777">
        <w:tc>
          <w:tcPr>
            <w:tcW w:w="1798" w:type="dxa"/>
            <w:shd w:val="clear" w:color="auto" w:fill="FFFFFF"/>
            <w:vAlign w:val="center"/>
          </w:tcPr>
          <w:p w14:paraId="3A4867E3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GARE-motif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06C6353A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TCTGTTG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7CF4A9AA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gibberellin-responsive element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511DD66B" w14:textId="6E8B4765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5314DDD2" w14:textId="77777777">
        <w:tc>
          <w:tcPr>
            <w:tcW w:w="1798" w:type="dxa"/>
            <w:shd w:val="clear" w:color="auto" w:fill="FFFFFF"/>
            <w:vAlign w:val="center"/>
          </w:tcPr>
          <w:p w14:paraId="2015F25C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P-box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04FF792F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CCTTTTG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57D8C32C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gibberellin-responsive element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31C44EEE" w14:textId="3747F263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190B3107" w14:textId="77777777">
        <w:trPr>
          <w:trHeight w:val="728"/>
        </w:trPr>
        <w:tc>
          <w:tcPr>
            <w:tcW w:w="1798" w:type="dxa"/>
            <w:vMerge w:val="restart"/>
            <w:shd w:val="clear" w:color="auto" w:fill="FFFFFF"/>
            <w:vAlign w:val="center"/>
          </w:tcPr>
          <w:p w14:paraId="628EA790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TCA-element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15BF3D32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CCATCTTTTT</w:t>
            </w:r>
          </w:p>
        </w:tc>
        <w:tc>
          <w:tcPr>
            <w:tcW w:w="3617" w:type="dxa"/>
            <w:vMerge w:val="restart"/>
            <w:shd w:val="clear" w:color="auto" w:fill="FFFFFF"/>
            <w:vAlign w:val="center"/>
          </w:tcPr>
          <w:p w14:paraId="649B60A2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cis-acting element involved in salicylic acid responsiveness</w:t>
            </w:r>
          </w:p>
        </w:tc>
        <w:tc>
          <w:tcPr>
            <w:tcW w:w="3090" w:type="dxa"/>
            <w:vMerge w:val="restart"/>
            <w:shd w:val="clear" w:color="auto" w:fill="FFFFFF"/>
            <w:vAlign w:val="center"/>
          </w:tcPr>
          <w:p w14:paraId="22FF49A6" w14:textId="77777777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  <w:p w14:paraId="5016E2E4" w14:textId="36B9291E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</w:p>
        </w:tc>
      </w:tr>
      <w:tr w:rsidR="00323656" w14:paraId="4447D556" w14:textId="77777777">
        <w:trPr>
          <w:trHeight w:val="300"/>
        </w:trPr>
        <w:tc>
          <w:tcPr>
            <w:tcW w:w="1798" w:type="dxa"/>
            <w:vMerge/>
            <w:shd w:val="clear" w:color="auto" w:fill="FFFFFF"/>
            <w:vAlign w:val="center"/>
          </w:tcPr>
          <w:p w14:paraId="5D64981B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FFFFFF"/>
            <w:vAlign w:val="center"/>
          </w:tcPr>
          <w:p w14:paraId="772C3758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TCAGAAGAGG</w:t>
            </w:r>
          </w:p>
        </w:tc>
        <w:tc>
          <w:tcPr>
            <w:tcW w:w="3617" w:type="dxa"/>
            <w:vMerge/>
            <w:shd w:val="clear" w:color="auto" w:fill="FFFFFF"/>
            <w:vAlign w:val="center"/>
          </w:tcPr>
          <w:p w14:paraId="76542E9D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Merge/>
            <w:shd w:val="clear" w:color="auto" w:fill="FFFFFF"/>
            <w:vAlign w:val="center"/>
          </w:tcPr>
          <w:p w14:paraId="168D42C9" w14:textId="77777777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323656" w14:paraId="6A766189" w14:textId="77777777">
        <w:tc>
          <w:tcPr>
            <w:tcW w:w="1798" w:type="dxa"/>
            <w:shd w:val="clear" w:color="auto" w:fill="FFFFFF"/>
            <w:vAlign w:val="center"/>
          </w:tcPr>
          <w:p w14:paraId="12D0268D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TGA-element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5663AEB0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AACGAC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49316A02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auxin-responsive element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07BCA0ED" w14:textId="41A2D612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4B45BEA7" w14:textId="77777777">
        <w:tc>
          <w:tcPr>
            <w:tcW w:w="1798" w:type="dxa"/>
            <w:shd w:val="clear" w:color="auto" w:fill="FFFFFF"/>
            <w:vAlign w:val="center"/>
          </w:tcPr>
          <w:p w14:paraId="5A88C2DF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AuxRR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-core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4BA8D9C0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GGTCCAT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27B67471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cis-acting regulatory element involved in auxin responsiveness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1D9DD6CA" w14:textId="2864484B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4E42FCF2" w14:textId="77777777">
        <w:tc>
          <w:tcPr>
            <w:tcW w:w="1798" w:type="dxa"/>
            <w:shd w:val="clear" w:color="auto" w:fill="FFFFFF"/>
            <w:vAlign w:val="center"/>
          </w:tcPr>
          <w:p w14:paraId="4DAFDA25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CAT-box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6E50903C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GCCACT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23BA42FD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cis-acting regulatory element related to meristem expression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3BA89AAF" w14:textId="7AE8E5A6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2C4A47B6" w14:textId="77777777">
        <w:tc>
          <w:tcPr>
            <w:tcW w:w="1798" w:type="dxa"/>
            <w:shd w:val="clear" w:color="auto" w:fill="FFFFFF"/>
            <w:vAlign w:val="center"/>
          </w:tcPr>
          <w:p w14:paraId="7AEEB3CA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CCAAT-box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32745175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CAACGG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3365BFC2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MYBHv1 binding site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617A4F8A" w14:textId="62660D1D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4389E31F" w14:textId="77777777">
        <w:tc>
          <w:tcPr>
            <w:tcW w:w="1798" w:type="dxa"/>
            <w:shd w:val="clear" w:color="auto" w:fill="FFFFFF"/>
            <w:vAlign w:val="center"/>
          </w:tcPr>
          <w:p w14:paraId="38ADDE25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ARE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013000CB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AAACCA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299B2CEF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cis-acting regulatory element essential for the anaerobic induction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4117A7B7" w14:textId="4AE42F05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bookmarkStart w:id="2" w:name="OLE_LINK4"/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proofErr w:type="gramStart"/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BnCIF</w:t>
            </w:r>
            <w:proofErr w:type="gramEnd"/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16</w:t>
            </w:r>
            <w:bookmarkEnd w:id="2"/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6E01A376" w14:textId="77777777">
        <w:trPr>
          <w:trHeight w:val="662"/>
        </w:trPr>
        <w:tc>
          <w:tcPr>
            <w:tcW w:w="1798" w:type="dxa"/>
            <w:shd w:val="clear" w:color="auto" w:fill="FFFFFF"/>
            <w:vAlign w:val="center"/>
          </w:tcPr>
          <w:p w14:paraId="1BDAF0EF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ATCT-motif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3959BE0B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AATCTAATCC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42DC6ED5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MYB binding site involved in light responsiveness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1D94BC1F" w14:textId="49F8D935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13D422C6" w14:textId="77777777">
        <w:trPr>
          <w:trHeight w:val="662"/>
        </w:trPr>
        <w:tc>
          <w:tcPr>
            <w:tcW w:w="1798" w:type="dxa"/>
            <w:shd w:val="clear" w:color="auto" w:fill="FFFFFF"/>
            <w:vAlign w:val="center"/>
          </w:tcPr>
          <w:p w14:paraId="4FE8DA88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lastRenderedPageBreak/>
              <w:t>MRE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33146634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AACCTAA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30A1A7B7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bookmarkStart w:id="3" w:name="OLE_LINK5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MYB binding site involved in light responsiveness</w:t>
            </w:r>
            <w:bookmarkEnd w:id="3"/>
          </w:p>
        </w:tc>
        <w:tc>
          <w:tcPr>
            <w:tcW w:w="3090" w:type="dxa"/>
            <w:shd w:val="clear" w:color="auto" w:fill="FFFFFF"/>
            <w:vAlign w:val="center"/>
          </w:tcPr>
          <w:p w14:paraId="44ABF49E" w14:textId="3E17CAB5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73DB400C" w14:textId="77777777">
        <w:tc>
          <w:tcPr>
            <w:tcW w:w="1798" w:type="dxa"/>
            <w:shd w:val="clear" w:color="auto" w:fill="FFFFFF"/>
            <w:vAlign w:val="center"/>
          </w:tcPr>
          <w:p w14:paraId="4C46C372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O2-site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51C4CB1F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GATGATGTGG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05B154E2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cis-acting regulatory element involved in zein metabolism regulation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7F1215CC" w14:textId="6C88DDBF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672ECBBB" w14:textId="77777777">
        <w:tc>
          <w:tcPr>
            <w:tcW w:w="1798" w:type="dxa"/>
            <w:shd w:val="clear" w:color="auto" w:fill="FFFFFF"/>
            <w:vAlign w:val="center"/>
          </w:tcPr>
          <w:p w14:paraId="3D34FFD3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RY-element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3547180C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CATGCATG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03724866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cis-acting regulatory element involved in seed-specific regulation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525021D5" w14:textId="478CD34D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5F1213F7" w14:textId="77777777">
        <w:tc>
          <w:tcPr>
            <w:tcW w:w="1798" w:type="dxa"/>
            <w:shd w:val="clear" w:color="auto" w:fill="FFFFFF"/>
            <w:vAlign w:val="center"/>
          </w:tcPr>
          <w:p w14:paraId="094ABF98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LTR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13A4EAF6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CCGAAA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38D69072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cis-acting element involved in low-temperature responsiveness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1A703E48" w14:textId="24EA3589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  <w:proofErr w:type="gramStart"/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BnCIF</w:t>
            </w:r>
            <w:proofErr w:type="gramEnd"/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10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5CE54395" w14:textId="77777777">
        <w:tc>
          <w:tcPr>
            <w:tcW w:w="1798" w:type="dxa"/>
            <w:shd w:val="clear" w:color="auto" w:fill="FFFFFF"/>
            <w:vAlign w:val="center"/>
          </w:tcPr>
          <w:p w14:paraId="5394D354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MBS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0F7C2D3D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CAACTG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29E029F8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MYB binding site involved in drought-inducibility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17B6DA66" w14:textId="5A4A7C5F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BnCIF5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）、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4C63599F" w14:textId="77777777">
        <w:tc>
          <w:tcPr>
            <w:tcW w:w="1798" w:type="dxa"/>
            <w:shd w:val="clear" w:color="auto" w:fill="FFFFFF"/>
            <w:vAlign w:val="center"/>
          </w:tcPr>
          <w:p w14:paraId="625EA4BC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MSA-like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63E2B8EE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TCAAACGGT</w:t>
            </w:r>
          </w:p>
        </w:tc>
        <w:tc>
          <w:tcPr>
            <w:tcW w:w="3617" w:type="dxa"/>
            <w:shd w:val="clear" w:color="auto" w:fill="FFFFFF"/>
            <w:vAlign w:val="center"/>
          </w:tcPr>
          <w:p w14:paraId="0BDD6D3D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cis-acting element involved in cell cycle regulation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48B46A6B" w14:textId="5FFD3FB3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  <w:tr w:rsidR="00323656" w14:paraId="61EB2B58" w14:textId="77777777">
        <w:tc>
          <w:tcPr>
            <w:tcW w:w="1798" w:type="dxa"/>
            <w:shd w:val="clear" w:color="auto" w:fill="FFFFFF"/>
            <w:vAlign w:val="center"/>
          </w:tcPr>
          <w:p w14:paraId="1A71FEEF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HD-Zip 3</w:t>
            </w:r>
          </w:p>
        </w:tc>
        <w:tc>
          <w:tcPr>
            <w:tcW w:w="1951" w:type="dxa"/>
            <w:shd w:val="clear" w:color="auto" w:fill="FFFFFF"/>
            <w:vAlign w:val="center"/>
          </w:tcPr>
          <w:p w14:paraId="224DC5F5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GTAAT(G/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C)ATTAC</w:t>
            </w:r>
            <w:proofErr w:type="gramEnd"/>
          </w:p>
        </w:tc>
        <w:tc>
          <w:tcPr>
            <w:tcW w:w="3617" w:type="dxa"/>
            <w:shd w:val="clear" w:color="auto" w:fill="FFFFFF"/>
            <w:vAlign w:val="center"/>
          </w:tcPr>
          <w:p w14:paraId="1CB00526" w14:textId="77777777" w:rsidR="00323656" w:rsidRDefault="00323656" w:rsidP="00323656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protein binding site</w:t>
            </w:r>
          </w:p>
        </w:tc>
        <w:tc>
          <w:tcPr>
            <w:tcW w:w="3090" w:type="dxa"/>
            <w:shd w:val="clear" w:color="auto" w:fill="FFFFFF"/>
            <w:vAlign w:val="center"/>
          </w:tcPr>
          <w:p w14:paraId="27C23EAD" w14:textId="370814D1" w:rsidR="00323656" w:rsidRDefault="00323656" w:rsidP="00323656">
            <w:pP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</w:rPr>
              <w:t>BnCIF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</w:rPr>
              <w:t>）</w:t>
            </w:r>
          </w:p>
        </w:tc>
      </w:tr>
    </w:tbl>
    <w:p w14:paraId="15EAA72A" w14:textId="77777777" w:rsidR="00146D73" w:rsidRDefault="00146D73">
      <w:pPr>
        <w:rPr>
          <w:rFonts w:hint="eastAsia"/>
        </w:rPr>
      </w:pPr>
    </w:p>
    <w:p w14:paraId="661BA1B7" w14:textId="77777777" w:rsidR="00146D73" w:rsidRDefault="00146D73">
      <w:pPr>
        <w:rPr>
          <w:rFonts w:hint="eastAsia"/>
        </w:rPr>
      </w:pPr>
    </w:p>
    <w:sectPr w:rsidR="00146D73">
      <w:pgSz w:w="11906" w:h="16838"/>
      <w:pgMar w:top="567" w:right="720" w:bottom="567" w:left="720" w:header="851" w:footer="680" w:gutter="1418"/>
      <w:cols w:space="927"/>
      <w:docGrid w:type="lines" w:linePitch="326" w:charSpace="-35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55741" w14:textId="77777777" w:rsidR="002A614F" w:rsidRDefault="002A614F" w:rsidP="00323656">
      <w:pPr>
        <w:rPr>
          <w:rFonts w:hint="eastAsia"/>
        </w:rPr>
      </w:pPr>
      <w:r>
        <w:separator/>
      </w:r>
    </w:p>
  </w:endnote>
  <w:endnote w:type="continuationSeparator" w:id="0">
    <w:p w14:paraId="5EDFBB0A" w14:textId="77777777" w:rsidR="002A614F" w:rsidRDefault="002A614F" w:rsidP="0032365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CD2D" w14:textId="77777777" w:rsidR="002A614F" w:rsidRDefault="002A614F" w:rsidP="00323656">
      <w:pPr>
        <w:rPr>
          <w:rFonts w:hint="eastAsia"/>
        </w:rPr>
      </w:pPr>
      <w:r>
        <w:separator/>
      </w:r>
    </w:p>
  </w:footnote>
  <w:footnote w:type="continuationSeparator" w:id="0">
    <w:p w14:paraId="3F1ED80E" w14:textId="77777777" w:rsidR="002A614F" w:rsidRDefault="002A614F" w:rsidP="0032365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 w:grammar="clean"/>
  <w:defaultTabStop w:val="420"/>
  <w:drawingGridHorizontalSpacing w:val="193"/>
  <w:drawingGridVerticalSpacing w:val="163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486"/>
    <w:rsid w:val="00083750"/>
    <w:rsid w:val="00091E87"/>
    <w:rsid w:val="000A0486"/>
    <w:rsid w:val="00146D73"/>
    <w:rsid w:val="001B6FD2"/>
    <w:rsid w:val="00203586"/>
    <w:rsid w:val="00203C4A"/>
    <w:rsid w:val="00223FA0"/>
    <w:rsid w:val="002A614F"/>
    <w:rsid w:val="00323656"/>
    <w:rsid w:val="0035660D"/>
    <w:rsid w:val="003643C5"/>
    <w:rsid w:val="003D2127"/>
    <w:rsid w:val="00484A1D"/>
    <w:rsid w:val="004E46C0"/>
    <w:rsid w:val="004E695E"/>
    <w:rsid w:val="00554E72"/>
    <w:rsid w:val="005D628A"/>
    <w:rsid w:val="00685A10"/>
    <w:rsid w:val="006A0015"/>
    <w:rsid w:val="006D09CA"/>
    <w:rsid w:val="006E38E2"/>
    <w:rsid w:val="007118BF"/>
    <w:rsid w:val="007744EA"/>
    <w:rsid w:val="00860731"/>
    <w:rsid w:val="00887C82"/>
    <w:rsid w:val="008D31B5"/>
    <w:rsid w:val="008D3803"/>
    <w:rsid w:val="0096472F"/>
    <w:rsid w:val="009949A5"/>
    <w:rsid w:val="009C4CD2"/>
    <w:rsid w:val="00A01B68"/>
    <w:rsid w:val="00A75314"/>
    <w:rsid w:val="00AB02A7"/>
    <w:rsid w:val="00BB33A9"/>
    <w:rsid w:val="00C00723"/>
    <w:rsid w:val="00C33BA0"/>
    <w:rsid w:val="00C76100"/>
    <w:rsid w:val="00CC57F0"/>
    <w:rsid w:val="00D62EDD"/>
    <w:rsid w:val="00EA66DB"/>
    <w:rsid w:val="079D63F9"/>
    <w:rsid w:val="25AC1BEE"/>
    <w:rsid w:val="342E1FCA"/>
    <w:rsid w:val="356661C4"/>
    <w:rsid w:val="3575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7F10E"/>
  <w15:docId w15:val="{D30F8CA2-2CA2-42B7-A7B5-4585AD11C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F36B4-2976-473F-9AD6-5D6F8E352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凤艳 房</dc:creator>
  <cp:lastModifiedBy>Xiaoyun Liu</cp:lastModifiedBy>
  <cp:revision>11</cp:revision>
  <dcterms:created xsi:type="dcterms:W3CDTF">2025-02-08T02:32:00Z</dcterms:created>
  <dcterms:modified xsi:type="dcterms:W3CDTF">2025-04-17T16:12:00Z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eyJoZGlkIjoiNmNjZWRiYWIzODMxOWQ1NWU0ODI5NDgxOGJhZGQzMWIiLCJ1c2VySWQiOiI5MjM4Njc2MzYifQ==</vt:lpwstr>
  </property>
  <property fmtid="{D5CDD505-2E9C-101B-9397-08002B2CF9AE}" pid="3" name="KSOProductBuildVer">
    <vt:lpwstr>2052-11.8.2.12094</vt:lpwstr>
  </property>
  <property fmtid="{D5CDD505-2E9C-101B-9397-08002B2CF9AE}" pid="4" name="ICV">
    <vt:lpwstr>82E856C1928F404FB4D457B11B9FC7CE_12</vt:lpwstr>
  </property>
</Properties>
</file>