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information</w:t>
      </w:r>
    </w:p>
    <w:p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708275" cy="2258060"/>
            <wp:effectExtent l="0" t="0" r="9525" b="2540"/>
            <wp:docPr id="8" name="图片 8" descr="Supplementary Figure-QC样本评估图-R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-QC样本评估图-RS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QC sample RSD evaluation chart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13" name="图片 13" descr="GO富集分析气泡图_GoEnrich_20231128_225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GO富集分析气泡图_GoEnrich_20231128_2251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439670" cy="1710055"/>
            <wp:effectExtent l="0" t="0" r="11430" b="4445"/>
            <wp:docPr id="14" name="图片 14" descr="GO富集分析气泡图_GoEnrich_20231128_225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GO富集分析气泡图_GoEnrich_20231128_2251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16" name="图片 16" descr="GO富集分析气泡图_Diff_GOEnrich_20220913_162750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GO富集分析气泡图_Diff_GOEnrich_20220913_162750 (1)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623820" cy="1710055"/>
            <wp:effectExtent l="0" t="0" r="5080" b="4445"/>
            <wp:docPr id="15" name="图片 15" descr="GO富集分析气泡图_GoEnrich_20231128_173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GO富集分析气泡图_GoEnrich_20231128_17325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6" name="图片 6" descr="GO富集分析气泡图_GoEnrich_20231128_225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O富集分析气泡图_GoEnrich_20231128_22522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2503805" cy="1710055"/>
            <wp:effectExtent l="0" t="0" r="10795" b="4445"/>
            <wp:docPr id="7" name="图片 7" descr="GO富集分析气泡图_GoEnrich_20231128_225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O富集分析气泡图_GoEnrich_20231128_2251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 xml:space="preserve"> The Gene Ontology (GO) enrichment analysis of DEGs among the different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tissues 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18" name="图片 18" descr="KEGG富集分析气泡图_KeggEnrich_20231128_232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KEGG富集分析气泡图_KeggEnrich_20231128_23265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10790" cy="1710055"/>
            <wp:effectExtent l="0" t="0" r="3810" b="4445"/>
            <wp:docPr id="17" name="图片 17" descr="KEGG富集分析气泡图_KeggEnrich_20231128_232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KEGG富集分析气泡图_KeggEnrich_20231128_2327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21" name="图片 21" descr="KEGG富集分析气泡图_Diff_KeggEnrich_20220913_162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KEGG富集分析气泡图_Diff_KeggEnrich_20220913_1627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22" name="图片 22" descr="KEGG富集分析气泡图_KeggEnrich_20231128_232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KEGG富集分析气泡图_KeggEnrich_20231128_23271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59685" cy="1710055"/>
            <wp:effectExtent l="0" t="0" r="5715" b="4445"/>
            <wp:docPr id="20" name="图片 20" descr="KEGG富集分析气泡图_KeggEnrich_20231128_232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KEGG富集分析气泡图_KeggEnrich_20231128_23263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2587625" cy="1710055"/>
            <wp:effectExtent l="0" t="0" r="3175" b="4445"/>
            <wp:docPr id="19" name="图片 19" descr="KEGG富集分析气泡图_KeggEnrich_20231128_232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KEGG富集分析气泡图_KeggEnrich_20231128_23264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The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KEGG</w:t>
      </w:r>
      <w:r>
        <w:rPr>
          <w:rFonts w:hint="default" w:ascii="Times New Roman" w:hAnsi="Times New Roman" w:cs="Times New Roman"/>
          <w:sz w:val="24"/>
          <w:szCs w:val="24"/>
        </w:rPr>
        <w:t xml:space="preserve"> enrichment analysis of DEGs among the different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tissues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4476750" cy="3566795"/>
            <wp:effectExtent l="0" t="0" r="6350" b="1905"/>
            <wp:docPr id="10" name="图片 10" descr="附图S6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图S6_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56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The 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One-way ANOVA</w:t>
      </w:r>
      <w:r>
        <w:rPr>
          <w:rFonts w:hint="default" w:ascii="Times New Roman" w:hAnsi="Times New Roman" w:cs="Times New Roman"/>
          <w:sz w:val="24"/>
          <w:szCs w:val="24"/>
        </w:rPr>
        <w:t xml:space="preserve"> analysis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gene</w:t>
      </w:r>
      <w:r>
        <w:rPr>
          <w:rFonts w:hint="default" w:ascii="Times New Roman" w:hAnsi="Times New Roman" w:cs="Times New Roman"/>
          <w:sz w:val="24"/>
          <w:szCs w:val="24"/>
        </w:rPr>
        <w:t xml:space="preserve">s among the different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tissues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078605" cy="4078605"/>
            <wp:effectExtent l="0" t="0" r="10795" b="10795"/>
            <wp:docPr id="5" name="图片 5" descr="Char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hart 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Ms related to the biosynthesis of alkaloids in different tissues of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</w:rPr>
        <w:t>S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</w:rPr>
        <w:t xml:space="preserve"> tonkinensis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drawing>
          <wp:inline distT="0" distB="0" distL="114300" distR="114300">
            <wp:extent cx="4004945" cy="4004945"/>
            <wp:effectExtent l="0" t="0" r="8255" b="8255"/>
            <wp:docPr id="2" name="图片 2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har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4945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Ms related to the biosynthesis of flavonoids in different tissues of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</w:rPr>
        <w:t>S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</w:rPr>
        <w:t xml:space="preserve"> tonkinensis</w:t>
      </w:r>
      <w:r>
        <w:rPr>
          <w:rFonts w:hint="default" w:ascii="Times New Roman" w:hAnsi="Times New Roman" w:cs="Times New Roman"/>
          <w:b w:val="0"/>
          <w:bCs w:val="0"/>
          <w:i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516245" cy="1636395"/>
            <wp:effectExtent l="0" t="0" r="8255" b="1905"/>
            <wp:docPr id="4" name="图片 4" descr="标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标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1624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楷体" w:cs="Times New Roman"/>
          <w:sz w:val="24"/>
          <w:szCs w:val="24"/>
          <w:lang w:val="e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楷体" w:cs="Times New Roman"/>
          <w:sz w:val="24"/>
          <w:szCs w:val="24"/>
          <w:lang w:val="en"/>
        </w:rPr>
        <w:t>ap of reference substance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楷体" w:cs="Times New Roman"/>
          <w:sz w:val="24"/>
          <w:szCs w:val="24"/>
          <w:lang w:val="en"/>
        </w:rPr>
        <w:t xml:space="preserve"> for matrine and oxymatrine</w:t>
      </w:r>
    </w:p>
    <w:p>
      <w:pPr>
        <w:jc w:val="center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553710" cy="1647190"/>
            <wp:effectExtent l="0" t="0" r="8890" b="3810"/>
            <wp:docPr id="3" name="图片 3" descr="标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标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5371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Fig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eastAsia="楷体" w:cs="Times New Roman"/>
          <w:sz w:val="24"/>
          <w:szCs w:val="24"/>
          <w:lang w:val="en"/>
        </w:rPr>
        <w:t>ap of reference substance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eastAsia="楷体" w:cs="Times New Roman"/>
          <w:sz w:val="24"/>
          <w:szCs w:val="24"/>
          <w:lang w:val="en"/>
        </w:rPr>
        <w:t xml:space="preserve"> for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genistin and genistein</w:t>
      </w: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336540" cy="5292090"/>
            <wp:effectExtent l="0" t="0" r="10160" b="3810"/>
            <wp:docPr id="1" name="图片 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654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eastAsia="Courier"/>
          <w:b w:val="0"/>
          <w:bCs/>
          <w:color w:val="auto"/>
          <w:kern w:val="0"/>
          <w:sz w:val="21"/>
          <w:szCs w:val="21"/>
        </w:rPr>
        <w:t>Fig</w:t>
      </w:r>
      <w:r>
        <w:rPr>
          <w:rFonts w:hint="eastAsia" w:ascii="Times New Roman" w:hAnsi="Times New Roman" w:eastAsia="宋体"/>
          <w:b w:val="0"/>
          <w:bCs/>
          <w:color w:val="auto"/>
          <w:kern w:val="0"/>
          <w:sz w:val="21"/>
          <w:szCs w:val="21"/>
          <w:lang w:val="en-US" w:eastAsia="zh-CN"/>
        </w:rPr>
        <w:t>.</w:t>
      </w:r>
      <w:r>
        <w:rPr>
          <w:rFonts w:ascii="Times New Roman" w:hAnsi="Times New Roman" w:eastAsia="Courier"/>
          <w:b w:val="0"/>
          <w:bCs/>
          <w:color w:val="auto"/>
          <w:kern w:val="0"/>
          <w:sz w:val="21"/>
          <w:szCs w:val="21"/>
        </w:rPr>
        <w:t xml:space="preserve"> </w:t>
      </w:r>
      <w:r>
        <w:rPr>
          <w:rFonts w:ascii="Times New Roman" w:hAnsi="Times New Roman"/>
          <w:b w:val="0"/>
          <w:bCs/>
          <w:color w:val="auto"/>
          <w:kern w:val="0"/>
          <w:sz w:val="21"/>
          <w:szCs w:val="21"/>
        </w:rPr>
        <w:t>S</w:t>
      </w:r>
      <w:r>
        <w:rPr>
          <w:rFonts w:hint="eastAsia" w:ascii="Times New Roman" w:hAnsi="Times New Roman"/>
          <w:b w:val="0"/>
          <w:bCs/>
          <w:color w:val="auto"/>
          <w:kern w:val="0"/>
          <w:sz w:val="21"/>
          <w:szCs w:val="21"/>
          <w:lang w:val="en-US" w:eastAsia="zh-CN"/>
        </w:rPr>
        <w:t>9</w:t>
      </w:r>
      <w:r>
        <w:rPr>
          <w:rFonts w:ascii="Times New Roman" w:hAnsi="Times New Roman"/>
          <w:color w:val="auto"/>
          <w:sz w:val="21"/>
          <w:szCs w:val="21"/>
        </w:rPr>
        <w:t xml:space="preserve"> </w:t>
      </w:r>
      <w:r>
        <w:rPr>
          <w:rFonts w:hint="eastAsia" w:ascii="Times New Roman" w:hAnsi="Times New Roman"/>
          <w:color w:val="auto"/>
          <w:sz w:val="21"/>
          <w:szCs w:val="21"/>
        </w:rPr>
        <w:t xml:space="preserve">Verification of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StCAO</w:t>
      </w:r>
      <w:r>
        <w:rPr>
          <w:rFonts w:ascii="Times New Roman" w:hAnsi="Times New Roman"/>
          <w:color w:val="auto"/>
          <w:sz w:val="21"/>
          <w:szCs w:val="21"/>
        </w:rPr>
        <w:t xml:space="preserve">,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StTAT</w:t>
      </w:r>
      <w:r>
        <w:rPr>
          <w:rFonts w:ascii="Times New Roman" w:hAnsi="Times New Roman"/>
          <w:color w:val="auto"/>
          <w:sz w:val="21"/>
          <w:szCs w:val="21"/>
        </w:rPr>
        <w:t xml:space="preserve">,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StSQLE</w:t>
      </w:r>
      <w:r>
        <w:rPr>
          <w:rFonts w:ascii="Times New Roman" w:hAnsi="Times New Roman"/>
          <w:color w:val="auto"/>
          <w:sz w:val="21"/>
          <w:szCs w:val="21"/>
        </w:rPr>
        <w:t>,</w:t>
      </w:r>
      <w:r>
        <w:rPr>
          <w:rFonts w:hint="eastAsia" w:ascii="Times New Roman" w:hAnsi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StCHI</w:t>
      </w:r>
      <w:r>
        <w:rPr>
          <w:rFonts w:ascii="Times New Roman" w:hAnsi="Times New Roman"/>
          <w:color w:val="auto"/>
          <w:sz w:val="21"/>
          <w:szCs w:val="21"/>
        </w:rPr>
        <w:t xml:space="preserve">, and </w:t>
      </w:r>
      <w:r>
        <w:rPr>
          <w:rFonts w:ascii="Times New Roman" w:hAnsi="Times New Roman"/>
          <w:i/>
          <w:iCs/>
          <w:color w:val="auto"/>
          <w:sz w:val="21"/>
          <w:szCs w:val="21"/>
        </w:rPr>
        <w:t>StCAP10A</w:t>
      </w:r>
    </w:p>
    <w:p>
      <w:pPr>
        <w:jc w:val="center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383" w:right="1746" w:bottom="1383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5A56B7E"/>
    <w:rsid w:val="061535EB"/>
    <w:rsid w:val="082A2C57"/>
    <w:rsid w:val="171705FB"/>
    <w:rsid w:val="186E0442"/>
    <w:rsid w:val="1A3B0570"/>
    <w:rsid w:val="1EBF410F"/>
    <w:rsid w:val="226454B7"/>
    <w:rsid w:val="260652A5"/>
    <w:rsid w:val="269C584C"/>
    <w:rsid w:val="2CD0409F"/>
    <w:rsid w:val="33816169"/>
    <w:rsid w:val="403070A7"/>
    <w:rsid w:val="437C77F6"/>
    <w:rsid w:val="496C3D5B"/>
    <w:rsid w:val="4CF57868"/>
    <w:rsid w:val="5BB44AE5"/>
    <w:rsid w:val="605808AD"/>
    <w:rsid w:val="68103875"/>
    <w:rsid w:val="6F9E5591"/>
    <w:rsid w:val="739713A0"/>
    <w:rsid w:val="76DF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qFormat/>
    <w:uiPriority w:val="2"/>
    <w:pPr>
      <w:numPr>
        <w:ilvl w:val="1"/>
      </w:numPr>
      <w:spacing w:after="200"/>
      <w:outlineLvl w:val="1"/>
    </w:p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customStyle="1" w:styleId="10">
    <w:name w:val="Supplementary Material"/>
    <w:basedOn w:val="7"/>
    <w:next w:val="7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9.pn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jpe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</Words>
  <Characters>578</Characters>
  <Lines>0</Lines>
  <Paragraphs>0</Paragraphs>
  <TotalTime>1</TotalTime>
  <ScaleCrop>false</ScaleCrop>
  <LinksUpToDate>false</LinksUpToDate>
  <CharactersWithSpaces>682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2023-11-28T14:57:00Z</dcterms:created>
  <dc:creator>liang'ying</dc:creator>
  <cp:lastModifiedBy>LY</cp:lastModifiedBy>
  <dcterms:modified xsi:type="dcterms:W3CDTF">2024-06-13T09:54:47Z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8E1F618C7E3B4B499D0D8EFB2FE44A34_12</vt:lpwstr>
  </property>
</Properties>
</file>