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C95D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center"/>
        <w:textAlignment w:val="auto"/>
        <w:rPr>
          <w:rFonts w:hint="default" w:ascii="Palatino Linotype" w:hAnsi="Palatino Linotype" w:eastAsia="Times New Roman" w:cs="Times New Roman"/>
          <w:b w:val="0"/>
          <w:snapToGrid/>
          <w:color w:val="000000"/>
          <w:kern w:val="2"/>
          <w:sz w:val="18"/>
          <w:szCs w:val="20"/>
          <w:lang w:val="en-US" w:eastAsia="zh-CN" w:bidi="en-US"/>
          <w14:ligatures w14:val="standardContextual"/>
        </w:rPr>
      </w:pPr>
      <w:r>
        <w:rPr>
          <w:rFonts w:hint="default" w:ascii="Palatino Linotype" w:hAnsi="Palatino Linotype" w:eastAsia="Times New Roman" w:cs="Times New Roman"/>
          <w:b w:val="0"/>
          <w:snapToGrid/>
          <w:color w:val="000000"/>
          <w:kern w:val="2"/>
          <w:sz w:val="18"/>
          <w:szCs w:val="20"/>
          <w:lang w:val="en-US" w:eastAsia="zh-CN" w:bidi="en-US"/>
          <w14:ligatures w14:val="standardContextual"/>
        </w:rPr>
        <w:t>Appendix 1: The design of L9 (3) 4 orthogonal experiment for the differentiation of adventitious buds from leaf explants of 741 poplar differentiated seedlings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1995"/>
      </w:tblGrid>
      <w:tr w14:paraId="69FB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130" w:type="dxa"/>
            <w:vMerge w:val="restart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top"/>
          </w:tcPr>
          <w:p w14:paraId="083C66C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10046D4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Level</w:t>
            </w:r>
          </w:p>
        </w:tc>
        <w:tc>
          <w:tcPr>
            <w:tcW w:w="6256" w:type="dxa"/>
            <w:gridSpan w:val="3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top"/>
          </w:tcPr>
          <w:p w14:paraId="5F994246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4A99AA2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Considerations</w:t>
            </w:r>
          </w:p>
        </w:tc>
      </w:tr>
      <w:tr w14:paraId="3F51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Merge w:val="continue"/>
            <w:tcBorders>
              <w:top w:val="single" w:color="000000" w:themeColor="text1" w:sz="6" w:space="0"/>
              <w:bottom w:val="single" w:color="000000" w:themeColor="text1" w:sz="6" w:space="0"/>
            </w:tcBorders>
            <w:vAlign w:val="top"/>
          </w:tcPr>
          <w:p w14:paraId="46C93F6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vAlign w:val="top"/>
          </w:tcPr>
          <w:p w14:paraId="28172F6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A（6-BA）mg·L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  <w:lang w:val="en-US" w:eastAsia="zh-CN"/>
              </w:rPr>
              <w:t>-1</w:t>
            </w:r>
          </w:p>
        </w:tc>
        <w:tc>
          <w:tcPr>
            <w:tcW w:w="2131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vAlign w:val="top"/>
          </w:tcPr>
          <w:p w14:paraId="3C999D6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B（auxin）</w:t>
            </w:r>
          </w:p>
        </w:tc>
        <w:tc>
          <w:tcPr>
            <w:tcW w:w="199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vAlign w:val="top"/>
          </w:tcPr>
          <w:p w14:paraId="4AAEAEF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C（TDZ）mg·L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  <w:lang w:val="en-US" w:eastAsia="zh-CN"/>
              </w:rPr>
              <w:t>-1</w:t>
            </w:r>
          </w:p>
        </w:tc>
      </w:tr>
      <w:tr w14:paraId="64059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000000" w:themeColor="text1" w:sz="6" w:space="0"/>
              <w:bottom w:val="nil"/>
            </w:tcBorders>
          </w:tcPr>
          <w:p w14:paraId="00BE2EC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  <w:tcBorders>
              <w:top w:val="single" w:color="000000" w:themeColor="text1" w:sz="6" w:space="0"/>
              <w:bottom w:val="nil"/>
            </w:tcBorders>
          </w:tcPr>
          <w:p w14:paraId="3371537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2131" w:type="dxa"/>
            <w:tcBorders>
              <w:top w:val="single" w:color="000000" w:themeColor="text1" w:sz="6" w:space="0"/>
              <w:bottom w:val="nil"/>
            </w:tcBorders>
          </w:tcPr>
          <w:p w14:paraId="1A3F551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1995" w:type="dxa"/>
            <w:tcBorders>
              <w:top w:val="single" w:color="000000" w:themeColor="text1" w:sz="6" w:space="0"/>
              <w:bottom w:val="nil"/>
            </w:tcBorders>
          </w:tcPr>
          <w:p w14:paraId="28DC968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4DAA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130" w:type="dxa"/>
            <w:tcBorders>
              <w:top w:val="nil"/>
              <w:bottom w:val="nil"/>
            </w:tcBorders>
          </w:tcPr>
          <w:p w14:paraId="01BE1DD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EE3AAA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3870D7D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20D08BA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</w:tr>
      <w:tr w14:paraId="47FB5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bottom w:val="single" w:color="000000" w:themeColor="text1" w:sz="12" w:space="0"/>
            </w:tcBorders>
          </w:tcPr>
          <w:p w14:paraId="63ED4EB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  <w:tcBorders>
              <w:top w:val="nil"/>
              <w:bottom w:val="single" w:color="000000" w:themeColor="text1" w:sz="12" w:space="0"/>
            </w:tcBorders>
          </w:tcPr>
          <w:p w14:paraId="3021F85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2131" w:type="dxa"/>
            <w:tcBorders>
              <w:top w:val="nil"/>
              <w:bottom w:val="single" w:color="000000" w:themeColor="text1" w:sz="12" w:space="0"/>
            </w:tcBorders>
          </w:tcPr>
          <w:p w14:paraId="1CAD20D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1995" w:type="dxa"/>
            <w:tcBorders>
              <w:top w:val="nil"/>
              <w:bottom w:val="single" w:color="000000" w:themeColor="text1" w:sz="12" w:space="0"/>
            </w:tcBorders>
          </w:tcPr>
          <w:p w14:paraId="49EF9B9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 w14:paraId="0D1DC14D">
      <w:pPr>
        <w:pStyle w:val="11"/>
        <w:ind w:left="0"/>
        <w:rPr>
          <w:b/>
          <w:bCs/>
          <w:szCs w:val="18"/>
          <w:lang w:bidi="en-US"/>
        </w:rPr>
      </w:pPr>
    </w:p>
    <w:p w14:paraId="3CA54649">
      <w:pPr>
        <w:pStyle w:val="11"/>
        <w:ind w:left="0"/>
        <w:rPr>
          <w:b/>
          <w:bCs/>
          <w:szCs w:val="18"/>
          <w:lang w:bidi="en-US"/>
        </w:rPr>
      </w:pPr>
    </w:p>
    <w:p w14:paraId="10A46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20"/>
        <w:jc w:val="center"/>
        <w:textAlignment w:val="auto"/>
        <w:rPr>
          <w:b/>
          <w:bCs/>
          <w:szCs w:val="18"/>
          <w:lang w:bidi="en-US"/>
        </w:rPr>
      </w:pPr>
      <w:r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  <w:t xml:space="preserve">Appendix </w:t>
      </w: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  <w:t>: Effects of Different Types and Concentrations of Exogenous Hormones on the Induction of adventitious buds in 741 Poplar Differentiated Seedlings Leaves</w:t>
      </w:r>
    </w:p>
    <w:tbl>
      <w:tblPr>
        <w:tblStyle w:val="6"/>
        <w:tblW w:w="9136" w:type="dxa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909"/>
        <w:gridCol w:w="888"/>
        <w:gridCol w:w="946"/>
        <w:gridCol w:w="1203"/>
        <w:gridCol w:w="1212"/>
        <w:gridCol w:w="3147"/>
      </w:tblGrid>
      <w:tr w14:paraId="795C08DC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31" w:type="dxa"/>
            <w:tcBorders>
              <w:bottom w:val="single" w:color="000000" w:themeColor="text1" w:sz="6" w:space="0"/>
            </w:tcBorders>
            <w:vAlign w:val="center"/>
          </w:tcPr>
          <w:p w14:paraId="1F792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Process</w:t>
            </w:r>
          </w:p>
        </w:tc>
        <w:tc>
          <w:tcPr>
            <w:tcW w:w="909" w:type="dxa"/>
            <w:tcBorders>
              <w:bottom w:val="single" w:color="000000" w:themeColor="text1" w:sz="6" w:space="0"/>
            </w:tcBorders>
            <w:vAlign w:val="center"/>
          </w:tcPr>
          <w:p w14:paraId="6119F6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6-BA（mg/L）</w:t>
            </w:r>
          </w:p>
        </w:tc>
        <w:tc>
          <w:tcPr>
            <w:tcW w:w="888" w:type="dxa"/>
            <w:tcBorders>
              <w:bottom w:val="single" w:color="000000" w:themeColor="text1" w:sz="6" w:space="0"/>
            </w:tcBorders>
            <w:vAlign w:val="center"/>
          </w:tcPr>
          <w:p w14:paraId="44DDCA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Growth hormone</w:t>
            </w:r>
          </w:p>
        </w:tc>
        <w:tc>
          <w:tcPr>
            <w:tcW w:w="946" w:type="dxa"/>
            <w:tcBorders>
              <w:bottom w:val="single" w:color="000000" w:themeColor="text1" w:sz="6" w:space="0"/>
            </w:tcBorders>
            <w:vAlign w:val="center"/>
          </w:tcPr>
          <w:p w14:paraId="0E82B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TDZ（mg/L）</w:t>
            </w:r>
          </w:p>
        </w:tc>
        <w:tc>
          <w:tcPr>
            <w:tcW w:w="1203" w:type="dxa"/>
            <w:tcBorders>
              <w:bottom w:val="single" w:color="000000" w:themeColor="text1" w:sz="6" w:space="0"/>
            </w:tcBorders>
            <w:vAlign w:val="center"/>
          </w:tcPr>
          <w:p w14:paraId="09C4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Differentiation rate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（%）</w:t>
            </w:r>
          </w:p>
        </w:tc>
        <w:tc>
          <w:tcPr>
            <w:tcW w:w="1212" w:type="dxa"/>
            <w:tcBorders>
              <w:bottom w:val="single" w:color="000000" w:themeColor="text1" w:sz="6" w:space="0"/>
            </w:tcBorders>
            <w:vAlign w:val="center"/>
          </w:tcPr>
          <w:p w14:paraId="6A5DC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Number of differentiated shoots</w:t>
            </w:r>
          </w:p>
        </w:tc>
        <w:tc>
          <w:tcPr>
            <w:tcW w:w="3147" w:type="dxa"/>
            <w:tcBorders>
              <w:bottom w:val="single" w:color="000000" w:themeColor="text1" w:sz="6" w:space="0"/>
            </w:tcBorders>
            <w:vAlign w:val="center"/>
          </w:tcPr>
          <w:p w14:paraId="5F0696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Bud growth state</w:t>
            </w:r>
          </w:p>
        </w:tc>
      </w:tr>
      <w:tr w14:paraId="1725EF90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31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5F3DB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H1</w:t>
            </w:r>
          </w:p>
        </w:tc>
        <w:tc>
          <w:tcPr>
            <w:tcW w:w="909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0413E2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888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48F88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946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111D68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03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69A58D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6AB0A6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 w14:paraId="3776F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Almost no buds grow, leaves are brown</w:t>
            </w:r>
          </w:p>
        </w:tc>
      </w:tr>
      <w:tr w14:paraId="1A4C6FE7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76B068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H2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3672C6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4A8F4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30E4D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1C3D4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50B7D1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5B28B5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Almost no buds grow, and the leaves undergo severe browning</w:t>
            </w:r>
          </w:p>
        </w:tc>
      </w:tr>
      <w:tr w14:paraId="09FC6670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3871EC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H3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3C715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A34B9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55E3B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676FA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5F97AF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166C4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Not sprouting, yellowing of leaves</w:t>
            </w:r>
          </w:p>
        </w:tc>
      </w:tr>
      <w:tr w14:paraId="50C250C4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37579F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H4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25B6B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3DDB13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7552C7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4F9D1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1413B7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32834A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Not sprouting, leaves yellow brown</w:t>
            </w:r>
          </w:p>
        </w:tc>
      </w:tr>
      <w:tr w14:paraId="1D9C85B5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12FEA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H5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5324F0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9D313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5C4122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71F6F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41.33±7.22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0339E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30.33±9.38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79E60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The petiole slightly sprouts and the leaves become thicker</w:t>
            </w:r>
          </w:p>
        </w:tc>
      </w:tr>
      <w:tr w14:paraId="2AE6A84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0BB28A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H6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3653F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D7E97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666C83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0265F4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08E16D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7EC35E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Not sprouting, yellowing of leaves</w:t>
            </w:r>
          </w:p>
        </w:tc>
      </w:tr>
      <w:tr w14:paraId="7C40E0EE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768296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H7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28794F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398CC9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43D859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6878A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22.33±6.23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32AB1C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17.33±4.63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0742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The petiole slightly sprouts</w:t>
            </w:r>
          </w:p>
        </w:tc>
      </w:tr>
      <w:tr w14:paraId="2BA679D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27C76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H8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0D30E8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0059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1562B8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143484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27513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5C3A5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Not sprouting, yellowing of leaves</w:t>
            </w:r>
          </w:p>
        </w:tc>
      </w:tr>
      <w:tr w14:paraId="7635C50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31" w:type="dxa"/>
            <w:tcBorders>
              <w:tl2br w:val="nil"/>
              <w:tr2bl w:val="nil"/>
            </w:tcBorders>
            <w:vAlign w:val="center"/>
          </w:tcPr>
          <w:p w14:paraId="40E27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H9</w:t>
            </w:r>
          </w:p>
        </w:tc>
        <w:tc>
          <w:tcPr>
            <w:tcW w:w="909" w:type="dxa"/>
            <w:tcBorders>
              <w:tl2br w:val="nil"/>
              <w:tr2bl w:val="nil"/>
            </w:tcBorders>
            <w:vAlign w:val="center"/>
          </w:tcPr>
          <w:p w14:paraId="4B579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B896A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vAlign w:val="center"/>
          </w:tcPr>
          <w:p w14:paraId="21569D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vAlign w:val="center"/>
          </w:tcPr>
          <w:p w14:paraId="10263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758B2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0.00±0.00</w:t>
            </w:r>
          </w:p>
        </w:tc>
        <w:tc>
          <w:tcPr>
            <w:tcW w:w="3147" w:type="dxa"/>
            <w:tcBorders>
              <w:tl2br w:val="nil"/>
              <w:tr2bl w:val="nil"/>
            </w:tcBorders>
            <w:vAlign w:val="center"/>
          </w:tcPr>
          <w:p w14:paraId="560EA3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Not sprouting, leaves slightly thickened</w:t>
            </w:r>
          </w:p>
        </w:tc>
      </w:tr>
    </w:tbl>
    <w:p w14:paraId="1F30E117">
      <w:pPr>
        <w:pStyle w:val="11"/>
        <w:ind w:left="0"/>
        <w:rPr>
          <w:b/>
          <w:bCs/>
          <w:szCs w:val="18"/>
          <w:lang w:bidi="en-US"/>
        </w:rPr>
      </w:pPr>
    </w:p>
    <w:p w14:paraId="377D42BE">
      <w:pPr>
        <w:pStyle w:val="11"/>
        <w:ind w:left="0"/>
        <w:rPr>
          <w:b/>
          <w:bCs/>
          <w:szCs w:val="18"/>
          <w:lang w:bidi="en-US"/>
        </w:rPr>
      </w:pPr>
    </w:p>
    <w:p w14:paraId="35BF52A0">
      <w:pPr>
        <w:pStyle w:val="11"/>
        <w:ind w:left="0"/>
        <w:rPr>
          <w:b/>
          <w:bCs/>
          <w:szCs w:val="18"/>
          <w:lang w:bidi="en-US"/>
        </w:rPr>
      </w:pPr>
    </w:p>
    <w:p w14:paraId="2DCD4E69">
      <w:pPr>
        <w:pStyle w:val="11"/>
        <w:ind w:left="0"/>
        <w:rPr>
          <w:b/>
          <w:bCs/>
          <w:szCs w:val="18"/>
          <w:lang w:bidi="en-US"/>
        </w:rPr>
      </w:pPr>
    </w:p>
    <w:p w14:paraId="0B04EC98">
      <w:pPr>
        <w:pStyle w:val="11"/>
        <w:ind w:left="0"/>
        <w:rPr>
          <w:b/>
          <w:bCs/>
          <w:szCs w:val="18"/>
          <w:lang w:bidi="en-US"/>
        </w:rPr>
      </w:pPr>
    </w:p>
    <w:p w14:paraId="557E590A">
      <w:pPr>
        <w:pStyle w:val="11"/>
        <w:ind w:left="0"/>
        <w:rPr>
          <w:b/>
          <w:bCs/>
          <w:szCs w:val="18"/>
          <w:lang w:bidi="en-US"/>
        </w:rPr>
      </w:pPr>
    </w:p>
    <w:p w14:paraId="7B2E64D1">
      <w:pPr>
        <w:pStyle w:val="11"/>
        <w:ind w:left="0"/>
        <w:rPr>
          <w:b/>
          <w:bCs/>
          <w:szCs w:val="18"/>
          <w:lang w:bidi="en-US"/>
        </w:rPr>
      </w:pPr>
    </w:p>
    <w:p w14:paraId="67DFF60C">
      <w:pPr>
        <w:pStyle w:val="11"/>
        <w:ind w:left="0"/>
        <w:rPr>
          <w:b/>
          <w:bCs/>
          <w:szCs w:val="18"/>
          <w:lang w:bidi="en-US"/>
        </w:rPr>
      </w:pPr>
    </w:p>
    <w:p w14:paraId="3C282B20">
      <w:pPr>
        <w:numPr>
          <w:ilvl w:val="0"/>
          <w:numId w:val="0"/>
        </w:numPr>
        <w:ind w:leftChars="0" w:firstLine="420"/>
        <w:jc w:val="center"/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  <w:t xml:space="preserve">Appendix </w:t>
      </w: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  <w:t>: Effects of Different Types and Concentrations of Exogenous Hormones on the Induction of adventitious buds in 741 Yang Rooted Seedlings Leaves</w:t>
      </w:r>
    </w:p>
    <w:tbl>
      <w:tblPr>
        <w:tblStyle w:val="6"/>
        <w:tblW w:w="929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879"/>
        <w:gridCol w:w="979"/>
        <w:gridCol w:w="914"/>
        <w:gridCol w:w="1448"/>
        <w:gridCol w:w="1536"/>
        <w:gridCol w:w="2664"/>
      </w:tblGrid>
      <w:tr w14:paraId="1EA747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874" w:type="dxa"/>
            <w:tcBorders>
              <w:bottom w:val="single" w:color="auto" w:sz="6" w:space="0"/>
            </w:tcBorders>
            <w:vAlign w:val="top"/>
          </w:tcPr>
          <w:p w14:paraId="60CD8A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027A2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Process</w:t>
            </w:r>
          </w:p>
        </w:tc>
        <w:tc>
          <w:tcPr>
            <w:tcW w:w="879" w:type="dxa"/>
            <w:tcBorders>
              <w:bottom w:val="single" w:color="auto" w:sz="6" w:space="0"/>
            </w:tcBorders>
            <w:vAlign w:val="top"/>
          </w:tcPr>
          <w:p w14:paraId="2F2746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203F98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6-BA（mg/L）</w:t>
            </w:r>
          </w:p>
        </w:tc>
        <w:tc>
          <w:tcPr>
            <w:tcW w:w="979" w:type="dxa"/>
            <w:tcBorders>
              <w:bottom w:val="single" w:color="auto" w:sz="6" w:space="0"/>
            </w:tcBorders>
            <w:vAlign w:val="top"/>
          </w:tcPr>
          <w:p w14:paraId="60F14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6640D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Growth hormone</w:t>
            </w:r>
          </w:p>
        </w:tc>
        <w:tc>
          <w:tcPr>
            <w:tcW w:w="914" w:type="dxa"/>
            <w:tcBorders>
              <w:bottom w:val="single" w:color="auto" w:sz="6" w:space="0"/>
            </w:tcBorders>
            <w:vAlign w:val="top"/>
          </w:tcPr>
          <w:p w14:paraId="7EF8B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00D712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18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TDZ（mg/L）</w:t>
            </w:r>
          </w:p>
        </w:tc>
        <w:tc>
          <w:tcPr>
            <w:tcW w:w="1448" w:type="dxa"/>
            <w:tcBorders>
              <w:bottom w:val="single" w:color="auto" w:sz="6" w:space="0"/>
            </w:tcBorders>
            <w:vAlign w:val="top"/>
          </w:tcPr>
          <w:p w14:paraId="4721B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 w14:paraId="3E1E5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Differentiation rate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（%）</w:t>
            </w:r>
          </w:p>
        </w:tc>
        <w:tc>
          <w:tcPr>
            <w:tcW w:w="1536" w:type="dxa"/>
            <w:tcBorders>
              <w:bottom w:val="single" w:color="auto" w:sz="6" w:space="0"/>
            </w:tcBorders>
            <w:vAlign w:val="top"/>
          </w:tcPr>
          <w:p w14:paraId="6388C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  <w:p w14:paraId="0C58A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Number of differentiated shoots</w:t>
            </w:r>
          </w:p>
        </w:tc>
        <w:tc>
          <w:tcPr>
            <w:tcW w:w="2664" w:type="dxa"/>
            <w:tcBorders>
              <w:bottom w:val="single" w:color="auto" w:sz="6" w:space="0"/>
            </w:tcBorders>
            <w:vAlign w:val="top"/>
          </w:tcPr>
          <w:p w14:paraId="4E53A6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 w14:paraId="0CE58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Bud growth state</w:t>
            </w:r>
          </w:p>
        </w:tc>
      </w:tr>
      <w:tr w14:paraId="34CA15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874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3ED79F2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F1</w:t>
            </w:r>
          </w:p>
        </w:tc>
        <w:tc>
          <w:tcPr>
            <w:tcW w:w="879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6357011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979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2F8DBB5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914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76466A4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7342B67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3.00±0.00f</w:t>
            </w:r>
          </w:p>
        </w:tc>
        <w:tc>
          <w:tcPr>
            <w:tcW w:w="1536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7949E34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1.00±0.00f</w:t>
            </w:r>
          </w:p>
        </w:tc>
        <w:tc>
          <w:tcPr>
            <w:tcW w:w="2664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6198A4C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Very few buds, yellowing of leaves, and no swelling of incisions</w:t>
            </w:r>
          </w:p>
        </w:tc>
      </w:tr>
      <w:tr w14:paraId="64873C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vAlign w:val="top"/>
          </w:tcPr>
          <w:p w14:paraId="281BA7A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top"/>
          </w:tcPr>
          <w:p w14:paraId="0144692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top"/>
          </w:tcPr>
          <w:p w14:paraId="14D84DB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top"/>
          </w:tcPr>
          <w:p w14:paraId="557F41B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top"/>
          </w:tcPr>
          <w:p w14:paraId="767681A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25.00±1.53e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top"/>
          </w:tcPr>
          <w:p w14:paraId="212751E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10.00±1.73ef</w:t>
            </w:r>
          </w:p>
        </w:tc>
        <w:tc>
          <w:tcPr>
            <w:tcW w:w="2664" w:type="dxa"/>
            <w:tcBorders>
              <w:tl2br w:val="nil"/>
              <w:tr2bl w:val="nil"/>
            </w:tcBorders>
            <w:vAlign w:val="top"/>
          </w:tcPr>
          <w:p w14:paraId="7BE8467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Small buds and yellowing around leaves</w:t>
            </w:r>
          </w:p>
        </w:tc>
      </w:tr>
      <w:tr w14:paraId="704488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74" w:type="dxa"/>
            <w:tcBorders>
              <w:bottom w:val="nil"/>
              <w:tl2br w:val="nil"/>
              <w:tr2bl w:val="nil"/>
            </w:tcBorders>
            <w:vAlign w:val="top"/>
          </w:tcPr>
          <w:p w14:paraId="5954A44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F3</w:t>
            </w:r>
          </w:p>
        </w:tc>
        <w:tc>
          <w:tcPr>
            <w:tcW w:w="879" w:type="dxa"/>
            <w:tcBorders>
              <w:bottom w:val="nil"/>
              <w:tl2br w:val="nil"/>
              <w:tr2bl w:val="nil"/>
            </w:tcBorders>
            <w:vAlign w:val="top"/>
          </w:tcPr>
          <w:p w14:paraId="7A89C72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0.4</w:t>
            </w:r>
          </w:p>
        </w:tc>
        <w:tc>
          <w:tcPr>
            <w:tcW w:w="979" w:type="dxa"/>
            <w:tcBorders>
              <w:bottom w:val="nil"/>
              <w:tl2br w:val="nil"/>
              <w:tr2bl w:val="nil"/>
            </w:tcBorders>
            <w:vAlign w:val="top"/>
          </w:tcPr>
          <w:p w14:paraId="03F2A19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914" w:type="dxa"/>
            <w:tcBorders>
              <w:bottom w:val="nil"/>
              <w:tl2br w:val="nil"/>
              <w:tr2bl w:val="nil"/>
            </w:tcBorders>
            <w:vAlign w:val="top"/>
          </w:tcPr>
          <w:p w14:paraId="7D67B02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448" w:type="dxa"/>
            <w:tcBorders>
              <w:bottom w:val="nil"/>
              <w:tl2br w:val="nil"/>
              <w:tr2bl w:val="nil"/>
            </w:tcBorders>
            <w:vAlign w:val="top"/>
          </w:tcPr>
          <w:p w14:paraId="1A9EAD2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82.33±2.03a</w:t>
            </w:r>
          </w:p>
        </w:tc>
        <w:tc>
          <w:tcPr>
            <w:tcW w:w="1536" w:type="dxa"/>
            <w:tcBorders>
              <w:bottom w:val="nil"/>
              <w:tl2br w:val="nil"/>
              <w:tr2bl w:val="nil"/>
            </w:tcBorders>
            <w:vAlign w:val="top"/>
          </w:tcPr>
          <w:p w14:paraId="6F7375B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80.67±2.19a</w:t>
            </w:r>
          </w:p>
        </w:tc>
        <w:tc>
          <w:tcPr>
            <w:tcW w:w="2664" w:type="dxa"/>
            <w:tcBorders>
              <w:bottom w:val="nil"/>
              <w:tl2br w:val="nil"/>
              <w:tr2bl w:val="nil"/>
            </w:tcBorders>
            <w:vAlign w:val="top"/>
          </w:tcPr>
          <w:p w14:paraId="27B79F6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Multiple clustered buds and green leaves</w:t>
            </w:r>
          </w:p>
        </w:tc>
      </w:tr>
      <w:tr w14:paraId="601542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874" w:type="dxa"/>
            <w:tcBorders>
              <w:top w:val="nil"/>
              <w:tl2br w:val="nil"/>
              <w:tr2bl w:val="nil"/>
            </w:tcBorders>
            <w:vAlign w:val="top"/>
          </w:tcPr>
          <w:p w14:paraId="03F8601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F4</w:t>
            </w:r>
          </w:p>
        </w:tc>
        <w:tc>
          <w:tcPr>
            <w:tcW w:w="879" w:type="dxa"/>
            <w:tcBorders>
              <w:top w:val="nil"/>
              <w:tl2br w:val="nil"/>
              <w:tr2bl w:val="nil"/>
            </w:tcBorders>
            <w:vAlign w:val="top"/>
          </w:tcPr>
          <w:p w14:paraId="5F81784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979" w:type="dxa"/>
            <w:tcBorders>
              <w:top w:val="nil"/>
              <w:tl2br w:val="nil"/>
              <w:tr2bl w:val="nil"/>
            </w:tcBorders>
            <w:vAlign w:val="top"/>
          </w:tcPr>
          <w:p w14:paraId="249B6AE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914" w:type="dxa"/>
            <w:tcBorders>
              <w:top w:val="nil"/>
              <w:tl2br w:val="nil"/>
              <w:tr2bl w:val="nil"/>
            </w:tcBorders>
            <w:vAlign w:val="top"/>
          </w:tcPr>
          <w:p w14:paraId="06452F5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  <w:tc>
          <w:tcPr>
            <w:tcW w:w="1448" w:type="dxa"/>
            <w:tcBorders>
              <w:top w:val="nil"/>
              <w:tl2br w:val="nil"/>
              <w:tr2bl w:val="nil"/>
            </w:tcBorders>
            <w:vAlign w:val="top"/>
          </w:tcPr>
          <w:p w14:paraId="3737535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33.00±7.94de</w:t>
            </w:r>
          </w:p>
        </w:tc>
        <w:tc>
          <w:tcPr>
            <w:tcW w:w="1536" w:type="dxa"/>
            <w:tcBorders>
              <w:top w:val="nil"/>
              <w:tl2br w:val="nil"/>
              <w:tr2bl w:val="nil"/>
            </w:tcBorders>
            <w:vAlign w:val="top"/>
          </w:tcPr>
          <w:p w14:paraId="611CE90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16.67±4.70de</w:t>
            </w:r>
          </w:p>
        </w:tc>
        <w:tc>
          <w:tcPr>
            <w:tcW w:w="2664" w:type="dxa"/>
            <w:tcBorders>
              <w:top w:val="nil"/>
              <w:tl2br w:val="nil"/>
              <w:tr2bl w:val="nil"/>
            </w:tcBorders>
            <w:vAlign w:val="top"/>
          </w:tcPr>
          <w:p w14:paraId="0DDE516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Few clustered buds, green leaves, and early sprouting time</w:t>
            </w:r>
          </w:p>
        </w:tc>
      </w:tr>
      <w:tr w14:paraId="66C036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vAlign w:val="top"/>
          </w:tcPr>
          <w:p w14:paraId="004AFC3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top"/>
          </w:tcPr>
          <w:p w14:paraId="53BB7E3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top"/>
          </w:tcPr>
          <w:p w14:paraId="6007DB3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top"/>
          </w:tcPr>
          <w:p w14:paraId="44ACF12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top"/>
          </w:tcPr>
          <w:p w14:paraId="56C071F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46.33±13.38cd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top"/>
          </w:tcPr>
          <w:p w14:paraId="71355EC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26.00±7.77cd</w:t>
            </w:r>
          </w:p>
        </w:tc>
        <w:tc>
          <w:tcPr>
            <w:tcW w:w="2664" w:type="dxa"/>
            <w:tcBorders>
              <w:tl2br w:val="nil"/>
              <w:tr2bl w:val="nil"/>
            </w:tcBorders>
            <w:vAlign w:val="top"/>
          </w:tcPr>
          <w:p w14:paraId="0317894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Few clustered buds, mild vitrification, yellow green leaves</w:t>
            </w:r>
          </w:p>
        </w:tc>
      </w:tr>
      <w:tr w14:paraId="7C534C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vAlign w:val="top"/>
          </w:tcPr>
          <w:p w14:paraId="0CB59D3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top"/>
          </w:tcPr>
          <w:p w14:paraId="1748C6C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top"/>
          </w:tcPr>
          <w:p w14:paraId="7C213E8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top"/>
          </w:tcPr>
          <w:p w14:paraId="00955E6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top"/>
          </w:tcPr>
          <w:p w14:paraId="237726E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2.00±2.00f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top"/>
          </w:tcPr>
          <w:p w14:paraId="62CE085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2.00±0.58f</w:t>
            </w:r>
          </w:p>
        </w:tc>
        <w:tc>
          <w:tcPr>
            <w:tcW w:w="2664" w:type="dxa"/>
            <w:tcBorders>
              <w:tl2br w:val="nil"/>
              <w:tr2bl w:val="nil"/>
            </w:tcBorders>
            <w:vAlign w:val="top"/>
          </w:tcPr>
          <w:p w14:paraId="3C739F2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Very few buds and no swollen leaves</w:t>
            </w:r>
          </w:p>
        </w:tc>
      </w:tr>
      <w:tr w14:paraId="3D6CA7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vAlign w:val="top"/>
          </w:tcPr>
          <w:p w14:paraId="72F1AD8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F7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top"/>
          </w:tcPr>
          <w:p w14:paraId="2FE7677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top"/>
          </w:tcPr>
          <w:p w14:paraId="342B980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IBA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top"/>
          </w:tcPr>
          <w:p w14:paraId="2F0C27C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top"/>
          </w:tcPr>
          <w:p w14:paraId="76B5138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66.00±2.31ab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top"/>
          </w:tcPr>
          <w:p w14:paraId="0DB59F8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43.00±2.65ab</w:t>
            </w:r>
          </w:p>
        </w:tc>
        <w:tc>
          <w:tcPr>
            <w:tcW w:w="2664" w:type="dxa"/>
            <w:tcBorders>
              <w:tl2br w:val="nil"/>
              <w:tr2bl w:val="nil"/>
            </w:tcBorders>
            <w:vAlign w:val="top"/>
          </w:tcPr>
          <w:p w14:paraId="31951DA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Multiple single buds, long stems, and locally yellowed leaves</w:t>
            </w:r>
          </w:p>
        </w:tc>
      </w:tr>
      <w:tr w14:paraId="26B04B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vAlign w:val="top"/>
          </w:tcPr>
          <w:p w14:paraId="32B68C6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F8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top"/>
          </w:tcPr>
          <w:p w14:paraId="0E9E990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top"/>
          </w:tcPr>
          <w:p w14:paraId="39843DA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NAA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top"/>
          </w:tcPr>
          <w:p w14:paraId="45BFA67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top"/>
          </w:tcPr>
          <w:p w14:paraId="069EBC7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6.00±1.00f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top"/>
          </w:tcPr>
          <w:p w14:paraId="39FB9F4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2.67±0.89f</w:t>
            </w:r>
          </w:p>
        </w:tc>
        <w:tc>
          <w:tcPr>
            <w:tcW w:w="2664" w:type="dxa"/>
            <w:tcBorders>
              <w:tl2br w:val="nil"/>
              <w:tr2bl w:val="nil"/>
            </w:tcBorders>
            <w:vAlign w:val="top"/>
          </w:tcPr>
          <w:p w14:paraId="4C159D5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Very few buds and yellow leaves</w:t>
            </w:r>
          </w:p>
        </w:tc>
      </w:tr>
      <w:tr w14:paraId="355F21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74" w:type="dxa"/>
            <w:tcBorders>
              <w:tl2br w:val="nil"/>
              <w:tr2bl w:val="nil"/>
            </w:tcBorders>
            <w:vAlign w:val="top"/>
          </w:tcPr>
          <w:p w14:paraId="7648A59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F9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top"/>
          </w:tcPr>
          <w:p w14:paraId="1B3220B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top"/>
          </w:tcPr>
          <w:p w14:paraId="119E4DA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IAA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top"/>
          </w:tcPr>
          <w:p w14:paraId="0E14C8F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0.005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top"/>
          </w:tcPr>
          <w:p w14:paraId="7CED58E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59.67±2.91bc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top"/>
          </w:tcPr>
          <w:p w14:paraId="014C7E8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35.00±3.60bc</w:t>
            </w:r>
          </w:p>
        </w:tc>
        <w:tc>
          <w:tcPr>
            <w:tcW w:w="2664" w:type="dxa"/>
            <w:tcBorders>
              <w:tl2br w:val="nil"/>
              <w:tr2bl w:val="nil"/>
            </w:tcBorders>
            <w:vAlign w:val="top"/>
          </w:tcPr>
          <w:p w14:paraId="31D7887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Multiple solitary buds, moderate vitrification, thicker and greener leaves</w:t>
            </w:r>
          </w:p>
        </w:tc>
      </w:tr>
    </w:tbl>
    <w:p w14:paraId="53161901">
      <w:pPr>
        <w:pStyle w:val="11"/>
        <w:ind w:left="0" w:firstLine="1080" w:firstLineChars="600"/>
        <w:rPr>
          <w:rFonts w:hint="default" w:ascii="Times New Roman" w:hAnsi="Times New Roman" w:eastAsia="黑体" w:cs="Times New Roman"/>
          <w:b w:val="0"/>
          <w:snapToGrid/>
          <w:color w:val="000000"/>
          <w:kern w:val="0"/>
          <w:sz w:val="18"/>
          <w:szCs w:val="18"/>
          <w:lang w:val="en-US" w:eastAsia="zh-CN" w:bidi="ar-SA"/>
          <w14:ligatures w14:val="none"/>
        </w:rPr>
      </w:pPr>
      <w:r>
        <w:rPr>
          <w:rFonts w:hint="default" w:ascii="Times New Roman" w:hAnsi="Times New Roman" w:eastAsia="黑体" w:cs="Times New Roman"/>
          <w:b w:val="0"/>
          <w:snapToGrid/>
          <w:color w:val="000000"/>
          <w:kern w:val="0"/>
          <w:sz w:val="18"/>
          <w:szCs w:val="18"/>
          <w:lang w:val="en-US" w:eastAsia="zh-CN" w:bidi="ar-SA"/>
          <w14:ligatures w14:val="none"/>
        </w:rPr>
        <w:t>Note: Different letters in the table indicate that different treatments in the same column differ significantly at the 0.05 level</w:t>
      </w:r>
    </w:p>
    <w:p w14:paraId="4793511D">
      <w:pPr>
        <w:pStyle w:val="11"/>
        <w:ind w:left="0"/>
        <w:rPr>
          <w:b/>
          <w:bCs/>
          <w:szCs w:val="18"/>
          <w:lang w:bidi="en-US"/>
        </w:rPr>
      </w:pPr>
    </w:p>
    <w:p w14:paraId="6A2C2762">
      <w:pPr>
        <w:pStyle w:val="11"/>
        <w:ind w:left="0"/>
        <w:rPr>
          <w:b/>
          <w:bCs/>
          <w:szCs w:val="18"/>
          <w:lang w:bidi="en-US"/>
        </w:rPr>
      </w:pPr>
    </w:p>
    <w:p w14:paraId="59A06EC5">
      <w:pPr>
        <w:pStyle w:val="11"/>
        <w:ind w:left="0"/>
        <w:rPr>
          <w:b/>
          <w:bCs/>
          <w:szCs w:val="18"/>
          <w:lang w:bidi="en-US"/>
        </w:rPr>
      </w:pPr>
    </w:p>
    <w:p w14:paraId="235E966E">
      <w:pPr>
        <w:pStyle w:val="11"/>
        <w:ind w:left="0"/>
        <w:rPr>
          <w:b/>
          <w:bCs/>
          <w:szCs w:val="18"/>
          <w:lang w:bidi="en-US"/>
        </w:rPr>
      </w:pPr>
    </w:p>
    <w:p w14:paraId="29F11C5C">
      <w:pPr>
        <w:pStyle w:val="11"/>
        <w:ind w:left="0"/>
        <w:rPr>
          <w:b/>
          <w:bCs/>
          <w:szCs w:val="18"/>
          <w:lang w:bidi="en-US"/>
        </w:rPr>
      </w:pPr>
    </w:p>
    <w:p w14:paraId="2911AF47">
      <w:pPr>
        <w:pStyle w:val="11"/>
        <w:ind w:left="0"/>
        <w:rPr>
          <w:b/>
          <w:bCs/>
          <w:szCs w:val="18"/>
          <w:lang w:bidi="en-US"/>
        </w:rPr>
      </w:pPr>
    </w:p>
    <w:p w14:paraId="7F0AD45A">
      <w:pPr>
        <w:pStyle w:val="11"/>
        <w:ind w:left="0"/>
        <w:rPr>
          <w:b/>
          <w:bCs/>
          <w:szCs w:val="18"/>
          <w:lang w:bidi="en-US"/>
        </w:rPr>
      </w:pPr>
    </w:p>
    <w:p w14:paraId="2926F7E3">
      <w:pPr>
        <w:pStyle w:val="11"/>
        <w:ind w:left="0"/>
        <w:rPr>
          <w:b/>
          <w:bCs/>
          <w:szCs w:val="18"/>
          <w:lang w:bidi="en-US"/>
        </w:rPr>
      </w:pP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168275</wp:posOffset>
            </wp:positionV>
            <wp:extent cx="5222875" cy="3503295"/>
            <wp:effectExtent l="0" t="0" r="15875" b="1905"/>
            <wp:wrapSquare wrapText="bothSides"/>
            <wp:docPr id="11" name="图片 11" descr="新建 PPTX 演示文稿_0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新建 PPTX 演示文稿_01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71BF8">
      <w:pPr>
        <w:pStyle w:val="11"/>
        <w:ind w:left="0" w:firstLine="1080" w:firstLineChars="600"/>
        <w:rPr>
          <w:rFonts w:hint="default" w:ascii="Times New Roman" w:hAnsi="Times New Roman" w:eastAsia="黑体" w:cs="Times New Roman"/>
          <w:b w:val="0"/>
          <w:snapToGrid/>
          <w:color w:val="000000"/>
          <w:kern w:val="0"/>
          <w:sz w:val="18"/>
          <w:szCs w:val="18"/>
          <w:lang w:val="en-US" w:eastAsia="zh-CN" w:bidi="ar-SA"/>
          <w14:ligatures w14:val="none"/>
        </w:rPr>
      </w:pPr>
      <w:r>
        <w:rPr>
          <w:rFonts w:hint="eastAsia" w:ascii="Times New Roman" w:hAnsi="Times New Roman" w:eastAsia="黑体" w:cs="Times New Roman"/>
          <w:b w:val="0"/>
          <w:snapToGrid/>
          <w:color w:val="000000"/>
          <w:kern w:val="0"/>
          <w:sz w:val="18"/>
          <w:szCs w:val="18"/>
          <w:lang w:val="en-US" w:eastAsia="zh-CN" w:bidi="ar-SA"/>
          <w14:ligatures w14:val="none"/>
        </w:rPr>
        <w:t>Figure 1. Significant enrichment of GO under three treatments</w:t>
      </w:r>
    </w:p>
    <w:p w14:paraId="02514CA0">
      <w:pPr>
        <w:pStyle w:val="11"/>
        <w:ind w:left="0"/>
        <w:rPr>
          <w:b/>
          <w:bCs/>
          <w:szCs w:val="18"/>
          <w:lang w:bidi="en-US"/>
        </w:rPr>
      </w:pPr>
    </w:p>
    <w:p w14:paraId="50F96739">
      <w:pPr>
        <w:pStyle w:val="11"/>
        <w:ind w:left="0"/>
        <w:rPr>
          <w:b/>
          <w:bCs/>
          <w:szCs w:val="18"/>
          <w:lang w:bidi="en-US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341630</wp:posOffset>
            </wp:positionH>
            <wp:positionV relativeFrom="paragraph">
              <wp:posOffset>122555</wp:posOffset>
            </wp:positionV>
            <wp:extent cx="4746625" cy="3326130"/>
            <wp:effectExtent l="0" t="0" r="15875" b="7620"/>
            <wp:wrapSquare wrapText="bothSides"/>
            <wp:docPr id="13" name="图片 13" descr="新建 PPTX 演示文稿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新建 PPTX 演示文稿_01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662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359DF">
      <w:pPr>
        <w:pStyle w:val="11"/>
        <w:ind w:left="0"/>
        <w:rPr>
          <w:rFonts w:hint="eastAsia"/>
          <w:b/>
          <w:bCs/>
          <w:szCs w:val="18"/>
          <w:lang w:bidi="en-US"/>
        </w:rPr>
      </w:pPr>
      <w:bookmarkStart w:id="0" w:name="_GoBack"/>
      <w:bookmarkEnd w:id="0"/>
    </w:p>
    <w:p w14:paraId="39C70F5C">
      <w:pPr>
        <w:pStyle w:val="11"/>
        <w:ind w:left="0" w:firstLine="1080" w:firstLineChars="600"/>
        <w:rPr>
          <w:rFonts w:hint="eastAsia" w:ascii="Times New Roman" w:hAnsi="Times New Roman" w:eastAsia="黑体" w:cs="Times New Roman"/>
          <w:b w:val="0"/>
          <w:snapToGrid/>
          <w:color w:val="000000"/>
          <w:kern w:val="0"/>
          <w:sz w:val="18"/>
          <w:szCs w:val="18"/>
          <w:lang w:val="en-US" w:eastAsia="zh-CN" w:bidi="ar-SA"/>
          <w14:ligatures w14:val="none"/>
        </w:rPr>
      </w:pPr>
      <w:r>
        <w:rPr>
          <w:rFonts w:hint="eastAsia" w:ascii="Times New Roman" w:hAnsi="Times New Roman" w:eastAsia="黑体" w:cs="Times New Roman"/>
          <w:b w:val="0"/>
          <w:snapToGrid/>
          <w:color w:val="000000"/>
          <w:kern w:val="0"/>
          <w:sz w:val="18"/>
          <w:szCs w:val="18"/>
          <w:lang w:val="en-US" w:eastAsia="zh-CN" w:bidi="ar-SA"/>
          <w14:ligatures w14:val="none"/>
        </w:rPr>
        <w:t>Figure 2. Significant enrichment of KEGG under three treatments</w:t>
      </w:r>
    </w:p>
    <w:p w14:paraId="43A2D6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836E1B"/>
    <w:rsid w:val="31D36B71"/>
    <w:rsid w:val="32024B1C"/>
    <w:rsid w:val="34AA1C4E"/>
    <w:rsid w:val="358900F9"/>
    <w:rsid w:val="459E1862"/>
    <w:rsid w:val="471843AC"/>
    <w:rsid w:val="48A979B2"/>
    <w:rsid w:val="4E3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tabs>
        <w:tab w:val="center" w:pos="4153"/>
      </w:tabs>
      <w:spacing w:before="100" w:beforeLines="100" w:after="100" w:afterLines="10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100" w:beforeLines="100" w:after="100" w:afterLines="100"/>
      <w:jc w:val="left"/>
      <w:outlineLvl w:val="1"/>
    </w:pPr>
    <w:rPr>
      <w:rFonts w:ascii="Times New Roman" w:hAnsi="Times New Roman" w:eastAsia="宋体" w:cstheme="majorBidi"/>
      <w:bCs/>
      <w:sz w:val="28"/>
      <w:szCs w:val="32"/>
    </w:rPr>
  </w:style>
  <w:style w:type="paragraph" w:styleId="4">
    <w:name w:val="heading 3"/>
    <w:basedOn w:val="1"/>
    <w:link w:val="8"/>
    <w:semiHidden/>
    <w:unhideWhenUsed/>
    <w:qFormat/>
    <w:uiPriority w:val="0"/>
    <w:pPr>
      <w:keepNext/>
      <w:keepLines/>
      <w:spacing w:before="100" w:beforeLines="100" w:after="100" w:afterLines="100"/>
      <w:jc w:val="left"/>
      <w:outlineLvl w:val="2"/>
    </w:pPr>
    <w:rPr>
      <w:rFonts w:ascii="Times New Roman" w:hAnsi="Times New Roman" w:eastAsia="黑体" w:cs="宋体"/>
      <w:bCs/>
      <w:kern w:val="0"/>
      <w:sz w:val="24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3 字符"/>
    <w:basedOn w:val="7"/>
    <w:link w:val="4"/>
    <w:autoRedefine/>
    <w:qFormat/>
    <w:uiPriority w:val="9"/>
    <w:rPr>
      <w:rFonts w:ascii="Times New Roman" w:hAnsi="Times New Roman" w:eastAsia="黑体" w:cs="宋体"/>
      <w:bCs/>
      <w:kern w:val="0"/>
      <w:sz w:val="24"/>
      <w:szCs w:val="27"/>
    </w:rPr>
  </w:style>
  <w:style w:type="character" w:customStyle="1" w:styleId="9">
    <w:name w:val="标题 2 字符"/>
    <w:basedOn w:val="7"/>
    <w:link w:val="3"/>
    <w:autoRedefine/>
    <w:uiPriority w:val="0"/>
    <w:rPr>
      <w:rFonts w:ascii="Times New Roman" w:hAnsi="Times New Roman" w:eastAsia="宋体" w:cstheme="majorBidi"/>
      <w:bCs/>
      <w:sz w:val="28"/>
      <w:szCs w:val="32"/>
    </w:rPr>
  </w:style>
  <w:style w:type="character" w:customStyle="1" w:styleId="10">
    <w:name w:val="标题 1 字符"/>
    <w:basedOn w:val="7"/>
    <w:link w:val="2"/>
    <w:autoRedefine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paragraph" w:customStyle="1" w:styleId="11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kern w:val="2"/>
      <w:szCs w:val="22"/>
      <w:lang w:val="en-US" w:eastAsia="de-DE" w:bidi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416</Words>
  <Characters>2197</Characters>
  <Lines>0</Lines>
  <Paragraphs>0</Paragraphs>
  <TotalTime>1</TotalTime>
  <ScaleCrop>false</ScaleCrop>
  <LinksUpToDate>false</LinksUpToDate>
  <CharactersWithSpaces>2421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2024-05-05T21:56:00Z</dcterms:created>
  <dc:creator>10259</dc:creator>
  <cp:lastModifiedBy>Leo</cp:lastModifiedBy>
  <dcterms:modified xsi:type="dcterms:W3CDTF">2025-05-16T09:48:43Z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6EBB0A8A6CB04DF889851E6714AA8D29_12</vt:lpwstr>
  </property>
  <property fmtid="{D5CDD505-2E9C-101B-9397-08002B2CF9AE}" pid="4" name="KSOTemplateDocerSaveRecord">
    <vt:lpwstr>eyJoZGlkIjoiZGJiNTU5Mzc5M2NhYzBiNmFmN2JhNzkzNGRkOWYzOTAiLCJ1c2VySWQiOiI0MzgyMzU2NTkifQ==</vt:lpwstr>
  </property>
</Properties>
</file>