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F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Supplementary Figures</w:t>
      </w:r>
    </w:p>
    <w:p w14:paraId="79F1608F">
      <w:pPr>
        <w:rPr>
          <w:rFonts w:ascii="Times New Roman" w:hAnsi="Times New Roman" w:cs="Times New Roman"/>
          <w:szCs w:val="21"/>
        </w:rPr>
      </w:pPr>
    </w:p>
    <w:p w14:paraId="1DF3000E">
      <w:pPr>
        <w:rPr>
          <w:rFonts w:hint="eastAsia" w:ascii="Times New Roman" w:hAnsi="Times New Roman" w:cs="Times New Roman" w:eastAsiaTheme="minorEastAsia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szCs w:val="21"/>
          <w:lang w:eastAsia="zh-CN"/>
        </w:rPr>
        <w:drawing>
          <wp:inline distT="0" distB="0" distL="114300" distR="114300">
            <wp:extent cx="5269230" cy="7062470"/>
            <wp:effectExtent l="0" t="0" r="9525" b="8255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6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5824A"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</w:pPr>
    </w:p>
    <w:p w14:paraId="727ADFD1">
      <w:pPr>
        <w:pStyle w:val="2"/>
        <w:spacing w:line="360" w:lineRule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 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instrText xml:space="preserve"> SEQ Fig_S \* ARABIC </w:instrTex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fldChar w:fldCharType="end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Identification and functional analysis of heat-responsive genes in </w:t>
      </w:r>
      <w:r>
        <w:rPr>
          <w:rStyle w:val="7"/>
          <w:rFonts w:hint="default" w:ascii="Times New Roman" w:hAnsi="Times New Roman" w:eastAsia="Segoe UI" w:cs="Times New Roman"/>
          <w:caps w:val="0"/>
          <w:color w:val="404040"/>
          <w:spacing w:val="0"/>
          <w:sz w:val="20"/>
          <w:szCs w:val="20"/>
          <w:shd w:val="clear" w:fill="FFFFFF"/>
        </w:rPr>
        <w:t>Oncidium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 cultivars under high-temperature stress.</w:t>
      </w:r>
    </w:p>
    <w:p w14:paraId="7E5E9721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Notes: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 xml:space="preserve"> (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) Volcano plot showing 26,683 differentially expressed genes (DEGs) identified between heat-tolerant (GR) and heat-sensitive (HC) cultivars at 40°C. (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) K-means clustering analysis of differentially expressed genes (DEGs) based on their FPKM expression profiles across time points, where the algorithm (k=20) grouped 26,683 DEGs into distinct clusters with similar expression patterns.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 xml:space="preserve"> (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C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Secondary clustering analysis of 1,115 candidate genes from initial Clusters 6 and 14 using k-means algorithm (k=50) with identical normalization and distance metrics as primary analysis, where 12 non-responsive clusters (6,8,10,12,19,23,25,29,34,39,42,49) were excluded based on expression patterns, yielding 923 high-confidence heat-responsive genes for downstream analysis.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 xml:space="preserve"> (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D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 xml:space="preserve">)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2"/>
          <w:sz w:val="20"/>
          <w:szCs w:val="20"/>
          <w:shd w:val="clear" w:fill="FFFFFF"/>
          <w:lang w:val="en-US" w:eastAsia="zh-CN" w:bidi="ar-SA"/>
        </w:rPr>
        <w:t>Final clustering analysis of 923 high-confidence heat-responsive genes.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0B"/>
    <w:rsid w:val="002C050B"/>
    <w:rsid w:val="004C1DF9"/>
    <w:rsid w:val="00DB7184"/>
    <w:rsid w:val="00FE6C7A"/>
    <w:rsid w:val="31E23B03"/>
    <w:rsid w:val="545C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Emphasis"/>
    <w:basedOn w:val="5"/>
    <w:qFormat/>
    <w:uiPriority w:val="20"/>
    <w:rPr>
      <w:i/>
    </w:rPr>
  </w:style>
  <w:style w:type="character" w:customStyle="1" w:styleId="8">
    <w:name w:val="font3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1302</Characters>
  <Lines>11</Lines>
  <Paragraphs>3</Paragraphs>
  <TotalTime>10</TotalTime>
  <ScaleCrop>false</ScaleCrop>
  <LinksUpToDate>false</LinksUpToDate>
  <CharactersWithSpaces>1532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2024-08-15T10:00:00Z</dcterms:created>
  <dc:creator>Li Chonghui</dc:creator>
  <cp:lastModifiedBy>罗小燕</cp:lastModifiedBy>
  <dcterms:modified xsi:type="dcterms:W3CDTF">2025-08-15T10:00:18Z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eyJoZGlkIjoiMWM2NjU2ZTBlMTQzZTI3YWE0MmFjMTliMWIzMzM5ZGQiLCJ1c2VySWQiOiIyODIxMDYxMTAifQ==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FDCBC3622FF4499A979CB493E99E8717_12</vt:lpwstr>
  </property>
</Properties>
</file>