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A96EA">
      <w:pPr>
        <w:widowControl/>
        <w:jc w:val="center"/>
        <w:rPr>
          <w:rFonts w:hint="eastAsia" w:ascii="Times New Roman" w:hAnsi="Times New Roman" w:eastAsia="宋体" w:cs="Times New Roman"/>
          <w:kern w:val="0"/>
          <w:sz w:val="24"/>
          <w:lang w:eastAsia="zh-CN" w:bidi="ar"/>
        </w:rPr>
      </w:pPr>
      <w:r>
        <w:rPr>
          <w:rFonts w:hint="eastAsia" w:ascii="Times New Roman" w:hAnsi="Times New Roman" w:eastAsia="宋体" w:cs="Times New Roman"/>
          <w:kern w:val="0"/>
          <w:sz w:val="24"/>
          <w:lang w:eastAsia="zh-CN" w:bidi="ar"/>
        </w:rPr>
        <w:drawing>
          <wp:inline distT="0" distB="0" distL="114300" distR="114300">
            <wp:extent cx="7047865" cy="4979035"/>
            <wp:effectExtent l="0" t="0" r="8255" b="4445"/>
            <wp:docPr id="9" name="图片 9" descr="转录组-NR-EGG-GO-KEGG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转录组-NR-EGG-GO-KEGG_画板 1"/>
                    <pic:cNvPicPr>
                      <a:picLocks noChangeAspect="1"/>
                    </pic:cNvPicPr>
                  </pic:nvPicPr>
                  <pic:blipFill>
                    <a:blip r:embed="rId4"/>
                    <a:stretch>
                      <a:fillRect/>
                    </a:stretch>
                  </pic:blipFill>
                  <pic:spPr>
                    <a:xfrm>
                      <a:off x="0" y="0"/>
                      <a:ext cx="7047865" cy="4979035"/>
                    </a:xfrm>
                    <a:prstGeom prst="rect">
                      <a:avLst/>
                    </a:prstGeom>
                  </pic:spPr>
                </pic:pic>
              </a:graphicData>
            </a:graphic>
          </wp:inline>
        </w:drawing>
      </w:r>
    </w:p>
    <w:p w14:paraId="56EF5155">
      <w:pPr>
        <w:widowControl/>
        <w:rPr>
          <w:rFonts w:hint="eastAsia" w:ascii="Times New Roman" w:hAnsi="Times New Roman"/>
          <w:b/>
          <w:bCs/>
        </w:rPr>
      </w:pPr>
      <w:r>
        <w:rPr>
          <w:rFonts w:hint="eastAsia" w:ascii="Times New Roman" w:hAnsi="Times New Roman"/>
          <w:b/>
          <w:bCs/>
        </w:rPr>
        <w:t>Fig</w:t>
      </w:r>
      <w:r>
        <w:rPr>
          <w:rFonts w:hint="eastAsia" w:ascii="Times New Roman" w:hAnsi="Times New Roman"/>
          <w:b/>
          <w:bCs/>
          <w:lang w:val="en-US" w:eastAsia="zh-CN"/>
        </w:rPr>
        <w:t xml:space="preserve"> S1. </w:t>
      </w:r>
      <w:r>
        <w:rPr>
          <w:rFonts w:hint="eastAsia" w:ascii="Times New Roman" w:hAnsi="Times New Roman" w:eastAsia="宋体" w:cs="Times New Roman"/>
          <w:kern w:val="0"/>
          <w:sz w:val="24"/>
          <w:lang w:eastAsia="zh-CN" w:bidi="ar"/>
        </w:rPr>
        <w:t>Gene annotation and functional classification</w:t>
      </w:r>
      <w:r>
        <w:rPr>
          <w:rFonts w:hint="eastAsia" w:ascii="Times New Roman" w:hAnsi="Times New Roman" w:eastAsia="宋体" w:cs="Times New Roman"/>
          <w:kern w:val="0"/>
          <w:sz w:val="24"/>
          <w:lang w:val="en-US" w:eastAsia="zh-CN" w:bidi="ar"/>
        </w:rPr>
        <w:t xml:space="preserve">. </w:t>
      </w:r>
      <w:r>
        <w:rPr>
          <w:rFonts w:hint="eastAsia" w:ascii="Times New Roman" w:hAnsi="Times New Roman" w:eastAsia="宋体" w:cs="Times New Roman"/>
          <w:b/>
          <w:bCs/>
          <w:kern w:val="0"/>
          <w:sz w:val="24"/>
          <w:lang w:val="en-US" w:eastAsia="zh-CN" w:bidi="ar"/>
        </w:rPr>
        <w:t>A</w:t>
      </w:r>
      <w:r>
        <w:rPr>
          <w:rFonts w:hint="eastAsia" w:ascii="Times New Roman" w:hAnsi="Times New Roman" w:eastAsia="宋体" w:cs="Times New Roman"/>
          <w:kern w:val="0"/>
          <w:sz w:val="24"/>
          <w:lang w:val="en-US" w:eastAsia="zh-CN" w:bidi="ar"/>
        </w:rPr>
        <w:t xml:space="preserve"> Distribution of species annotated by NR. </w:t>
      </w:r>
      <w:r>
        <w:rPr>
          <w:rFonts w:hint="eastAsia" w:ascii="Times New Roman" w:hAnsi="Times New Roman" w:eastAsia="宋体" w:cs="Times New Roman"/>
          <w:b/>
          <w:bCs/>
          <w:kern w:val="0"/>
          <w:sz w:val="24"/>
          <w:lang w:val="en-US" w:eastAsia="zh-CN" w:bidi="ar"/>
        </w:rPr>
        <w:t>B</w:t>
      </w:r>
      <w:r>
        <w:rPr>
          <w:rFonts w:hint="eastAsia" w:ascii="Times New Roman" w:hAnsi="Times New Roman" w:eastAsia="宋体" w:cs="Times New Roman"/>
          <w:kern w:val="0"/>
          <w:sz w:val="24"/>
          <w:lang w:val="en-US" w:eastAsia="zh-CN" w:bidi="ar"/>
        </w:rPr>
        <w:t xml:space="preserve"> Classification of eggNOG functional annotations for Unigenes. X-axis, Annotation type; Y-axis, Number of genes. </w:t>
      </w:r>
      <w:r>
        <w:rPr>
          <w:rFonts w:hint="eastAsia" w:ascii="Times New Roman" w:hAnsi="Times New Roman" w:eastAsia="宋体" w:cs="Times New Roman"/>
          <w:b/>
          <w:bCs/>
          <w:kern w:val="0"/>
          <w:sz w:val="24"/>
          <w:lang w:val="en-US" w:eastAsia="zh-CN" w:bidi="ar"/>
        </w:rPr>
        <w:t>C</w:t>
      </w:r>
      <w:r>
        <w:rPr>
          <w:rFonts w:hint="eastAsia" w:ascii="Times New Roman" w:hAnsi="Times New Roman" w:eastAsia="宋体" w:cs="Times New Roman"/>
          <w:kern w:val="0"/>
          <w:sz w:val="24"/>
          <w:lang w:val="en-US" w:eastAsia="zh-CN" w:bidi="ar"/>
        </w:rPr>
        <w:t xml:space="preserve"> Classification of GO functional annotations for Unigenes. X-axis, Annotation type; Y-axis, Number of genes. </w:t>
      </w:r>
      <w:r>
        <w:rPr>
          <w:rFonts w:hint="eastAsia" w:ascii="Times New Roman" w:hAnsi="Times New Roman" w:eastAsia="宋体" w:cs="Times New Roman"/>
          <w:b/>
          <w:bCs/>
          <w:kern w:val="0"/>
          <w:sz w:val="24"/>
          <w:lang w:val="en-US" w:eastAsia="zh-CN" w:bidi="ar"/>
        </w:rPr>
        <w:t>D</w:t>
      </w:r>
      <w:r>
        <w:rPr>
          <w:rFonts w:hint="eastAsia" w:ascii="Times New Roman" w:hAnsi="Times New Roman" w:eastAsia="宋体" w:cs="Times New Roman"/>
          <w:kern w:val="0"/>
          <w:sz w:val="24"/>
          <w:lang w:val="en-US" w:eastAsia="zh-CN" w:bidi="ar"/>
        </w:rPr>
        <w:t xml:space="preserve"> Classification of KEGG functional annotations by Unigenes. X-axis, Percent of genes; Y-axis, Annotation type</w:t>
      </w:r>
    </w:p>
    <w:p w14:paraId="1A2AEBEE">
      <w:pPr>
        <w:jc w:val="both"/>
        <w:rPr>
          <w:rFonts w:ascii="Times New Roman" w:hAnsi="Times New Roman" w:eastAsia="宋体" w:cs="Times New Roman"/>
          <w:b/>
          <w:bCs/>
          <w:kern w:val="0"/>
          <w:szCs w:val="21"/>
          <w:lang w:bidi="ar"/>
        </w:rPr>
      </w:pPr>
      <w:r>
        <w:rPr>
          <w:rFonts w:hint="eastAsia" w:ascii="Times New Roman" w:hAnsi="Times New Roman" w:eastAsia="宋体" w:cs="Times New Roman"/>
          <w:b/>
          <w:bCs/>
          <w:kern w:val="0"/>
          <w:szCs w:val="21"/>
          <w:lang w:bidi="ar"/>
        </w:rPr>
        <w:drawing>
          <wp:inline distT="0" distB="0" distL="114300" distR="114300">
            <wp:extent cx="8300085" cy="5014595"/>
            <wp:effectExtent l="0" t="0" r="5715" b="14605"/>
            <wp:docPr id="1" name="图片 1" descr="A-ko00500-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ko00500-PS"/>
                    <pic:cNvPicPr>
                      <a:picLocks noChangeAspect="1"/>
                    </pic:cNvPicPr>
                  </pic:nvPicPr>
                  <pic:blipFill>
                    <a:blip r:embed="rId5"/>
                    <a:stretch>
                      <a:fillRect/>
                    </a:stretch>
                  </pic:blipFill>
                  <pic:spPr>
                    <a:xfrm>
                      <a:off x="0" y="0"/>
                      <a:ext cx="8300085" cy="5014595"/>
                    </a:xfrm>
                    <a:prstGeom prst="rect">
                      <a:avLst/>
                    </a:prstGeom>
                  </pic:spPr>
                </pic:pic>
              </a:graphicData>
            </a:graphic>
          </wp:inline>
        </w:drawing>
      </w:r>
    </w:p>
    <w:p w14:paraId="3AA24AC6">
      <w:pPr>
        <w:jc w:val="center"/>
        <w:rPr>
          <w:rFonts w:ascii="Times New Roman" w:hAnsi="Times New Roman" w:eastAsia="宋体" w:cs="Times New Roman"/>
          <w:b/>
          <w:bCs/>
          <w:kern w:val="0"/>
          <w:szCs w:val="21"/>
          <w:lang w:bidi="ar"/>
        </w:rPr>
      </w:pPr>
      <w:r>
        <w:rPr>
          <w:rFonts w:hint="eastAsia" w:ascii="Times New Roman" w:hAnsi="Times New Roman" w:eastAsia="宋体" w:cs="Times New Roman"/>
          <w:b/>
          <w:bCs/>
          <w:kern w:val="0"/>
          <w:szCs w:val="21"/>
          <w:lang w:bidi="ar"/>
        </w:rPr>
        <w:drawing>
          <wp:inline distT="0" distB="0" distL="114300" distR="114300">
            <wp:extent cx="5394960" cy="5329555"/>
            <wp:effectExtent l="0" t="0" r="0" b="4445"/>
            <wp:docPr id="2" name="图片 2" descr="B-ko00480-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ko00480-PS"/>
                    <pic:cNvPicPr>
                      <a:picLocks noChangeAspect="1"/>
                    </pic:cNvPicPr>
                  </pic:nvPicPr>
                  <pic:blipFill>
                    <a:blip r:embed="rId6"/>
                    <a:stretch>
                      <a:fillRect/>
                    </a:stretch>
                  </pic:blipFill>
                  <pic:spPr>
                    <a:xfrm>
                      <a:off x="0" y="0"/>
                      <a:ext cx="5394960" cy="5329555"/>
                    </a:xfrm>
                    <a:prstGeom prst="rect">
                      <a:avLst/>
                    </a:prstGeom>
                  </pic:spPr>
                </pic:pic>
              </a:graphicData>
            </a:graphic>
          </wp:inline>
        </w:drawing>
      </w:r>
    </w:p>
    <w:p w14:paraId="3FF34159">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b/>
          <w:bCs/>
          <w:snapToGrid w:val="0"/>
          <w:color w:val="auto"/>
          <w:sz w:val="24"/>
          <w:szCs w:val="24"/>
        </w:rPr>
      </w:pPr>
      <w:r>
        <w:rPr>
          <w:rFonts w:hint="eastAsia" w:ascii="Times New Roman" w:hAnsi="Times New Roman"/>
          <w:b/>
          <w:bCs/>
          <w:color w:val="auto"/>
          <w:sz w:val="24"/>
          <w:szCs w:val="24"/>
          <w:lang w:bidi="ar"/>
        </w:rPr>
        <w:t>Fig S2</w:t>
      </w:r>
      <w:r>
        <w:rPr>
          <w:rFonts w:hint="eastAsia" w:ascii="Times New Roman" w:hAnsi="Times New Roman"/>
          <w:color w:val="auto"/>
          <w:sz w:val="24"/>
          <w:szCs w:val="24"/>
          <w:lang w:bidi="ar"/>
        </w:rPr>
        <w:t xml:space="preserve">. Regulation of various synthetic pathways under drought stress. </w:t>
      </w:r>
      <w:r>
        <w:rPr>
          <w:rFonts w:hint="eastAsia" w:ascii="Times New Roman" w:hAnsi="Times New Roman"/>
          <w:b/>
          <w:bCs/>
          <w:color w:val="auto"/>
          <w:sz w:val="24"/>
          <w:szCs w:val="24"/>
          <w:lang w:bidi="ar"/>
        </w:rPr>
        <w:t>A</w:t>
      </w:r>
      <w:r>
        <w:rPr>
          <w:rFonts w:hint="eastAsia" w:ascii="Times New Roman" w:hAnsi="Times New Roman"/>
          <w:color w:val="auto"/>
          <w:sz w:val="24"/>
          <w:szCs w:val="24"/>
          <w:lang w:bidi="ar"/>
        </w:rPr>
        <w:t xml:space="preserve"> Starch and sucrose metabolism (map00500). </w:t>
      </w:r>
      <w:r>
        <w:rPr>
          <w:rFonts w:hint="eastAsia" w:ascii="Times New Roman" w:hAnsi="Times New Roman"/>
          <w:b/>
          <w:bCs/>
          <w:color w:val="auto"/>
          <w:sz w:val="24"/>
          <w:szCs w:val="24"/>
          <w:lang w:bidi="ar"/>
        </w:rPr>
        <w:t>B</w:t>
      </w:r>
      <w:r>
        <w:rPr>
          <w:rFonts w:hint="eastAsia" w:ascii="Times New Roman" w:hAnsi="Times New Roman"/>
          <w:color w:val="auto"/>
          <w:sz w:val="24"/>
          <w:szCs w:val="24"/>
          <w:lang w:bidi="ar"/>
        </w:rPr>
        <w:t xml:space="preserve"> Glutathione metabolism (map00480). Square on the pathway diagram represent genes and circles represent compounds. Each square and circle from left to right represents the expression levels of three groups, respectively, corresponding to C, MD, and SD, respectively. Shades of colours represent Log</w:t>
      </w:r>
      <w:r>
        <w:rPr>
          <w:rFonts w:hint="eastAsia" w:ascii="Times New Roman" w:hAnsi="Times New Roman"/>
          <w:color w:val="auto"/>
          <w:sz w:val="24"/>
          <w:szCs w:val="24"/>
          <w:vertAlign w:val="subscript"/>
          <w:lang w:bidi="ar"/>
        </w:rPr>
        <w:t>2</w:t>
      </w:r>
      <w:r>
        <w:rPr>
          <w:rFonts w:hint="eastAsia" w:ascii="Times New Roman" w:hAnsi="Times New Roman"/>
          <w:color w:val="auto"/>
          <w:sz w:val="24"/>
          <w:szCs w:val="24"/>
          <w:lang w:bidi="ar"/>
        </w:rPr>
        <w:t>FC values. The access map was obtained from the KEGG database (https://www.kegg.jp/kegg/kegg)</w:t>
      </w:r>
    </w:p>
    <w:p w14:paraId="7EA83161">
      <w:pPr>
        <w:widowControl/>
        <w:rPr>
          <w:rFonts w:hint="eastAsia" w:ascii="Times New Roman" w:hAnsi="Times New Roman" w:eastAsia="宋体" w:cs="Times New Roman"/>
          <w:kern w:val="0"/>
          <w:szCs w:val="21"/>
          <w:lang w:eastAsia="zh-CN" w:bidi="ar"/>
        </w:rPr>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5D914DD8"/>
    <w:rsid w:val="000B1CF3"/>
    <w:rsid w:val="003D53E1"/>
    <w:rsid w:val="003F4E95"/>
    <w:rsid w:val="005A6E75"/>
    <w:rsid w:val="005E4A4C"/>
    <w:rsid w:val="00AC3C4D"/>
    <w:rsid w:val="00B22BA0"/>
    <w:rsid w:val="00B60986"/>
    <w:rsid w:val="00C41471"/>
    <w:rsid w:val="00CE1A29"/>
    <w:rsid w:val="00D6623F"/>
    <w:rsid w:val="00EB7090"/>
    <w:rsid w:val="00F167B7"/>
    <w:rsid w:val="00FE23A0"/>
    <w:rsid w:val="015D0D5E"/>
    <w:rsid w:val="01801ACC"/>
    <w:rsid w:val="02270161"/>
    <w:rsid w:val="03404D4A"/>
    <w:rsid w:val="03F82FC0"/>
    <w:rsid w:val="05573D16"/>
    <w:rsid w:val="06565D7C"/>
    <w:rsid w:val="065A3ABE"/>
    <w:rsid w:val="0680104B"/>
    <w:rsid w:val="06926A6A"/>
    <w:rsid w:val="06BA0D38"/>
    <w:rsid w:val="07B22FBF"/>
    <w:rsid w:val="0A3A36E4"/>
    <w:rsid w:val="0A4505E1"/>
    <w:rsid w:val="0AD83203"/>
    <w:rsid w:val="0B2439AA"/>
    <w:rsid w:val="0EA07745"/>
    <w:rsid w:val="0EA41FF6"/>
    <w:rsid w:val="0FD85E02"/>
    <w:rsid w:val="12BB3B93"/>
    <w:rsid w:val="12D2017C"/>
    <w:rsid w:val="12E618F9"/>
    <w:rsid w:val="13DD4B98"/>
    <w:rsid w:val="14017DC9"/>
    <w:rsid w:val="14B3361B"/>
    <w:rsid w:val="14DA0F4A"/>
    <w:rsid w:val="15001CD4"/>
    <w:rsid w:val="15C9146F"/>
    <w:rsid w:val="160156F8"/>
    <w:rsid w:val="16F25202"/>
    <w:rsid w:val="172A4DE7"/>
    <w:rsid w:val="18003D99"/>
    <w:rsid w:val="180052A4"/>
    <w:rsid w:val="19B84903"/>
    <w:rsid w:val="1A2F6BB8"/>
    <w:rsid w:val="1A7910E1"/>
    <w:rsid w:val="1B0E77A6"/>
    <w:rsid w:val="1C1B5646"/>
    <w:rsid w:val="1C6C06A2"/>
    <w:rsid w:val="1F664E2A"/>
    <w:rsid w:val="21634839"/>
    <w:rsid w:val="22571D6C"/>
    <w:rsid w:val="22B91B86"/>
    <w:rsid w:val="241D7236"/>
    <w:rsid w:val="242D5F16"/>
    <w:rsid w:val="26AF5308"/>
    <w:rsid w:val="27983FEE"/>
    <w:rsid w:val="2A6C5A0D"/>
    <w:rsid w:val="2D2325AC"/>
    <w:rsid w:val="2D2B0081"/>
    <w:rsid w:val="2EA25753"/>
    <w:rsid w:val="2EFF2BA5"/>
    <w:rsid w:val="302413BD"/>
    <w:rsid w:val="310F3655"/>
    <w:rsid w:val="31B817B4"/>
    <w:rsid w:val="3489363D"/>
    <w:rsid w:val="357C6CFE"/>
    <w:rsid w:val="38B41477"/>
    <w:rsid w:val="3AD94FC6"/>
    <w:rsid w:val="3AE95CCA"/>
    <w:rsid w:val="3BBB18AB"/>
    <w:rsid w:val="3BEA57D0"/>
    <w:rsid w:val="3C260B3A"/>
    <w:rsid w:val="3C660BC5"/>
    <w:rsid w:val="3DDF42CD"/>
    <w:rsid w:val="3E410AE4"/>
    <w:rsid w:val="3ECA1162"/>
    <w:rsid w:val="3F2B6798"/>
    <w:rsid w:val="3F7904E9"/>
    <w:rsid w:val="3FFD0A3B"/>
    <w:rsid w:val="4004001B"/>
    <w:rsid w:val="40706B2D"/>
    <w:rsid w:val="40D257AC"/>
    <w:rsid w:val="40D479EE"/>
    <w:rsid w:val="42507548"/>
    <w:rsid w:val="42F507B9"/>
    <w:rsid w:val="43805C0B"/>
    <w:rsid w:val="4475773A"/>
    <w:rsid w:val="44BF09B5"/>
    <w:rsid w:val="44F807C8"/>
    <w:rsid w:val="46383234"/>
    <w:rsid w:val="488A2400"/>
    <w:rsid w:val="4B751DCD"/>
    <w:rsid w:val="4C050F9C"/>
    <w:rsid w:val="4C87000A"/>
    <w:rsid w:val="4DF975A1"/>
    <w:rsid w:val="4F756840"/>
    <w:rsid w:val="4FEB44C2"/>
    <w:rsid w:val="50811214"/>
    <w:rsid w:val="517F39A6"/>
    <w:rsid w:val="522778BA"/>
    <w:rsid w:val="56755377"/>
    <w:rsid w:val="58CE0D6F"/>
    <w:rsid w:val="58E16CF4"/>
    <w:rsid w:val="595B6AA6"/>
    <w:rsid w:val="59660C99"/>
    <w:rsid w:val="5A1D5B0A"/>
    <w:rsid w:val="5C2A09B2"/>
    <w:rsid w:val="5D0F7D4C"/>
    <w:rsid w:val="5D914DD8"/>
    <w:rsid w:val="5E341674"/>
    <w:rsid w:val="5EA762EA"/>
    <w:rsid w:val="606A3A73"/>
    <w:rsid w:val="60B713A1"/>
    <w:rsid w:val="61C40F61"/>
    <w:rsid w:val="628A609C"/>
    <w:rsid w:val="629550FC"/>
    <w:rsid w:val="62987F52"/>
    <w:rsid w:val="637A2012"/>
    <w:rsid w:val="64D12312"/>
    <w:rsid w:val="653A7EB8"/>
    <w:rsid w:val="66291CDA"/>
    <w:rsid w:val="66A355E9"/>
    <w:rsid w:val="66C945F3"/>
    <w:rsid w:val="66EC51E2"/>
    <w:rsid w:val="686B2852"/>
    <w:rsid w:val="69982A51"/>
    <w:rsid w:val="6A06309B"/>
    <w:rsid w:val="6A6E7C55"/>
    <w:rsid w:val="6B9844E3"/>
    <w:rsid w:val="6C740778"/>
    <w:rsid w:val="6CA34594"/>
    <w:rsid w:val="6D372F2F"/>
    <w:rsid w:val="6D68133A"/>
    <w:rsid w:val="6D7E290C"/>
    <w:rsid w:val="6E272FA3"/>
    <w:rsid w:val="6F084FA6"/>
    <w:rsid w:val="70B9266D"/>
    <w:rsid w:val="715C50E1"/>
    <w:rsid w:val="72E254FD"/>
    <w:rsid w:val="74E9126C"/>
    <w:rsid w:val="751D0C5C"/>
    <w:rsid w:val="77BA6C36"/>
    <w:rsid w:val="77E048EF"/>
    <w:rsid w:val="791F1447"/>
    <w:rsid w:val="79680B6F"/>
    <w:rsid w:val="7BE129E3"/>
    <w:rsid w:val="7E5A4CCF"/>
    <w:rsid w:val="7EE14657"/>
    <w:rsid w:val="7FCA19E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 w:type="character" w:customStyle="1" w:styleId="7">
    <w:name w:val="页脚 字符"/>
    <w:basedOn w:val="5"/>
    <w:link w:val="2"/>
    <w:qFormat/>
    <w:uiPriority w:val="0"/>
    <w:rPr>
      <w:kern w:val="2"/>
      <w:sz w:val="18"/>
      <w:szCs w:val="18"/>
    </w:rPr>
  </w:style>
  <w:style w:type="paragraph" w:customStyle="1" w:styleId="8">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129</Words>
  <Characters>813</Characters>
  <Lines>94</Lines>
  <Paragraphs>15</Paragraphs>
  <TotalTime>1</TotalTime>
  <ScaleCrop>false</ScaleCrop>
  <LinksUpToDate>false</LinksUpToDate>
  <CharactersWithSpaces>940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2024-01-14T11:14:00Z</dcterms:created>
  <dc:creator>!周卫国!</dc:creator>
  <cp:lastModifiedBy>Clown</cp:lastModifiedBy>
  <dcterms:modified xsi:type="dcterms:W3CDTF">2025-08-24T02:40:14Z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F9ECFB27B6574373A376732AB0096EC6_11</vt:lpwstr>
  </property>
  <property fmtid="{D5CDD505-2E9C-101B-9397-08002B2CF9AE}" pid="4" name="KSOTemplateDocerSaveRecord">
    <vt:lpwstr>eyJoZGlkIjoiYzZkNzQ4ZWFiZmQ4NTRhOWRkZTk3YTMwMjlmMmZhYmUiLCJ1c2VySWQiOiI2NTg4ODgzMjAifQ==</vt:lpwstr>
  </property>
  <property fmtid="{D5CDD505-2E9C-101B-9397-08002B2CF9AE}" pid="5" name="GrammarlyDocumentId">
    <vt:lpwstr>d16535fe-b5d2-45e4-bdcd-66e419a909a2</vt:lpwstr>
  </property>
</Properties>
</file>