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6A82B">
      <w:pPr>
        <w:rPr>
          <w:rFonts w:ascii="Times New Roman" w:hAnsi="Times New Roman" w:cs="Times New Roman"/>
          <w:b/>
          <w:sz w:val="24"/>
          <w:szCs w:val="24"/>
        </w:rPr>
      </w:pPr>
    </w:p>
    <w:p w14:paraId="120FAC99">
      <w:pPr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Primers used in this study</w:t>
      </w:r>
    </w:p>
    <w:tbl>
      <w:tblPr>
        <w:tblStyle w:val="3"/>
        <w:tblW w:w="8491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6053"/>
      </w:tblGrid>
      <w:tr w14:paraId="032002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601987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Primer’s Name</w:t>
            </w:r>
          </w:p>
        </w:tc>
        <w:tc>
          <w:tcPr>
            <w:tcW w:w="6053" w:type="dxa"/>
          </w:tcPr>
          <w:p w14:paraId="4C7E3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Sequence (5’-3’)</w:t>
            </w:r>
          </w:p>
        </w:tc>
      </w:tr>
      <w:tr w14:paraId="130F63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5DBBC8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GFP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clone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6053" w:type="dxa"/>
            <w:vAlign w:val="center"/>
          </w:tcPr>
          <w:p w14:paraId="460F8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gatttagccctcgcctgcagACATGTGTAAAGGTGAAGAGATCTTGC</w:t>
            </w:r>
          </w:p>
        </w:tc>
      </w:tr>
      <w:tr w14:paraId="5AA993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445E8E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GFP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clone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6053" w:type="dxa"/>
            <w:shd w:val="clear" w:color="auto" w:fill="auto"/>
            <w:vAlign w:val="center"/>
          </w:tcPr>
          <w:p w14:paraId="36037EDF">
            <w:pPr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cgggtcacgctgcaaagcttATCTGGATTTTAGTACTGGATTTTGG</w:t>
            </w:r>
          </w:p>
        </w:tc>
      </w:tr>
      <w:tr w14:paraId="42CA6F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  <w:vAlign w:val="center"/>
          </w:tcPr>
          <w:p w14:paraId="27386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gRNA scaffold-F</w:t>
            </w:r>
          </w:p>
        </w:tc>
        <w:tc>
          <w:tcPr>
            <w:tcW w:w="6053" w:type="dxa"/>
            <w:vAlign w:val="center"/>
          </w:tcPr>
          <w:p w14:paraId="0443A42B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GCGGATTCGCACATATGCC</w:t>
            </w:r>
          </w:p>
        </w:tc>
      </w:tr>
      <w:tr w14:paraId="25ABDA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  <w:vAlign w:val="center"/>
          </w:tcPr>
          <w:p w14:paraId="1668E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gRNA scaffold-R</w:t>
            </w:r>
          </w:p>
        </w:tc>
        <w:tc>
          <w:tcPr>
            <w:tcW w:w="6053" w:type="dxa"/>
            <w:vAlign w:val="center"/>
          </w:tcPr>
          <w:p w14:paraId="7943A0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CGCTGACACTGTGTCCTACTGTACA</w:t>
            </w:r>
          </w:p>
        </w:tc>
      </w:tr>
      <w:tr w14:paraId="65C33D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1B2B0C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D1-gRNA spacer-F</w:t>
            </w:r>
          </w:p>
        </w:tc>
        <w:tc>
          <w:tcPr>
            <w:tcW w:w="6053" w:type="dxa"/>
            <w:shd w:val="clear" w:color="auto" w:fill="auto"/>
            <w:vAlign w:val="center"/>
          </w:tcPr>
          <w:p w14:paraId="45C2E6FC">
            <w:pPr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agtaggacacagtgtcagcgCCGCGTTGACGGAGAATATT</w:t>
            </w:r>
          </w:p>
        </w:tc>
      </w:tr>
      <w:tr w14:paraId="40311C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280F2BFB">
            <w:pP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D1-gRNA spacer-R</w:t>
            </w:r>
          </w:p>
        </w:tc>
        <w:tc>
          <w:tcPr>
            <w:tcW w:w="6053" w:type="dxa"/>
            <w:shd w:val="clear" w:color="auto" w:fill="auto"/>
            <w:vAlign w:val="center"/>
          </w:tcPr>
          <w:p w14:paraId="6A552651">
            <w:pPr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gggcatatgtgcgaatccgcTCTAGAAAAAAAAGCACCGACTCG</w:t>
            </w:r>
          </w:p>
        </w:tc>
      </w:tr>
      <w:tr w14:paraId="0104AF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75D072CD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D1-target-F</w:t>
            </w:r>
          </w:p>
        </w:tc>
        <w:tc>
          <w:tcPr>
            <w:tcW w:w="6053" w:type="dxa"/>
            <w:shd w:val="clear" w:color="auto" w:fill="auto"/>
            <w:vAlign w:val="center"/>
          </w:tcPr>
          <w:p w14:paraId="6DB41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TCCTTGGTCTCTAGGCAGCT</w:t>
            </w:r>
          </w:p>
        </w:tc>
      </w:tr>
      <w:tr w14:paraId="17A97D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208E4D48">
            <w:pP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D1-target-R</w:t>
            </w:r>
          </w:p>
        </w:tc>
        <w:tc>
          <w:tcPr>
            <w:tcW w:w="6053" w:type="dxa"/>
            <w:shd w:val="clear" w:color="auto" w:fill="auto"/>
            <w:vAlign w:val="center"/>
          </w:tcPr>
          <w:p w14:paraId="26386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CAACGCAACGTACCAGAAGC</w:t>
            </w:r>
          </w:p>
        </w:tc>
      </w:tr>
      <w:tr w14:paraId="04B2EA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4A5E8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SnRK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2.1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gRNA spacer-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53" w:type="dxa"/>
          </w:tcPr>
          <w:p w14:paraId="77BBAF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GGTGTTACTTATGGAGCGGTACGAGGTGATC</w:t>
            </w:r>
          </w:p>
        </w:tc>
      </w:tr>
      <w:tr w14:paraId="7C1E89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33CB0812">
            <w:pP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SnRK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2.1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gRNA spacer-R</w:t>
            </w:r>
          </w:p>
        </w:tc>
        <w:tc>
          <w:tcPr>
            <w:tcW w:w="6053" w:type="dxa"/>
          </w:tcPr>
          <w:p w14:paraId="5146B0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GTCACCTGTAATTCACACGTGTCACACTGCACAAACGAAGTCG</w:t>
            </w:r>
          </w:p>
        </w:tc>
      </w:tr>
      <w:tr w14:paraId="1D0A20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1CA8C6BF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SnRK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2.1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target-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6053" w:type="dxa"/>
          </w:tcPr>
          <w:p w14:paraId="0E415749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CTACATCAGGTCCGTCGTTG</w:t>
            </w:r>
          </w:p>
        </w:tc>
      </w:tr>
      <w:tr w14:paraId="1FEAED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2D6874F6">
            <w:pP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SnRK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2.1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target-R</w:t>
            </w:r>
          </w:p>
        </w:tc>
        <w:tc>
          <w:tcPr>
            <w:tcW w:w="6053" w:type="dxa"/>
          </w:tcPr>
          <w:p w14:paraId="4C3F714F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GAAGGCCGTGGAGATTTCAT</w:t>
            </w:r>
          </w:p>
        </w:tc>
      </w:tr>
      <w:tr w14:paraId="2AE19C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52ECC98A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eGFP screen-F</w:t>
            </w:r>
          </w:p>
        </w:tc>
        <w:tc>
          <w:tcPr>
            <w:tcW w:w="6053" w:type="dxa"/>
          </w:tcPr>
          <w:p w14:paraId="10631622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ATGGTGAGCAAGGGCGAG</w:t>
            </w:r>
          </w:p>
        </w:tc>
      </w:tr>
      <w:tr w14:paraId="6BD6DA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3134804E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eGFP screen-R</w:t>
            </w:r>
          </w:p>
        </w:tc>
        <w:tc>
          <w:tcPr>
            <w:tcW w:w="6053" w:type="dxa"/>
          </w:tcPr>
          <w:p w14:paraId="1E1F345A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TTACTTGTACAGCTCGTCCAT</w:t>
            </w:r>
          </w:p>
        </w:tc>
      </w:tr>
      <w:tr w14:paraId="7B2977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74B7C3DD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Cas9 screen-F</w:t>
            </w:r>
          </w:p>
        </w:tc>
        <w:tc>
          <w:tcPr>
            <w:tcW w:w="6053" w:type="dxa"/>
          </w:tcPr>
          <w:p w14:paraId="3BCCA547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GTCATGAAGCAGCTCAAGCG</w:t>
            </w:r>
          </w:p>
        </w:tc>
      </w:tr>
      <w:tr w14:paraId="2A85BA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7DB26B17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Cas9 screen-R</w:t>
            </w:r>
          </w:p>
        </w:tc>
        <w:tc>
          <w:tcPr>
            <w:tcW w:w="6053" w:type="dxa"/>
          </w:tcPr>
          <w:p w14:paraId="066FF4F2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CGTAGACGAACTCGGACTCG</w:t>
            </w:r>
          </w:p>
        </w:tc>
      </w:tr>
    </w:tbl>
    <w:p w14:paraId="38F9E39E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1E4A7806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43BB1C90">
      <w:pPr>
        <w:rPr>
          <w:rFonts w:hint="default" w:ascii="Times New Roman" w:hAnsi="Times New Roman" w:cs="Times New Roman" w:eastAsiaTheme="minorEastAsia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N</w:t>
      </w:r>
      <w:r>
        <w:rPr>
          <w:rFonts w:hint="eastAsia" w:ascii="Times New Roman" w:hAnsi="Times New Roman" w:cs="Times New Roman"/>
          <w:bCs/>
          <w:sz w:val="24"/>
          <w:szCs w:val="24"/>
        </w:rPr>
        <w:t>ucleotide s</w:t>
      </w:r>
      <w:r>
        <w:rPr>
          <w:rFonts w:ascii="Times New Roman" w:hAnsi="Times New Roman" w:cs="Times New Roman"/>
          <w:bCs/>
          <w:sz w:val="24"/>
          <w:szCs w:val="24"/>
        </w:rPr>
        <w:t>equence of</w:t>
      </w:r>
      <w:r>
        <w:rPr>
          <w:rFonts w:hint="eastAsia" w:ascii="Times New Roman" w:hAnsi="Times New Roman" w:cs="Times New Roman"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 w:eastAsiaTheme="minorEastAsia"/>
          <w:i w:val="0"/>
          <w:iCs w:val="0"/>
          <w:snapToGrid/>
          <w:kern w:val="2"/>
          <w:sz w:val="24"/>
          <w:szCs w:val="24"/>
          <w:lang w:val="en-US" w:eastAsia="zh-CN"/>
          <w14:ligatures w14:val="standardContextual"/>
        </w:rPr>
        <w:t>azs22-10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promoter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driving eGFP used in this study. The </w:t>
      </w:r>
      <w:r>
        <w:rPr>
          <w:rFonts w:hint="eastAsia" w:ascii="Times New Roman" w:hAnsi="Times New Roman" w:cs="Times New Roman" w:eastAsiaTheme="minorEastAsia"/>
          <w:snapToGrid/>
          <w:kern w:val="2"/>
          <w:sz w:val="24"/>
          <w:szCs w:val="24"/>
          <w:lang w:val="en-US" w:eastAsia="zh-CN"/>
          <w14:ligatures w14:val="standardContextual"/>
        </w:rPr>
        <w:t>azs22-10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promoter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is in red. The eGFP coding sequence is in green.</w:t>
      </w:r>
    </w:p>
    <w:tbl>
      <w:tblPr>
        <w:tblStyle w:val="3"/>
        <w:tblW w:w="8491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6053"/>
      </w:tblGrid>
      <w:tr w14:paraId="129CEE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37ED9B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Sequence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’s Name</w:t>
            </w:r>
          </w:p>
        </w:tc>
        <w:tc>
          <w:tcPr>
            <w:tcW w:w="6053" w:type="dxa"/>
          </w:tcPr>
          <w:p w14:paraId="073DE5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Sequence (5’-3’)</w:t>
            </w:r>
          </w:p>
        </w:tc>
      </w:tr>
      <w:tr w14:paraId="1AE4C4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61D0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azs22-10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promoter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driving eGFP</w:t>
            </w:r>
          </w:p>
        </w:tc>
        <w:tc>
          <w:tcPr>
            <w:tcW w:w="6053" w:type="dxa"/>
            <w:vAlign w:val="center"/>
          </w:tcPr>
          <w:p w14:paraId="5FAFDED1">
            <w:pPr>
              <w:rPr>
                <w:rFonts w:hint="eastAsia" w:ascii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color w:val="FF0000"/>
                <w:sz w:val="18"/>
                <w:szCs w:val="18"/>
              </w:rPr>
              <w:t>ACATGTGTAAAGGTGAAGAGATCTTGCATGTCATTCCACGTAGATAAAAAGAATGCCTATATAAAAATGGCACATTTTCTTGTAGGTAGTGGAAAGTATCTTTCCAGCAAAGACCATATAATCCGATAAAGGTGATAACTAAATGTTGAAATCGAGTAGATGCCATATCATCTATACCTTATCTGTTGTTTGGAAAAAAAAGACAAAATCCAAAAAATTTATATGAGATCTCACCTATATAAATAGCGCCCAAATCAGTAGTTAATCCATCACCCAT</w:t>
            </w:r>
            <w:r>
              <w:rPr>
                <w:rFonts w:hint="eastAsia" w:ascii="Times New Roman" w:hAnsi="Times New Roman" w:cs="Times New Roman"/>
                <w:bCs/>
                <w:color w:val="00B050"/>
                <w:sz w:val="18"/>
                <w:szCs w:val="18"/>
              </w:rPr>
      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</w:t>
            </w:r>
          </w:p>
          <w:p w14:paraId="26C08F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E2C5A81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6EEDAA4B">
      <w:pPr>
        <w:rPr>
          <w:rFonts w:ascii="Times New Roman" w:hAnsi="Times New Roman" w:cs="Times New Roman"/>
          <w:b/>
          <w:sz w:val="24"/>
          <w:szCs w:val="24"/>
        </w:rPr>
      </w:pPr>
    </w:p>
    <w:p w14:paraId="37BB4E6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3 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hint="eastAsia" w:ascii="Times New Roman" w:hAnsi="Times New Roman" w:cs="Times New Roman"/>
          <w:bCs/>
          <w:sz w:val="24"/>
          <w:szCs w:val="24"/>
        </w:rPr>
        <w:t>ucleotide s</w:t>
      </w:r>
      <w:r>
        <w:rPr>
          <w:rFonts w:ascii="Times New Roman" w:hAnsi="Times New Roman" w:cs="Times New Roman"/>
          <w:bCs/>
          <w:sz w:val="24"/>
          <w:szCs w:val="24"/>
        </w:rPr>
        <w:t>equence of</w:t>
      </w:r>
      <w:r>
        <w:rPr>
          <w:rFonts w:hint="eastAsia"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ZmU6 </w:t>
      </w:r>
      <w:r>
        <w:rPr>
          <w:rFonts w:ascii="Times New Roman" w:hAnsi="Times New Roman" w:cs="Times New Roman"/>
          <w:bCs/>
          <w:sz w:val="24"/>
          <w:szCs w:val="24"/>
        </w:rPr>
        <w:t>promoter and sgRNA scaffold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targeting </w:t>
      </w:r>
      <w:r>
        <w:rPr>
          <w:rFonts w:hint="eastAsia" w:ascii="Times New Roman" w:hAnsi="Times New Roman" w:cs="Times New Roman" w:eastAsiaTheme="minorEastAsia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>SnRK</w:t>
      </w:r>
      <w:r>
        <w:rPr>
          <w:rFonts w:hint="eastAsia" w:ascii="Times New Roman" w:hAnsi="Times New Roman" w:cs="Times New Roman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>2.</w:t>
      </w:r>
      <w:r>
        <w:rPr>
          <w:rFonts w:hint="eastAsia" w:ascii="Times New Roman" w:hAnsi="Times New Roman" w:cs="Times New Roman" w:eastAsiaTheme="minorEastAsia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>1</w:t>
      </w:r>
      <w:r>
        <w:rPr>
          <w:rFonts w:hint="eastAsia" w:ascii="Times New Roman" w:hAnsi="Times New Roman" w:cs="Times New Roman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napToGrid/>
          <w:kern w:val="2"/>
          <w:sz w:val="24"/>
          <w:szCs w:val="24"/>
          <w:lang w:val="en-US" w:eastAsia="zh-CN"/>
          <w14:ligatures w14:val="standardContextual"/>
        </w:rPr>
        <w:t>or</w:t>
      </w:r>
      <w:r>
        <w:rPr>
          <w:rFonts w:hint="eastAsia" w:ascii="Times New Roman" w:hAnsi="Times New Roman" w:cs="Times New Roman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D1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F841A99">
      <w:pP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ZmU6 </w:t>
      </w:r>
      <w:r>
        <w:rPr>
          <w:rFonts w:ascii="Times New Roman" w:hAnsi="Times New Roman" w:cs="Times New Roman"/>
          <w:bCs/>
          <w:sz w:val="24"/>
          <w:szCs w:val="24"/>
        </w:rPr>
        <w:t>promoter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is in red. The gRNA spacer is highlighted in yellow, and the spacer sequence targeting </w:t>
      </w:r>
      <w:r>
        <w:rPr>
          <w:rFonts w:hint="eastAsia" w:ascii="Times New Roman" w:hAnsi="Times New Roman" w:cs="Times New Roman" w:eastAsiaTheme="minorEastAsia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>SnRK</w:t>
      </w:r>
      <w:r>
        <w:rPr>
          <w:rFonts w:hint="eastAsia" w:ascii="Times New Roman" w:hAnsi="Times New Roman" w:cs="Times New Roman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>2.</w:t>
      </w:r>
      <w:r>
        <w:rPr>
          <w:rFonts w:hint="eastAsia" w:ascii="Times New Roman" w:hAnsi="Times New Roman" w:cs="Times New Roman" w:eastAsiaTheme="minorEastAsia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>1</w:t>
      </w:r>
      <w:r>
        <w:rPr>
          <w:rFonts w:hint="eastAsia" w:ascii="Times New Roman" w:hAnsi="Times New Roman" w:cs="Times New Roman"/>
          <w:i/>
          <w:iCs/>
          <w:snapToGrid/>
          <w:kern w:val="2"/>
          <w:sz w:val="24"/>
          <w:szCs w:val="24"/>
          <w:lang w:val="en-US" w:eastAsia="zh-CN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napToGrid/>
          <w:kern w:val="2"/>
          <w:sz w:val="24"/>
          <w:szCs w:val="24"/>
          <w:lang w:val="en-US" w:eastAsia="zh-CN"/>
          <w14:ligatures w14:val="standardContextual"/>
        </w:rPr>
        <w:t>is in green while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D1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in black. The gRNA scaffold is in blue.  </w:t>
      </w:r>
    </w:p>
    <w:tbl>
      <w:tblPr>
        <w:tblStyle w:val="3"/>
        <w:tblW w:w="8491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6053"/>
      </w:tblGrid>
      <w:tr w14:paraId="0C4A91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5F690C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Sequence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’s Name</w:t>
            </w:r>
          </w:p>
        </w:tc>
        <w:tc>
          <w:tcPr>
            <w:tcW w:w="6053" w:type="dxa"/>
          </w:tcPr>
          <w:p w14:paraId="2793B5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Sequence (5’-3’)</w:t>
            </w:r>
          </w:p>
        </w:tc>
      </w:tr>
      <w:tr w14:paraId="3A14BC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8" w:type="dxa"/>
          </w:tcPr>
          <w:p w14:paraId="624486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ZmU6 promoter and sgRNA scaffold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targeting SnRK2.1 or D1</w:t>
            </w:r>
          </w:p>
        </w:tc>
        <w:tc>
          <w:tcPr>
            <w:tcW w:w="6053" w:type="dxa"/>
            <w:vAlign w:val="center"/>
          </w:tcPr>
          <w:p w14:paraId="59BAEABF">
            <w:pPr>
              <w:rPr>
                <w:rFonts w:hint="eastAsia" w:ascii="Times New Roman" w:hAnsi="Times New Roman" w:cs="Times New Roman"/>
                <w:bCs/>
                <w:color w:val="4874CB" w:themeColor="accent1"/>
                <w:sz w:val="18"/>
                <w:szCs w:val="1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FF0000"/>
                <w:sz w:val="18"/>
                <w:szCs w:val="18"/>
                <w:lang w:val="en-US" w:eastAsia="zh-CN"/>
              </w:rPr>
              <w:t>AAGTCGTAAAATAGTGGTGTCCAAAGAATTTCCAGGCCCAGTTGTAAAAGCTAAAATGCTATTCGAATTTCTACTAGCAGTAAGTCGTGTTTAGAAATTATTTTTTTATATACCTTTTTTCCTTCTATGTACAGTAGGACACAGTGTCAGCGCC</w:t>
            </w:r>
            <w:r>
              <w:rPr>
                <w:rFonts w:hint="eastAsia" w:ascii="Times New Roman" w:hAnsi="Times New Roman" w:cs="Times New Roman"/>
                <w:bCs/>
                <w:color w:val="FF0000"/>
                <w:sz w:val="18"/>
                <w:szCs w:val="18"/>
              </w:rPr>
              <w:t>GCGTTGACGGAGAATATTTGCAAAAAAGTAAAAGAGAAAGTCATAGCGGCGTATGTGCCAAAAACTTCGTCACAGAGAGGGCCATAAGAAACATGGCCCACGGCCCAATACGAAGCACCGCGACGAAGCCCAAACAGCAGTCCGTAGGTGGAGCAAAGCGCTGGGTAATACGCAAACGTTTTGTCCCACCTTGACTAATCACAAGAGTGGAGCGTACCTTATAAACCGAGCCGCAAGCACCGAATT</w:t>
            </w:r>
            <w:r>
              <w:rPr>
                <w:rFonts w:hint="eastAsia" w:ascii="Times New Roman" w:hAnsi="Times New Roman" w:cs="Times New Roman"/>
                <w:bCs/>
                <w:color w:val="00B050"/>
                <w:sz w:val="18"/>
                <w:szCs w:val="18"/>
                <w:highlight w:val="yellow"/>
                <w:lang w:val="en-US" w:eastAsia="zh-CN"/>
              </w:rPr>
              <w:t>GGAGCGGTACGAGGTGATCA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  <w:highlight w:val="yellow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  <w:highlight w:val="yellow"/>
              </w:rPr>
              <w:t>GCCGGAGTCGCACGCCTGGC</w:t>
            </w:r>
            <w:r>
              <w:rPr>
                <w:rFonts w:hint="eastAsia" w:ascii="Times New Roman" w:hAnsi="Times New Roman" w:cs="Times New Roman"/>
                <w:bCs/>
                <w:color w:val="4874CB" w:themeColor="accent1"/>
                <w:sz w:val="18"/>
                <w:szCs w:val="18"/>
                <w14:textFill>
                  <w14:solidFill>
                    <w14:schemeClr w14:val="accent1"/>
                  </w14:solidFill>
                </w14:textFill>
              </w:rPr>
              <w:t>GTTTTAGAGCTAGAAATAGCAAGTTAAAATAAGGCTAGTCCGTTATCAACTTGAAAAAGTGGCACCGAGTCGGTGCTTTTTTTTCTAGA</w:t>
            </w:r>
          </w:p>
          <w:p w14:paraId="3F3BB4F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D0B15F8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221879BA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6813E057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31598F2D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58880DCE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22BF3400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15CB743D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042C4488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7DE4A7AD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63756580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0DC51915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5F13E8A3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22676906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46C2DD7E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00C08F6B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407BDFD8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08463558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77EC69C5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07BA5AFB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34C1F610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</w:p>
    <w:p w14:paraId="2130E462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</w:pPr>
      <w:bookmarkStart w:id="0" w:name="_GoBack"/>
      <w:bookmarkEnd w:id="0"/>
    </w:p>
    <w:p w14:paraId="141CA084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Table S</w:t>
      </w:r>
      <w:r>
        <w:rPr>
          <w:rFonts w:hint="eastAsia" w:ascii="Times New Roman" w:hAnsi="Times New Roman" w:cs="Times New Roman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4</w:t>
      </w:r>
      <w:r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.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Identification of 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d1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mutant from a single </w:t>
      </w:r>
      <w:r>
        <w:rPr>
          <w:rFonts w:hint="eastAsia" w:ascii="Times New Roman" w:hAnsi="Times New Roman" w:cs="Times New Roman" w:eastAsiaTheme="minorEastAsia"/>
          <w:i w:val="0"/>
          <w:iCs w:val="0"/>
          <w:snapToGrid/>
          <w:kern w:val="2"/>
          <w:sz w:val="24"/>
          <w:szCs w:val="24"/>
          <w:lang w:val="en-US" w:eastAsia="zh-CN"/>
          <w14:ligatures w14:val="standardContextual"/>
        </w:rPr>
        <w:t>pAZS22-</w:t>
      </w:r>
      <w:r>
        <w:rPr>
          <w:rFonts w:hint="eastAsia" w:ascii="Times New Roman" w:hAnsi="Times New Roman" w:cs="Times New Roman"/>
          <w:bCs/>
          <w:i w:val="0"/>
          <w:iCs w:val="0"/>
          <w:sz w:val="24"/>
          <w:szCs w:val="24"/>
          <w:lang w:val="en-US" w:eastAsia="zh-CN"/>
        </w:rPr>
        <w:t>GFP/CRISPR/Cas9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transformation.</w:t>
      </w:r>
    </w:p>
    <w:p w14:paraId="246B53FE">
      <w:r>
        <w:drawing>
          <wp:inline distT="0" distB="0" distL="114300" distR="114300">
            <wp:extent cx="6642100" cy="837247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C3125"/>
    <w:p w14:paraId="1C31D470"/>
    <w:p w14:paraId="7F0AEDB3"/>
    <w:p w14:paraId="0FAFAA4C"/>
    <w:p w14:paraId="3D698B28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Table S</w:t>
      </w:r>
      <w:r>
        <w:rPr>
          <w:rFonts w:hint="eastAsia" w:ascii="Times New Roman" w:hAnsi="Times New Roman" w:cs="Times New Roman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5</w:t>
      </w:r>
      <w:r>
        <w:rPr>
          <w:rFonts w:hint="eastAsia" w:ascii="Times New Roman" w:hAnsi="Times New Roman" w:cs="Times New Roman" w:eastAsiaTheme="minorEastAsia"/>
          <w:b/>
          <w:bCs/>
          <w:snapToGrid/>
          <w:kern w:val="2"/>
          <w:sz w:val="24"/>
          <w:szCs w:val="24"/>
          <w:lang w:val="en-US" w:eastAsia="zh-CN"/>
          <w14:ligatures w14:val="standardContextual"/>
        </w:rPr>
        <w:t>.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Identification of 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snrk2.1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mutant from a single </w:t>
      </w:r>
      <w:r>
        <w:rPr>
          <w:rFonts w:hint="eastAsia" w:ascii="Times New Roman" w:hAnsi="Times New Roman" w:cs="Times New Roman" w:eastAsiaTheme="minorEastAsia"/>
          <w:i w:val="0"/>
          <w:iCs w:val="0"/>
          <w:snapToGrid/>
          <w:kern w:val="2"/>
          <w:sz w:val="24"/>
          <w:szCs w:val="24"/>
          <w:lang w:val="en-US" w:eastAsia="zh-CN"/>
          <w14:ligatures w14:val="standardContextual"/>
        </w:rPr>
        <w:t>pAZS22-</w:t>
      </w:r>
      <w:r>
        <w:rPr>
          <w:rFonts w:hint="eastAsia" w:ascii="Times New Roman" w:hAnsi="Times New Roman" w:cs="Times New Roman"/>
          <w:bCs/>
          <w:i w:val="0"/>
          <w:iCs w:val="0"/>
          <w:sz w:val="24"/>
          <w:szCs w:val="24"/>
          <w:lang w:val="en-US" w:eastAsia="zh-CN"/>
        </w:rPr>
        <w:t>GFP/CRISPR/Cas9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transformation.</w:t>
      </w:r>
    </w:p>
    <w:p w14:paraId="6A7B18E0">
      <w:pPr>
        <w:widowControl w:val="0"/>
        <w:kinsoku/>
        <w:autoSpaceDE/>
        <w:autoSpaceDN/>
        <w:adjustRightInd/>
        <w:snapToGrid/>
        <w:spacing w:line="360" w:lineRule="auto"/>
        <w:ind w:left="9030" w:hanging="9030" w:hangingChars="4300"/>
        <w:jc w:val="both"/>
        <w:textAlignment w:val="auto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6638290" cy="8996680"/>
            <wp:effectExtent l="0" t="0" r="10160" b="139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899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To be continued</w:t>
      </w:r>
    </w:p>
    <w:p w14:paraId="257EC42C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6643370" cy="8179435"/>
            <wp:effectExtent l="0" t="0" r="5080" b="1206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817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C57BD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To be continued</w:t>
      </w:r>
    </w:p>
    <w:p w14:paraId="29E613C3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</w:pPr>
    </w:p>
    <w:p w14:paraId="3553D702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</w:pPr>
    </w:p>
    <w:p w14:paraId="04C3C061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6643370" cy="6121400"/>
            <wp:effectExtent l="0" t="0" r="508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612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ACE1B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</w:pPr>
    </w:p>
    <w:p w14:paraId="3B9F4A61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</w:pPr>
    </w:p>
    <w:p w14:paraId="7698EE64">
      <w:pPr>
        <w:widowControl w:val="0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hM2E3MDIzOTIxMTJmZGFiZTc1NjU3MGM4ZGM3ZmEifQ=="/>
  </w:docVars>
  <w:rsids>
    <w:rsidRoot w:val="00172A27"/>
    <w:rsid w:val="01E528C2"/>
    <w:rsid w:val="02CE01A5"/>
    <w:rsid w:val="07E14CFA"/>
    <w:rsid w:val="0EEC1BE3"/>
    <w:rsid w:val="138E1474"/>
    <w:rsid w:val="16CD00CC"/>
    <w:rsid w:val="17E82E9A"/>
    <w:rsid w:val="34B607C1"/>
    <w:rsid w:val="386A437B"/>
    <w:rsid w:val="39072CB0"/>
    <w:rsid w:val="3D937739"/>
    <w:rsid w:val="41927E57"/>
    <w:rsid w:val="53D72B86"/>
    <w:rsid w:val="5BDB6C29"/>
    <w:rsid w:val="601D3E3E"/>
    <w:rsid w:val="66E972D1"/>
    <w:rsid w:val="69916266"/>
    <w:rsid w:val="77E4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163</Words>
  <Characters>2789</Characters>
  <Lines>0</Lines>
  <Paragraphs>0</Paragraphs>
  <TotalTime>73</TotalTime>
  <ScaleCrop>false</ScaleCrop>
  <LinksUpToDate>false</LinksUpToDate>
  <CharactersWithSpaces>2994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2024-09-12T02:00:00Z</dcterms:created>
  <dc:creator>yuqian</dc:creator>
  <cp:lastModifiedBy>yuqian</cp:lastModifiedBy>
  <dcterms:modified xsi:type="dcterms:W3CDTF">2025-09-03T06:48:01Z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F83B1878A6AD47959D9D36B9D9F72048_13</vt:lpwstr>
  </property>
  <property fmtid="{D5CDD505-2E9C-101B-9397-08002B2CF9AE}" pid="4" name="KSOTemplateDocerSaveRecord">
    <vt:lpwstr>eyJoZGlkIjoiOWVhYWY1ZjIyNWMzYTY2ZDA4MjQzMWE4ZTM0MTFiOTQiLCJ1c2VySWQiOiI1ODY0NDM4MDcifQ==</vt:lpwstr>
  </property>
</Properties>
</file>