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CE831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  <w:t>Protocol S1.</w:t>
      </w:r>
      <w:r>
        <w:rPr>
          <w:rFonts w:hint="eastAsia" w:ascii="Times New Roman" w:hAnsi="Times New Roman" w:cs="Times New Roman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Maize transformation protocol</w:t>
      </w:r>
    </w:p>
    <w:p w14:paraId="39677DB6"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After 8-12 days of pollination, the young ears of </w:t>
      </w:r>
      <w:r>
        <w:rPr>
          <w:rFonts w:hint="default" w:ascii="Times New Roman" w:hAnsi="Times New Roman" w:cs="Times New Roman"/>
          <w:lang w:val="en-US" w:eastAsia="zh-CN"/>
        </w:rPr>
        <w:t xml:space="preserve">maize inbred line B104 </w:t>
      </w:r>
      <w:r>
        <w:rPr>
          <w:rFonts w:hint="eastAsia" w:ascii="Times New Roman" w:hAnsi="Times New Roman" w:cs="Times New Roman"/>
          <w:lang w:val="en-US" w:eastAsia="zh-CN"/>
        </w:rPr>
        <w:t>were</w:t>
      </w:r>
      <w:r>
        <w:rPr>
          <w:rFonts w:hint="default" w:ascii="Times New Roman" w:hAnsi="Times New Roman" w:cs="Times New Roman"/>
        </w:rPr>
        <w:t xml:space="preserve"> harvested, and the immature embryos in the ears </w:t>
      </w:r>
      <w:r>
        <w:rPr>
          <w:rFonts w:hint="eastAsia" w:ascii="Times New Roman" w:hAnsi="Times New Roman" w:cs="Times New Roman"/>
          <w:lang w:val="en-US" w:eastAsia="zh-CN"/>
        </w:rPr>
        <w:t xml:space="preserve">were </w:t>
      </w:r>
      <w:r>
        <w:rPr>
          <w:rFonts w:hint="default" w:ascii="Times New Roman" w:hAnsi="Times New Roman" w:cs="Times New Roman"/>
        </w:rPr>
        <w:t>in the normal development stage of 1.0-1.5mm, with milky white immature embryos.</w:t>
      </w:r>
    </w:p>
    <w:p w14:paraId="6B1095C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2. Remove the </w:t>
      </w:r>
      <w:r>
        <w:rPr>
          <w:rFonts w:hint="default" w:ascii="Times New Roman" w:hAnsi="Times New Roman" w:cs="Times New Roman"/>
          <w:lang w:val="en-US" w:eastAsia="zh-CN"/>
        </w:rPr>
        <w:t xml:space="preserve">husks from the </w:t>
      </w:r>
      <w:r>
        <w:rPr>
          <w:rFonts w:hint="default" w:ascii="Times New Roman" w:hAnsi="Times New Roman" w:cs="Times New Roman"/>
        </w:rPr>
        <w:t xml:space="preserve">young ear, separate the </w:t>
      </w:r>
      <w:r>
        <w:rPr>
          <w:rFonts w:hint="default" w:ascii="Times New Roman" w:hAnsi="Times New Roman" w:cs="Times New Roman"/>
          <w:lang w:val="en-US" w:eastAsia="zh-CN"/>
        </w:rPr>
        <w:t xml:space="preserve">maize </w:t>
      </w:r>
      <w:r>
        <w:rPr>
          <w:rFonts w:hint="default" w:ascii="Times New Roman" w:hAnsi="Times New Roman" w:cs="Times New Roman"/>
        </w:rPr>
        <w:t xml:space="preserve">kernels, and use a surgical blade to remove the top tissue of the </w:t>
      </w:r>
      <w:r>
        <w:rPr>
          <w:rFonts w:hint="default" w:ascii="Times New Roman" w:hAnsi="Times New Roman" w:cs="Times New Roman"/>
          <w:lang w:val="en-US" w:eastAsia="zh-CN"/>
        </w:rPr>
        <w:t>maize</w:t>
      </w:r>
      <w:r>
        <w:rPr>
          <w:rFonts w:hint="default" w:ascii="Times New Roman" w:hAnsi="Times New Roman" w:cs="Times New Roman"/>
        </w:rPr>
        <w:t xml:space="preserve"> kernels; Insert the surgical blade into the exposed endosperm and separate the immature embryo.</w:t>
      </w:r>
    </w:p>
    <w:p w14:paraId="1700D52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During the collection process, place it on a high osmotic medium of 3M mannitol at room temperature for about 2 h</w:t>
      </w:r>
      <w:r>
        <w:rPr>
          <w:rFonts w:hint="eastAsia" w:ascii="Times New Roman" w:hAnsi="Times New Roman" w:cs="Times New Roman"/>
          <w:lang w:val="en-US" w:eastAsia="zh-CN"/>
        </w:rPr>
        <w:t>r</w:t>
      </w:r>
      <w:r>
        <w:rPr>
          <w:rFonts w:hint="default" w:ascii="Times New Roman" w:hAnsi="Times New Roman" w:cs="Times New Roman"/>
        </w:rPr>
        <w:t>, then soak it in 2.0</w:t>
      </w:r>
      <w:r>
        <w:rPr>
          <w:rFonts w:hint="eastAsia" w:ascii="Times New Roman" w:hAnsi="Times New Roman" w:cs="Times New Roman"/>
          <w:lang w:eastAsia="zh-CN"/>
        </w:rPr>
        <w:t>mL</w:t>
      </w:r>
      <w:r>
        <w:rPr>
          <w:rFonts w:hint="default" w:ascii="Times New Roman" w:hAnsi="Times New Roman" w:cs="Times New Roman"/>
        </w:rPr>
        <w:t xml:space="preserve"> LS inf, wash it twice, and remove the medium from it for later use.</w:t>
      </w:r>
    </w:p>
    <w:p w14:paraId="26A5011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4. Cultivate </w:t>
      </w:r>
      <w:r>
        <w:rPr>
          <w:rFonts w:hint="default" w:ascii="Times New Roman" w:hAnsi="Times New Roman" w:cs="Times New Roman"/>
          <w:i/>
          <w:iCs/>
        </w:rPr>
        <w:t>Agrobacterium tumefaciens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strain GV3101 </w:t>
      </w:r>
      <w:r>
        <w:rPr>
          <w:rFonts w:hint="default" w:ascii="Times New Roman" w:hAnsi="Times New Roman" w:cs="Times New Roman"/>
        </w:rPr>
        <w:t>containing the target plasmid in YP liquid medium containing the corresponding antibiotics, and shake at 28</w:t>
      </w:r>
      <w:r>
        <w:rPr>
          <w:rFonts w:hint="eastAsia" w:ascii="Times New Roman" w:hAnsi="Times New Roman" w:cs="Times New Roman"/>
          <w:lang w:eastAsia="zh-CN"/>
        </w:rPr>
        <w:t>℃</w:t>
      </w:r>
      <w:r>
        <w:rPr>
          <w:rFonts w:hint="default" w:ascii="Times New Roman" w:hAnsi="Times New Roman" w:cs="Times New Roman"/>
        </w:rPr>
        <w:t xml:space="preserve"> for 12-16 h</w:t>
      </w:r>
      <w:r>
        <w:rPr>
          <w:rFonts w:hint="eastAsia" w:ascii="Times New Roman" w:hAnsi="Times New Roman" w:cs="Times New Roman"/>
          <w:lang w:val="en-US" w:eastAsia="zh-CN"/>
        </w:rPr>
        <w:t>r</w:t>
      </w:r>
      <w:r>
        <w:rPr>
          <w:rFonts w:hint="default" w:ascii="Times New Roman" w:hAnsi="Times New Roman" w:cs="Times New Roman"/>
        </w:rPr>
        <w:t>.</w:t>
      </w:r>
    </w:p>
    <w:p w14:paraId="3620C08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 Collect the bacterial cells at 5000rpm for 5-8 min, suspend them in an appropriate amount of LS</w:t>
      </w:r>
      <w:r>
        <w:rPr>
          <w:rFonts w:hint="eastAsia" w:ascii="Times New Roman" w:hAnsi="Times New Roman" w:cs="Times New Roman"/>
          <w:lang w:val="en-US" w:eastAsia="zh-CN"/>
        </w:rPr>
        <w:t>-</w:t>
      </w:r>
      <w:r>
        <w:rPr>
          <w:rFonts w:hint="default" w:ascii="Times New Roman" w:hAnsi="Times New Roman" w:cs="Times New Roman"/>
        </w:rPr>
        <w:t xml:space="preserve">inf AS medium, and make the concentration of </w:t>
      </w:r>
      <w:r>
        <w:rPr>
          <w:rFonts w:hint="default" w:ascii="Times New Roman" w:hAnsi="Times New Roman" w:eastAsia="黑体" w:cs="Times New Roman"/>
        </w:rPr>
        <w:t>1</w:t>
      </w:r>
      <w:r>
        <w:rPr>
          <w:rFonts w:hint="default" w:ascii="Times New Roman" w:hAnsi="Times New Roman" w:eastAsia="黑体" w:cs="Times New Roman"/>
          <w:szCs w:val="21"/>
        </w:rPr>
        <w:sym w:font="Symbol" w:char="F0B4"/>
      </w:r>
      <w:r>
        <w:rPr>
          <w:rFonts w:hint="default" w:ascii="Times New Roman" w:hAnsi="Times New Roman" w:eastAsia="黑体" w:cs="Times New Roman"/>
          <w:szCs w:val="21"/>
        </w:rPr>
        <w:t>10</w:t>
      </w:r>
      <w:r>
        <w:rPr>
          <w:rFonts w:hint="default" w:ascii="Times New Roman" w:hAnsi="Times New Roman" w:eastAsia="黑体" w:cs="Times New Roman"/>
          <w:szCs w:val="21"/>
          <w:vertAlign w:val="superscript"/>
        </w:rPr>
        <w:t>7</w:t>
      </w:r>
      <w:r>
        <w:rPr>
          <w:rFonts w:hint="default" w:ascii="Times New Roman" w:hAnsi="Times New Roman" w:cs="Times New Roman"/>
        </w:rPr>
        <w:t xml:space="preserve"> cells/</w:t>
      </w:r>
      <w:r>
        <w:rPr>
          <w:rFonts w:hint="eastAsia" w:ascii="Times New Roman" w:hAnsi="Times New Roman" w:cs="Times New Roman"/>
          <w:lang w:eastAsia="zh-CN"/>
        </w:rPr>
        <w:t>mL</w:t>
      </w:r>
      <w:r>
        <w:rPr>
          <w:rFonts w:hint="eastAsia" w:ascii="Times New Roman" w:hAnsi="Times New Roman" w:cs="Times New Roman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</w:rPr>
        <w:t>OD600 about 0.3</w:t>
      </w:r>
      <w:r>
        <w:rPr>
          <w:rFonts w:hint="eastAsia" w:ascii="Times New Roman" w:hAnsi="Times New Roman" w:cs="Times New Roman"/>
          <w:lang w:val="en-US" w:eastAsia="zh-CN"/>
        </w:rPr>
        <w:t>)</w:t>
      </w:r>
      <w:r>
        <w:rPr>
          <w:rFonts w:hint="default" w:ascii="Times New Roman" w:hAnsi="Times New Roman" w:cs="Times New Roman"/>
        </w:rPr>
        <w:t>. The solution should be prepared on site.</w:t>
      </w:r>
    </w:p>
    <w:p w14:paraId="5A4FF86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6. Remove the culture medium from the material and add 1.5 </w:t>
      </w:r>
      <w:r>
        <w:rPr>
          <w:rFonts w:hint="eastAsia" w:ascii="Times New Roman" w:hAnsi="Times New Roman" w:cs="Times New Roman"/>
          <w:lang w:eastAsia="zh-CN"/>
        </w:rPr>
        <w:t>mL</w:t>
      </w:r>
      <w:r>
        <w:rPr>
          <w:rFonts w:hint="default" w:ascii="Times New Roman" w:hAnsi="Times New Roman" w:cs="Times New Roman"/>
        </w:rPr>
        <w:t xml:space="preserve"> of </w:t>
      </w:r>
      <w:r>
        <w:rPr>
          <w:rFonts w:hint="default" w:ascii="Times New Roman" w:hAnsi="Times New Roman" w:cs="Times New Roman"/>
          <w:i/>
          <w:iCs/>
        </w:rPr>
        <w:t>Agrobacterium</w:t>
      </w:r>
      <w:r>
        <w:rPr>
          <w:rFonts w:hint="default" w:ascii="Times New Roman" w:hAnsi="Times New Roman" w:cs="Times New Roman"/>
        </w:rPr>
        <w:t xml:space="preserve"> infection solution.</w:t>
      </w:r>
    </w:p>
    <w:p w14:paraId="20F416A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7. Shake gently for 30s.</w:t>
      </w:r>
    </w:p>
    <w:p w14:paraId="0887BFE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8. Leave at room temperature for 5 min.</w:t>
      </w:r>
    </w:p>
    <w:p w14:paraId="601DE4D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9. Transfer the suspended embryos and bacterial solution to an empty petri dish.</w:t>
      </w:r>
    </w:p>
    <w:p w14:paraId="157B220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10. After absorbing 0.7</w:t>
      </w:r>
      <w:r>
        <w:rPr>
          <w:rFonts w:hint="eastAsia" w:ascii="Times New Roman" w:hAnsi="Times New Roman" w:cs="Times New Roman"/>
          <w:lang w:eastAsia="zh-CN"/>
        </w:rPr>
        <w:t>mL</w:t>
      </w:r>
      <w:r>
        <w:rPr>
          <w:rFonts w:hint="default" w:ascii="Times New Roman" w:hAnsi="Times New Roman" w:cs="Times New Roman"/>
        </w:rPr>
        <w:t xml:space="preserve"> of </w:t>
      </w:r>
      <w:r>
        <w:rPr>
          <w:rFonts w:hint="default" w:ascii="Times New Roman" w:hAnsi="Times New Roman" w:cs="Times New Roman"/>
          <w:i/>
          <w:iCs/>
        </w:rPr>
        <w:t>Agrobacterium</w:t>
      </w:r>
      <w:r>
        <w:rPr>
          <w:rFonts w:hint="default" w:ascii="Times New Roman" w:hAnsi="Times New Roman" w:cs="Times New Roman"/>
        </w:rPr>
        <w:t xml:space="preserve"> infection solution, dry the remaining bacterial solution with sterile filter paper.</w:t>
      </w:r>
    </w:p>
    <w:p w14:paraId="2A4953B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11. Transfer the infected embryos onto newly prepared LS-AS medium, with the shield facing upwards, and wrap the culture dish with a sealing membrane.</w:t>
      </w:r>
    </w:p>
    <w:p w14:paraId="7DE8AFA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12. After infection, the embryos w</w:t>
      </w:r>
      <w:r>
        <w:rPr>
          <w:rFonts w:hint="eastAsia" w:ascii="Times New Roman" w:hAnsi="Times New Roman" w:cs="Times New Roman"/>
          <w:lang w:val="en-US" w:eastAsia="zh-CN"/>
        </w:rPr>
        <w:t>ere</w:t>
      </w:r>
      <w:r>
        <w:rPr>
          <w:rFonts w:hint="default" w:ascii="Times New Roman" w:hAnsi="Times New Roman" w:cs="Times New Roman"/>
        </w:rPr>
        <w:t xml:space="preserve"> incubated in the dark at 25</w:t>
      </w:r>
      <w:r>
        <w:rPr>
          <w:rFonts w:hint="eastAsia" w:ascii="宋体" w:hAnsi="宋体" w:eastAsia="宋体" w:cs="宋体"/>
          <w:lang w:eastAsia="zh-CN"/>
        </w:rPr>
        <w:t>℃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for 3 days.</w:t>
      </w:r>
    </w:p>
    <w:p w14:paraId="3BC69A8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13. Transfer the embryos to LSD1.5A medium, with 25 embryos per dish, and wrap the dish with a sealing membrane.</w:t>
      </w:r>
    </w:p>
    <w:p w14:paraId="44FDDBD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14. Cultivate in the dark at 28</w:t>
      </w:r>
      <w:r>
        <w:rPr>
          <w:rFonts w:hint="eastAsia" w:ascii="Times New Roman" w:hAnsi="Times New Roman" w:cs="Times New Roman"/>
          <w:lang w:eastAsia="zh-CN"/>
        </w:rPr>
        <w:t>℃</w:t>
      </w:r>
      <w:r>
        <w:rPr>
          <w:rFonts w:hint="default" w:ascii="Times New Roman" w:hAnsi="Times New Roman" w:cs="Times New Roman"/>
        </w:rPr>
        <w:t xml:space="preserve"> for 10 days as the first round of screening</w:t>
      </w:r>
      <w:r>
        <w:rPr>
          <w:rFonts w:hint="eastAsia" w:ascii="Times New Roman" w:hAnsi="Times New Roman" w:cs="Times New Roman"/>
          <w:lang w:val="en-US" w:eastAsia="zh-CN"/>
        </w:rPr>
        <w:t xml:space="preserve"> for BAR-positive tissues</w:t>
      </w:r>
      <w:r>
        <w:rPr>
          <w:rFonts w:hint="default" w:ascii="Times New Roman" w:hAnsi="Times New Roman" w:cs="Times New Roman"/>
        </w:rPr>
        <w:t>.</w:t>
      </w:r>
    </w:p>
    <w:p w14:paraId="5D2A75B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15. Transfer the </w:t>
      </w:r>
      <w:r>
        <w:rPr>
          <w:rFonts w:hint="eastAsia" w:ascii="Times New Roman" w:hAnsi="Times New Roman" w:cs="Times New Roman"/>
          <w:lang w:val="en-US" w:eastAsia="zh-CN"/>
        </w:rPr>
        <w:t xml:space="preserve">opaque </w:t>
      </w:r>
      <w:r>
        <w:rPr>
          <w:rFonts w:hint="default" w:ascii="Times New Roman" w:hAnsi="Times New Roman" w:cs="Times New Roman"/>
        </w:rPr>
        <w:t>embryos to LSD1.5B medium, with 25 embryos per dish, and wrap the dish with a sealing membrane.</w:t>
      </w:r>
    </w:p>
    <w:p w14:paraId="1D362D9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16. Cultivate in the dark at 28</w:t>
      </w:r>
      <w:r>
        <w:rPr>
          <w:rFonts w:hint="eastAsia" w:ascii="Times New Roman" w:hAnsi="Times New Roman" w:cs="Times New Roman"/>
          <w:lang w:eastAsia="zh-CN"/>
        </w:rPr>
        <w:t>℃</w:t>
      </w:r>
      <w:r>
        <w:rPr>
          <w:rFonts w:hint="default" w:ascii="Times New Roman" w:hAnsi="Times New Roman" w:cs="Times New Roman"/>
        </w:rPr>
        <w:t xml:space="preserve"> for 14 days as the second round of screening</w:t>
      </w:r>
      <w:r>
        <w:rPr>
          <w:rFonts w:hint="eastAsia" w:ascii="Times New Roman" w:hAnsi="Times New Roman" w:cs="Times New Roman"/>
          <w:lang w:val="en-US" w:eastAsia="zh-CN"/>
        </w:rPr>
        <w:t xml:space="preserve"> for BAR-positive tissues</w:t>
      </w:r>
      <w:r>
        <w:rPr>
          <w:rFonts w:hint="default" w:ascii="Times New Roman" w:hAnsi="Times New Roman" w:cs="Times New Roman"/>
        </w:rPr>
        <w:t>.</w:t>
      </w:r>
    </w:p>
    <w:p w14:paraId="40AC58F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17. Cut off highly-embryogenic calluses (i.e., dry, friable, and fast growing tissues) from the scutum, with a size of 3-5mm, transfer the immature embryos to LSD1.5B medium, 25 pieces/dish, and wrap the dish with a sealing membrane.</w:t>
      </w:r>
    </w:p>
    <w:p w14:paraId="3468D9D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18. Cultivate in the dark at 28</w:t>
      </w:r>
      <w:r>
        <w:rPr>
          <w:rFonts w:hint="eastAsia" w:ascii="Times New Roman" w:hAnsi="Times New Roman" w:cs="Times New Roman"/>
          <w:lang w:eastAsia="zh-CN"/>
        </w:rPr>
        <w:t>℃</w:t>
      </w:r>
      <w:r>
        <w:rPr>
          <w:rFonts w:hint="default" w:ascii="Times New Roman" w:hAnsi="Times New Roman" w:cs="Times New Roman"/>
        </w:rPr>
        <w:t xml:space="preserve"> for 14 days as the third round of screening</w:t>
      </w:r>
      <w:r>
        <w:rPr>
          <w:rFonts w:hint="eastAsia" w:ascii="Times New Roman" w:hAnsi="Times New Roman" w:cs="Times New Roman"/>
          <w:lang w:val="en-US" w:eastAsia="zh-CN"/>
        </w:rPr>
        <w:t xml:space="preserve"> for BAR-positive tissues</w:t>
      </w:r>
      <w:r>
        <w:rPr>
          <w:rFonts w:hint="default" w:ascii="Times New Roman" w:hAnsi="Times New Roman" w:cs="Times New Roman"/>
        </w:rPr>
        <w:t>.</w:t>
      </w:r>
    </w:p>
    <w:p w14:paraId="4BE9C8E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19. Cut the highly-embryogenic calluses from </w:t>
      </w:r>
      <w:r>
        <w:rPr>
          <w:rFonts w:hint="eastAsia" w:ascii="Times New Roman" w:hAnsi="Times New Roman" w:cs="Times New Roman"/>
          <w:lang w:val="en-US" w:eastAsia="zh-CN"/>
        </w:rPr>
        <w:t xml:space="preserve">step </w:t>
      </w:r>
      <w:r>
        <w:rPr>
          <w:rFonts w:hint="default" w:ascii="Times New Roman" w:hAnsi="Times New Roman" w:cs="Times New Roman"/>
        </w:rPr>
        <w:t xml:space="preserve">18, with a size of 2-3mm, transfer the </w:t>
      </w:r>
      <w:r>
        <w:rPr>
          <w:rFonts w:hint="eastAsia" w:ascii="Times New Roman" w:hAnsi="Times New Roman" w:cs="Times New Roman"/>
          <w:lang w:val="en-US" w:eastAsia="zh-CN"/>
        </w:rPr>
        <w:t xml:space="preserve">cut </w:t>
      </w:r>
      <w:bookmarkStart w:id="0" w:name="_GoBack"/>
      <w:bookmarkEnd w:id="0"/>
      <w:r>
        <w:rPr>
          <w:rFonts w:hint="default" w:ascii="Times New Roman" w:hAnsi="Times New Roman" w:cs="Times New Roman"/>
        </w:rPr>
        <w:t>calluses to LSZ medium, 25 pieces/dish, and wrap the dish with sealing film.</w:t>
      </w:r>
    </w:p>
    <w:p w14:paraId="70552E4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Cultivate under light at 25</w:t>
      </w:r>
      <w:r>
        <w:rPr>
          <w:rFonts w:hint="eastAsia" w:ascii="Times New Roman" w:hAnsi="Times New Roman" w:cs="Times New Roman"/>
          <w:lang w:eastAsia="zh-CN"/>
        </w:rPr>
        <w:t>℃</w:t>
      </w:r>
      <w:r>
        <w:rPr>
          <w:rFonts w:hint="default" w:ascii="Times New Roman" w:hAnsi="Times New Roman" w:cs="Times New Roman"/>
        </w:rPr>
        <w:t xml:space="preserve"> for 14 days.</w:t>
      </w:r>
    </w:p>
    <w:p w14:paraId="59C9D9F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21. Transfer </w:t>
      </w:r>
      <w:r>
        <w:rPr>
          <w:rFonts w:hint="eastAsia" w:ascii="Times New Roman" w:hAnsi="Times New Roman" w:cs="Times New Roman"/>
          <w:lang w:val="en-US" w:eastAsia="zh-CN"/>
        </w:rPr>
        <w:t>developing shoot</w:t>
      </w:r>
      <w:r>
        <w:rPr>
          <w:rFonts w:hint="default" w:ascii="Times New Roman" w:hAnsi="Times New Roman" w:cs="Times New Roman"/>
        </w:rPr>
        <w:t>s to LSF medium and seal with plastic caps.</w:t>
      </w:r>
    </w:p>
    <w:p w14:paraId="7036ACE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22. Cultivate under light at 25</w:t>
      </w:r>
      <w:r>
        <w:rPr>
          <w:rFonts w:hint="eastAsia" w:ascii="Times New Roman" w:hAnsi="Times New Roman" w:cs="Times New Roman"/>
          <w:lang w:eastAsia="zh-CN"/>
        </w:rPr>
        <w:t>℃</w:t>
      </w:r>
      <w:r>
        <w:rPr>
          <w:rFonts w:hint="default" w:ascii="Times New Roman" w:hAnsi="Times New Roman" w:cs="Times New Roman"/>
        </w:rPr>
        <w:t xml:space="preserve"> for 14 days.</w:t>
      </w:r>
    </w:p>
    <w:p w14:paraId="5CA2F4A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23. Transfer regenerated plants to flower pots and add an appropriate amount of soil.</w:t>
      </w:r>
    </w:p>
    <w:p w14:paraId="4F8B774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24. Plant genetically modified seedlings in a greenhouse, grow for 3-4 months, and harvest the seeds.</w:t>
      </w:r>
    </w:p>
    <w:p w14:paraId="3F2C578A">
      <w:pPr>
        <w:rPr>
          <w:rFonts w:hint="default" w:ascii="Times New Roman" w:hAnsi="Times New Roman" w:cs="Times New Roman"/>
        </w:rPr>
      </w:pPr>
    </w:p>
    <w:p w14:paraId="1E6948B7">
      <w:pPr>
        <w:rPr>
          <w:rFonts w:hint="default" w:ascii="Times New Roman" w:hAnsi="Times New Roman" w:cs="Times New Roman"/>
        </w:rPr>
      </w:pPr>
    </w:p>
    <w:p w14:paraId="565039B7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Reagent preparation:</w:t>
      </w:r>
    </w:p>
    <w:p w14:paraId="0F3E4571">
      <w:pPr>
        <w:spacing w:after="62" w:afterLines="20" w:line="400" w:lineRule="exact"/>
        <w:jc w:val="center"/>
        <w:rPr>
          <w:rFonts w:hint="default" w:eastAsia="黑体"/>
          <w:b/>
          <w:lang w:val="en-US" w:eastAsia="zh-CN"/>
        </w:rPr>
      </w:pPr>
      <w:r>
        <w:rPr>
          <w:rFonts w:eastAsia="黑体"/>
          <w:b/>
        </w:rPr>
        <w:t xml:space="preserve">10×LS </w:t>
      </w:r>
      <w:r>
        <w:rPr>
          <w:rFonts w:hint="eastAsia" w:eastAsia="黑体"/>
          <w:b/>
          <w:lang w:val="en-US" w:eastAsia="zh-CN"/>
        </w:rPr>
        <w:t>Macroelements</w:t>
      </w:r>
    </w:p>
    <w:tbl>
      <w:tblPr>
        <w:tblStyle w:val="2"/>
        <w:tblW w:w="0" w:type="auto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2003"/>
        <w:gridCol w:w="1493"/>
      </w:tblGrid>
      <w:tr w14:paraId="090F6DFE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exact"/>
          <w:jc w:val="center"/>
        </w:trPr>
        <w:tc>
          <w:tcPr>
            <w:tcW w:w="147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25323747">
            <w:pPr>
              <w:spacing w:line="360" w:lineRule="exact"/>
              <w:jc w:val="center"/>
              <w:rPr>
                <w:rFonts w:hint="default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Element</w:t>
            </w:r>
          </w:p>
        </w:tc>
        <w:tc>
          <w:tcPr>
            <w:tcW w:w="200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B8C9B2A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 xml:space="preserve">Final concentration </w:t>
            </w:r>
            <w:r>
              <w:rPr>
                <w:rFonts w:eastAsia="黑体"/>
                <w:szCs w:val="21"/>
              </w:rPr>
              <w:t>（mM）</w:t>
            </w:r>
          </w:p>
        </w:tc>
        <w:tc>
          <w:tcPr>
            <w:tcW w:w="149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554EBC8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Mass</w:t>
            </w:r>
            <w:r>
              <w:rPr>
                <w:rFonts w:eastAsia="黑体"/>
                <w:szCs w:val="21"/>
              </w:rPr>
              <w:t>（g/L）</w:t>
            </w:r>
          </w:p>
        </w:tc>
      </w:tr>
      <w:tr w14:paraId="0929E089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474" w:type="dxa"/>
            <w:tcBorders>
              <w:top w:val="single" w:color="auto" w:sz="12" w:space="0"/>
            </w:tcBorders>
            <w:noWrap w:val="0"/>
            <w:vAlign w:val="center"/>
          </w:tcPr>
          <w:p w14:paraId="6499435D">
            <w:pPr>
              <w:spacing w:line="36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CaCl</w:t>
            </w:r>
            <w:r>
              <w:rPr>
                <w:rFonts w:eastAsia="黑体"/>
                <w:szCs w:val="21"/>
                <w:vertAlign w:val="subscript"/>
              </w:rPr>
              <w:t>2</w:t>
            </w:r>
            <w:r>
              <w:rPr>
                <w:rFonts w:eastAsia="黑体"/>
                <w:szCs w:val="21"/>
              </w:rPr>
              <w:t>.2H</w:t>
            </w:r>
            <w:r>
              <w:rPr>
                <w:rFonts w:eastAsia="黑体"/>
                <w:szCs w:val="21"/>
                <w:vertAlign w:val="subscript"/>
              </w:rPr>
              <w:t>2</w:t>
            </w:r>
            <w:r>
              <w:rPr>
                <w:rFonts w:eastAsia="黑体"/>
                <w:szCs w:val="21"/>
              </w:rPr>
              <w:t>O</w:t>
            </w:r>
          </w:p>
        </w:tc>
        <w:tc>
          <w:tcPr>
            <w:tcW w:w="2003" w:type="dxa"/>
            <w:tcBorders>
              <w:top w:val="single" w:color="auto" w:sz="12" w:space="0"/>
            </w:tcBorders>
            <w:noWrap w:val="0"/>
            <w:vAlign w:val="center"/>
          </w:tcPr>
          <w:p w14:paraId="0B8DA6F0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30</w:t>
            </w:r>
          </w:p>
        </w:tc>
        <w:tc>
          <w:tcPr>
            <w:tcW w:w="1493" w:type="dxa"/>
            <w:tcBorders>
              <w:top w:val="single" w:color="auto" w:sz="12" w:space="0"/>
            </w:tcBorders>
            <w:noWrap w:val="0"/>
            <w:vAlign w:val="center"/>
          </w:tcPr>
          <w:p w14:paraId="2A5744B3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4.4</w:t>
            </w:r>
          </w:p>
        </w:tc>
      </w:tr>
      <w:tr w14:paraId="28CD950F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474" w:type="dxa"/>
            <w:noWrap w:val="0"/>
            <w:vAlign w:val="center"/>
          </w:tcPr>
          <w:p w14:paraId="70C4AC04">
            <w:pPr>
              <w:spacing w:line="36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KNO</w:t>
            </w:r>
            <w:r>
              <w:rPr>
                <w:rFonts w:eastAsia="黑体"/>
                <w:szCs w:val="21"/>
                <w:vertAlign w:val="subscript"/>
              </w:rPr>
              <w:t>3</w:t>
            </w:r>
          </w:p>
        </w:tc>
        <w:tc>
          <w:tcPr>
            <w:tcW w:w="2003" w:type="dxa"/>
            <w:noWrap w:val="0"/>
            <w:vAlign w:val="center"/>
          </w:tcPr>
          <w:p w14:paraId="20D08E74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188</w:t>
            </w:r>
          </w:p>
        </w:tc>
        <w:tc>
          <w:tcPr>
            <w:tcW w:w="1493" w:type="dxa"/>
            <w:noWrap w:val="0"/>
            <w:vAlign w:val="center"/>
          </w:tcPr>
          <w:p w14:paraId="604E6DC5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19</w:t>
            </w:r>
          </w:p>
        </w:tc>
      </w:tr>
      <w:tr w14:paraId="38F52123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1474" w:type="dxa"/>
            <w:noWrap w:val="0"/>
            <w:vAlign w:val="center"/>
          </w:tcPr>
          <w:p w14:paraId="77652996">
            <w:pPr>
              <w:spacing w:line="36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NH</w:t>
            </w:r>
            <w:r>
              <w:rPr>
                <w:rFonts w:eastAsia="黑体"/>
                <w:szCs w:val="21"/>
                <w:vertAlign w:val="subscript"/>
              </w:rPr>
              <w:t>4</w:t>
            </w:r>
            <w:r>
              <w:rPr>
                <w:rFonts w:eastAsia="黑体"/>
                <w:szCs w:val="21"/>
              </w:rPr>
              <w:t>NO</w:t>
            </w:r>
            <w:r>
              <w:rPr>
                <w:rFonts w:eastAsia="黑体"/>
                <w:szCs w:val="21"/>
                <w:vertAlign w:val="subscript"/>
              </w:rPr>
              <w:t>3</w:t>
            </w:r>
          </w:p>
        </w:tc>
        <w:tc>
          <w:tcPr>
            <w:tcW w:w="2003" w:type="dxa"/>
            <w:noWrap w:val="0"/>
            <w:vAlign w:val="center"/>
          </w:tcPr>
          <w:p w14:paraId="19EC0526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206</w:t>
            </w:r>
          </w:p>
        </w:tc>
        <w:tc>
          <w:tcPr>
            <w:tcW w:w="1493" w:type="dxa"/>
            <w:noWrap w:val="0"/>
            <w:vAlign w:val="center"/>
          </w:tcPr>
          <w:p w14:paraId="465D0F73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16.5</w:t>
            </w:r>
          </w:p>
        </w:tc>
      </w:tr>
      <w:tr w14:paraId="4D0FD50F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1474" w:type="dxa"/>
            <w:noWrap w:val="0"/>
            <w:vAlign w:val="center"/>
          </w:tcPr>
          <w:p w14:paraId="680B1D9E">
            <w:pPr>
              <w:spacing w:line="36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MgSO</w:t>
            </w:r>
            <w:r>
              <w:rPr>
                <w:rFonts w:eastAsia="黑体"/>
                <w:szCs w:val="21"/>
                <w:vertAlign w:val="subscript"/>
              </w:rPr>
              <w:t>4</w:t>
            </w:r>
            <w:r>
              <w:rPr>
                <w:rFonts w:eastAsia="黑体"/>
                <w:szCs w:val="21"/>
              </w:rPr>
              <w:t>.7H</w:t>
            </w:r>
            <w:r>
              <w:rPr>
                <w:rFonts w:eastAsia="黑体"/>
                <w:szCs w:val="21"/>
                <w:vertAlign w:val="subscript"/>
              </w:rPr>
              <w:t>2</w:t>
            </w:r>
            <w:r>
              <w:rPr>
                <w:rFonts w:eastAsia="黑体"/>
                <w:szCs w:val="21"/>
              </w:rPr>
              <w:t>O</w:t>
            </w:r>
          </w:p>
        </w:tc>
        <w:tc>
          <w:tcPr>
            <w:tcW w:w="2003" w:type="dxa"/>
            <w:noWrap w:val="0"/>
            <w:vAlign w:val="center"/>
          </w:tcPr>
          <w:p w14:paraId="44143EA5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15</w:t>
            </w:r>
          </w:p>
        </w:tc>
        <w:tc>
          <w:tcPr>
            <w:tcW w:w="1493" w:type="dxa"/>
            <w:noWrap w:val="0"/>
            <w:vAlign w:val="center"/>
          </w:tcPr>
          <w:p w14:paraId="5240498D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3.7</w:t>
            </w:r>
          </w:p>
        </w:tc>
      </w:tr>
      <w:tr w14:paraId="576DB1C3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1474" w:type="dxa"/>
            <w:tcBorders>
              <w:bottom w:val="single" w:color="auto" w:sz="12" w:space="0"/>
            </w:tcBorders>
            <w:noWrap w:val="0"/>
            <w:vAlign w:val="center"/>
          </w:tcPr>
          <w:p w14:paraId="0E22AC42">
            <w:pPr>
              <w:spacing w:line="36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KH</w:t>
            </w:r>
            <w:r>
              <w:rPr>
                <w:rFonts w:eastAsia="黑体"/>
                <w:szCs w:val="21"/>
                <w:vertAlign w:val="subscript"/>
              </w:rPr>
              <w:t>2</w:t>
            </w:r>
            <w:r>
              <w:rPr>
                <w:rFonts w:eastAsia="黑体"/>
                <w:szCs w:val="21"/>
              </w:rPr>
              <w:t>PO</w:t>
            </w:r>
            <w:r>
              <w:rPr>
                <w:rFonts w:eastAsia="黑体"/>
                <w:szCs w:val="21"/>
                <w:vertAlign w:val="subscript"/>
              </w:rPr>
              <w:t>4</w:t>
            </w:r>
          </w:p>
        </w:tc>
        <w:tc>
          <w:tcPr>
            <w:tcW w:w="2003" w:type="dxa"/>
            <w:tcBorders>
              <w:bottom w:val="single" w:color="auto" w:sz="12" w:space="0"/>
            </w:tcBorders>
            <w:noWrap w:val="0"/>
            <w:vAlign w:val="center"/>
          </w:tcPr>
          <w:p w14:paraId="0E10F62F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12.5</w:t>
            </w:r>
          </w:p>
        </w:tc>
        <w:tc>
          <w:tcPr>
            <w:tcW w:w="1493" w:type="dxa"/>
            <w:tcBorders>
              <w:bottom w:val="single" w:color="auto" w:sz="12" w:space="0"/>
            </w:tcBorders>
            <w:noWrap w:val="0"/>
            <w:vAlign w:val="center"/>
          </w:tcPr>
          <w:p w14:paraId="4185B90D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1.7</w:t>
            </w:r>
          </w:p>
        </w:tc>
      </w:tr>
    </w:tbl>
    <w:p w14:paraId="1D95C136">
      <w:pPr>
        <w:spacing w:after="62" w:afterLines="20" w:line="400" w:lineRule="exact"/>
        <w:jc w:val="center"/>
        <w:rPr>
          <w:rFonts w:hint="eastAsia" w:eastAsia="黑体"/>
          <w:b/>
        </w:rPr>
      </w:pPr>
    </w:p>
    <w:p w14:paraId="4572092E">
      <w:pPr>
        <w:spacing w:after="62" w:afterLines="20" w:line="400" w:lineRule="exact"/>
        <w:jc w:val="center"/>
        <w:rPr>
          <w:rFonts w:eastAsia="黑体"/>
          <w:b/>
        </w:rPr>
      </w:pPr>
      <w:r>
        <w:rPr>
          <w:rFonts w:eastAsia="黑体"/>
          <w:b/>
        </w:rPr>
        <w:t xml:space="preserve">100×LS </w:t>
      </w:r>
      <w:r>
        <w:rPr>
          <w:rFonts w:hint="eastAsia" w:eastAsia="黑体"/>
          <w:b/>
          <w:lang w:val="en-US" w:eastAsia="zh-CN"/>
        </w:rPr>
        <w:t>Microelements</w:t>
      </w:r>
    </w:p>
    <w:tbl>
      <w:tblPr>
        <w:tblStyle w:val="2"/>
        <w:tblW w:w="0" w:type="auto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986"/>
        <w:gridCol w:w="1534"/>
      </w:tblGrid>
      <w:tr w14:paraId="51152BEF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exact"/>
          <w:jc w:val="center"/>
        </w:trPr>
        <w:tc>
          <w:tcPr>
            <w:tcW w:w="150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758C176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Element</w:t>
            </w:r>
          </w:p>
        </w:tc>
        <w:tc>
          <w:tcPr>
            <w:tcW w:w="198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089AAE8B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 xml:space="preserve">Final concentration </w:t>
            </w:r>
            <w:r>
              <w:rPr>
                <w:rFonts w:eastAsia="黑体"/>
                <w:szCs w:val="21"/>
              </w:rPr>
              <w:t>（mM）</w:t>
            </w:r>
          </w:p>
        </w:tc>
        <w:tc>
          <w:tcPr>
            <w:tcW w:w="15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3DC0DDA0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Mass</w:t>
            </w:r>
            <w:r>
              <w:rPr>
                <w:rFonts w:eastAsia="黑体"/>
                <w:szCs w:val="21"/>
              </w:rPr>
              <w:t>（g/L）</w:t>
            </w:r>
          </w:p>
        </w:tc>
      </w:tr>
      <w:tr w14:paraId="623AE6DF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exact"/>
          <w:jc w:val="center"/>
        </w:trPr>
        <w:tc>
          <w:tcPr>
            <w:tcW w:w="1506" w:type="dxa"/>
            <w:tcBorders>
              <w:top w:val="single" w:color="auto" w:sz="12" w:space="0"/>
            </w:tcBorders>
            <w:noWrap w:val="0"/>
            <w:vAlign w:val="center"/>
          </w:tcPr>
          <w:p w14:paraId="4368CAE7">
            <w:pPr>
              <w:spacing w:line="36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MnSO</w:t>
            </w:r>
            <w:r>
              <w:rPr>
                <w:rFonts w:eastAsia="黑体"/>
                <w:szCs w:val="21"/>
                <w:vertAlign w:val="subscript"/>
              </w:rPr>
              <w:t>4</w:t>
            </w:r>
            <w:r>
              <w:rPr>
                <w:rFonts w:eastAsia="黑体"/>
                <w:szCs w:val="21"/>
              </w:rPr>
              <w:t>.H</w:t>
            </w:r>
            <w:r>
              <w:rPr>
                <w:rFonts w:eastAsia="黑体"/>
                <w:szCs w:val="21"/>
                <w:vertAlign w:val="subscript"/>
              </w:rPr>
              <w:t>2</w:t>
            </w:r>
            <w:r>
              <w:rPr>
                <w:rFonts w:eastAsia="黑体"/>
                <w:szCs w:val="21"/>
              </w:rPr>
              <w:t>O</w:t>
            </w:r>
          </w:p>
        </w:tc>
        <w:tc>
          <w:tcPr>
            <w:tcW w:w="1986" w:type="dxa"/>
            <w:tcBorders>
              <w:top w:val="single" w:color="auto" w:sz="12" w:space="0"/>
            </w:tcBorders>
            <w:noWrap w:val="0"/>
            <w:vAlign w:val="center"/>
          </w:tcPr>
          <w:p w14:paraId="1590C659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9.3</w:t>
            </w:r>
          </w:p>
        </w:tc>
        <w:tc>
          <w:tcPr>
            <w:tcW w:w="1534" w:type="dxa"/>
            <w:tcBorders>
              <w:top w:val="single" w:color="auto" w:sz="12" w:space="0"/>
            </w:tcBorders>
            <w:noWrap w:val="0"/>
            <w:vAlign w:val="center"/>
          </w:tcPr>
          <w:p w14:paraId="5BC24723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2.23</w:t>
            </w:r>
          </w:p>
        </w:tc>
      </w:tr>
      <w:tr w14:paraId="17EA240E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  <w:jc w:val="center"/>
        </w:trPr>
        <w:tc>
          <w:tcPr>
            <w:tcW w:w="1506" w:type="dxa"/>
            <w:noWrap w:val="0"/>
            <w:vAlign w:val="center"/>
          </w:tcPr>
          <w:p w14:paraId="58D280CC">
            <w:pPr>
              <w:spacing w:line="36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ZnSO</w:t>
            </w:r>
            <w:r>
              <w:rPr>
                <w:rFonts w:eastAsia="黑体"/>
                <w:szCs w:val="21"/>
                <w:vertAlign w:val="subscript"/>
              </w:rPr>
              <w:t>4</w:t>
            </w:r>
            <w:r>
              <w:rPr>
                <w:rFonts w:eastAsia="黑体"/>
                <w:szCs w:val="21"/>
              </w:rPr>
              <w:t>.7H</w:t>
            </w:r>
            <w:r>
              <w:rPr>
                <w:rFonts w:eastAsia="黑体"/>
                <w:szCs w:val="21"/>
                <w:vertAlign w:val="subscript"/>
              </w:rPr>
              <w:t>2</w:t>
            </w:r>
            <w:r>
              <w:rPr>
                <w:rFonts w:eastAsia="黑体"/>
                <w:szCs w:val="21"/>
              </w:rPr>
              <w:t>O</w:t>
            </w:r>
          </w:p>
        </w:tc>
        <w:tc>
          <w:tcPr>
            <w:tcW w:w="1986" w:type="dxa"/>
            <w:noWrap w:val="0"/>
            <w:vAlign w:val="center"/>
          </w:tcPr>
          <w:p w14:paraId="034F99AB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3.7</w:t>
            </w:r>
          </w:p>
        </w:tc>
        <w:tc>
          <w:tcPr>
            <w:tcW w:w="1534" w:type="dxa"/>
            <w:noWrap w:val="0"/>
            <w:vAlign w:val="center"/>
          </w:tcPr>
          <w:p w14:paraId="25172637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1.06</w:t>
            </w:r>
          </w:p>
        </w:tc>
      </w:tr>
      <w:tr w14:paraId="6C5047F7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1506" w:type="dxa"/>
            <w:noWrap w:val="0"/>
            <w:vAlign w:val="center"/>
          </w:tcPr>
          <w:p w14:paraId="053589DF">
            <w:pPr>
              <w:spacing w:line="36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CoCl</w:t>
            </w:r>
            <w:r>
              <w:rPr>
                <w:rFonts w:eastAsia="黑体"/>
                <w:szCs w:val="21"/>
                <w:vertAlign w:val="subscript"/>
              </w:rPr>
              <w:t>2</w:t>
            </w:r>
            <w:r>
              <w:rPr>
                <w:rFonts w:eastAsia="黑体"/>
                <w:szCs w:val="21"/>
              </w:rPr>
              <w:t>.6H</w:t>
            </w:r>
            <w:r>
              <w:rPr>
                <w:rFonts w:eastAsia="黑体"/>
                <w:szCs w:val="21"/>
                <w:vertAlign w:val="subscript"/>
              </w:rPr>
              <w:t>2</w:t>
            </w:r>
            <w:r>
              <w:rPr>
                <w:rFonts w:eastAsia="黑体"/>
                <w:szCs w:val="21"/>
              </w:rPr>
              <w:t>O</w:t>
            </w:r>
          </w:p>
        </w:tc>
        <w:tc>
          <w:tcPr>
            <w:tcW w:w="1986" w:type="dxa"/>
            <w:noWrap w:val="0"/>
            <w:vAlign w:val="center"/>
          </w:tcPr>
          <w:p w14:paraId="20D12CC3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0.01</w:t>
            </w:r>
          </w:p>
        </w:tc>
        <w:tc>
          <w:tcPr>
            <w:tcW w:w="1534" w:type="dxa"/>
            <w:noWrap w:val="0"/>
            <w:vAlign w:val="center"/>
          </w:tcPr>
          <w:p w14:paraId="16602C64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0.0025</w:t>
            </w:r>
          </w:p>
        </w:tc>
      </w:tr>
      <w:tr w14:paraId="2444F207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506" w:type="dxa"/>
            <w:noWrap w:val="0"/>
            <w:vAlign w:val="center"/>
          </w:tcPr>
          <w:p w14:paraId="3522CA7F">
            <w:pPr>
              <w:spacing w:line="36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CuSO</w:t>
            </w:r>
            <w:r>
              <w:rPr>
                <w:rFonts w:eastAsia="黑体"/>
                <w:szCs w:val="21"/>
                <w:vertAlign w:val="subscript"/>
              </w:rPr>
              <w:t>4</w:t>
            </w:r>
            <w:r>
              <w:rPr>
                <w:rFonts w:eastAsia="黑体"/>
                <w:szCs w:val="21"/>
              </w:rPr>
              <w:t>.5H</w:t>
            </w:r>
            <w:r>
              <w:rPr>
                <w:rFonts w:eastAsia="黑体"/>
                <w:szCs w:val="21"/>
                <w:vertAlign w:val="subscript"/>
              </w:rPr>
              <w:t>2</w:t>
            </w:r>
            <w:r>
              <w:rPr>
                <w:rFonts w:eastAsia="黑体"/>
                <w:szCs w:val="21"/>
              </w:rPr>
              <w:t>O</w:t>
            </w:r>
          </w:p>
        </w:tc>
        <w:tc>
          <w:tcPr>
            <w:tcW w:w="1986" w:type="dxa"/>
            <w:noWrap w:val="0"/>
            <w:vAlign w:val="center"/>
          </w:tcPr>
          <w:p w14:paraId="1A0F96C9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0.01</w:t>
            </w:r>
          </w:p>
        </w:tc>
        <w:tc>
          <w:tcPr>
            <w:tcW w:w="1534" w:type="dxa"/>
            <w:noWrap w:val="0"/>
            <w:vAlign w:val="center"/>
          </w:tcPr>
          <w:p w14:paraId="30B60396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0.0025</w:t>
            </w:r>
          </w:p>
        </w:tc>
      </w:tr>
      <w:tr w14:paraId="61B80F1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1506" w:type="dxa"/>
            <w:noWrap w:val="0"/>
            <w:vAlign w:val="center"/>
          </w:tcPr>
          <w:p w14:paraId="066405F2">
            <w:pPr>
              <w:spacing w:line="36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NaMoO</w:t>
            </w:r>
            <w:r>
              <w:rPr>
                <w:rFonts w:eastAsia="黑体"/>
                <w:szCs w:val="21"/>
                <w:vertAlign w:val="subscript"/>
              </w:rPr>
              <w:t>4</w:t>
            </w:r>
            <w:r>
              <w:rPr>
                <w:rFonts w:eastAsia="黑体"/>
                <w:szCs w:val="21"/>
              </w:rPr>
              <w:t>.2H</w:t>
            </w:r>
            <w:r>
              <w:rPr>
                <w:rFonts w:eastAsia="黑体"/>
                <w:szCs w:val="21"/>
                <w:vertAlign w:val="subscript"/>
              </w:rPr>
              <w:t>2</w:t>
            </w:r>
            <w:r>
              <w:rPr>
                <w:rFonts w:eastAsia="黑体"/>
                <w:szCs w:val="21"/>
              </w:rPr>
              <w:t>O</w:t>
            </w:r>
          </w:p>
        </w:tc>
        <w:tc>
          <w:tcPr>
            <w:tcW w:w="1986" w:type="dxa"/>
            <w:noWrap w:val="0"/>
            <w:vAlign w:val="center"/>
          </w:tcPr>
          <w:p w14:paraId="0734D731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0.1</w:t>
            </w:r>
          </w:p>
        </w:tc>
        <w:tc>
          <w:tcPr>
            <w:tcW w:w="1534" w:type="dxa"/>
            <w:noWrap w:val="0"/>
            <w:vAlign w:val="center"/>
          </w:tcPr>
          <w:p w14:paraId="02228E18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0.025</w:t>
            </w:r>
          </w:p>
        </w:tc>
      </w:tr>
      <w:tr w14:paraId="0599401C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506" w:type="dxa"/>
            <w:noWrap w:val="0"/>
            <w:vAlign w:val="center"/>
          </w:tcPr>
          <w:p w14:paraId="6598CCC1">
            <w:pPr>
              <w:spacing w:line="36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KI</w:t>
            </w:r>
          </w:p>
        </w:tc>
        <w:tc>
          <w:tcPr>
            <w:tcW w:w="1986" w:type="dxa"/>
            <w:noWrap w:val="0"/>
            <w:vAlign w:val="center"/>
          </w:tcPr>
          <w:p w14:paraId="61C9EF06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0.5</w:t>
            </w:r>
          </w:p>
        </w:tc>
        <w:tc>
          <w:tcPr>
            <w:tcW w:w="1534" w:type="dxa"/>
            <w:noWrap w:val="0"/>
            <w:vAlign w:val="center"/>
          </w:tcPr>
          <w:p w14:paraId="1CFAAB50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0.083</w:t>
            </w:r>
          </w:p>
        </w:tc>
      </w:tr>
      <w:tr w14:paraId="56CD9755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506" w:type="dxa"/>
            <w:tcBorders>
              <w:bottom w:val="single" w:color="auto" w:sz="12" w:space="0"/>
            </w:tcBorders>
            <w:noWrap w:val="0"/>
            <w:vAlign w:val="center"/>
          </w:tcPr>
          <w:p w14:paraId="0DD7CD07">
            <w:pPr>
              <w:spacing w:line="36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H</w:t>
            </w:r>
            <w:r>
              <w:rPr>
                <w:rFonts w:eastAsia="黑体"/>
                <w:szCs w:val="21"/>
                <w:vertAlign w:val="subscript"/>
              </w:rPr>
              <w:t>3</w:t>
            </w:r>
            <w:r>
              <w:rPr>
                <w:rFonts w:eastAsia="黑体"/>
                <w:szCs w:val="21"/>
              </w:rPr>
              <w:t>BO</w:t>
            </w:r>
            <w:r>
              <w:rPr>
                <w:rFonts w:eastAsia="黑体"/>
                <w:szCs w:val="21"/>
                <w:vertAlign w:val="subscript"/>
              </w:rPr>
              <w:t>3</w:t>
            </w:r>
          </w:p>
        </w:tc>
        <w:tc>
          <w:tcPr>
            <w:tcW w:w="1986" w:type="dxa"/>
            <w:tcBorders>
              <w:bottom w:val="single" w:color="auto" w:sz="12" w:space="0"/>
            </w:tcBorders>
            <w:noWrap w:val="0"/>
            <w:vAlign w:val="center"/>
          </w:tcPr>
          <w:p w14:paraId="5CA379DD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10.0</w:t>
            </w:r>
          </w:p>
        </w:tc>
        <w:tc>
          <w:tcPr>
            <w:tcW w:w="1534" w:type="dxa"/>
            <w:tcBorders>
              <w:bottom w:val="single" w:color="auto" w:sz="12" w:space="0"/>
            </w:tcBorders>
            <w:noWrap w:val="0"/>
            <w:vAlign w:val="center"/>
          </w:tcPr>
          <w:p w14:paraId="0269F00E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0.62</w:t>
            </w:r>
          </w:p>
        </w:tc>
      </w:tr>
    </w:tbl>
    <w:p w14:paraId="42B19F01">
      <w:pPr>
        <w:spacing w:after="62" w:afterLines="20" w:line="400" w:lineRule="exact"/>
        <w:jc w:val="center"/>
        <w:rPr>
          <w:rFonts w:hint="eastAsia" w:eastAsia="黑体"/>
          <w:b/>
        </w:rPr>
      </w:pPr>
    </w:p>
    <w:p w14:paraId="0B56E12A">
      <w:pPr>
        <w:spacing w:after="62" w:afterLines="20" w:line="400" w:lineRule="exact"/>
        <w:jc w:val="center"/>
        <w:rPr>
          <w:rFonts w:hint="default" w:eastAsia="黑体"/>
          <w:b/>
          <w:lang w:val="en-US" w:eastAsia="zh-CN"/>
        </w:rPr>
      </w:pPr>
      <w:r>
        <w:rPr>
          <w:rFonts w:eastAsia="黑体"/>
          <w:b/>
        </w:rPr>
        <w:t>100×LS</w:t>
      </w:r>
      <w:r>
        <w:rPr>
          <w:rFonts w:hint="eastAsia" w:eastAsia="黑体"/>
          <w:b/>
          <w:lang w:val="en-US" w:eastAsia="zh-CN"/>
        </w:rPr>
        <w:t xml:space="preserve"> Vitamins</w:t>
      </w:r>
    </w:p>
    <w:tbl>
      <w:tblPr>
        <w:tblStyle w:val="2"/>
        <w:tblW w:w="0" w:type="auto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975"/>
        <w:gridCol w:w="1347"/>
      </w:tblGrid>
      <w:tr w14:paraId="687CBBB6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exact"/>
          <w:jc w:val="center"/>
        </w:trPr>
        <w:tc>
          <w:tcPr>
            <w:tcW w:w="1725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B840FE1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Element</w:t>
            </w:r>
          </w:p>
        </w:tc>
        <w:tc>
          <w:tcPr>
            <w:tcW w:w="1975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3BB296E9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 xml:space="preserve">Final concentration </w:t>
            </w:r>
            <w:r>
              <w:rPr>
                <w:rFonts w:eastAsia="黑体"/>
                <w:szCs w:val="21"/>
              </w:rPr>
              <w:t>（mM）</w:t>
            </w:r>
          </w:p>
        </w:tc>
        <w:tc>
          <w:tcPr>
            <w:tcW w:w="1347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C9B2342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Mass</w:t>
            </w:r>
            <w:r>
              <w:rPr>
                <w:rFonts w:eastAsia="黑体"/>
                <w:szCs w:val="21"/>
              </w:rPr>
              <w:t>（</w:t>
            </w:r>
            <w:r>
              <w:rPr>
                <w:rFonts w:hint="eastAsia" w:eastAsia="黑体"/>
                <w:szCs w:val="21"/>
                <w:lang w:val="en-US" w:eastAsia="zh-CN"/>
              </w:rPr>
              <w:t>m</w:t>
            </w:r>
            <w:r>
              <w:rPr>
                <w:rFonts w:eastAsia="黑体"/>
                <w:szCs w:val="21"/>
              </w:rPr>
              <w:t>g/L）</w:t>
            </w:r>
          </w:p>
        </w:tc>
      </w:tr>
      <w:tr w14:paraId="6613F423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25" w:type="dxa"/>
            <w:noWrap w:val="0"/>
            <w:vAlign w:val="center"/>
          </w:tcPr>
          <w:p w14:paraId="4D247C8E">
            <w:pPr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nicotinic acid</w:t>
            </w:r>
          </w:p>
        </w:tc>
        <w:tc>
          <w:tcPr>
            <w:tcW w:w="1975" w:type="dxa"/>
            <w:noWrap w:val="0"/>
            <w:vAlign w:val="center"/>
          </w:tcPr>
          <w:p w14:paraId="166B950D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0.41</w:t>
            </w:r>
          </w:p>
        </w:tc>
        <w:tc>
          <w:tcPr>
            <w:tcW w:w="1347" w:type="dxa"/>
            <w:noWrap w:val="0"/>
            <w:vAlign w:val="center"/>
          </w:tcPr>
          <w:p w14:paraId="411A9999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50</w:t>
            </w:r>
          </w:p>
        </w:tc>
      </w:tr>
      <w:tr w14:paraId="610A9EEF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25" w:type="dxa"/>
            <w:noWrap w:val="0"/>
            <w:vAlign w:val="center"/>
          </w:tcPr>
          <w:p w14:paraId="6BEB749B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VB</w:t>
            </w:r>
            <w:r>
              <w:rPr>
                <w:rFonts w:eastAsia="黑体"/>
                <w:szCs w:val="21"/>
                <w:vertAlign w:val="subscript"/>
              </w:rPr>
              <w:t>1</w:t>
            </w:r>
          </w:p>
        </w:tc>
        <w:tc>
          <w:tcPr>
            <w:tcW w:w="1975" w:type="dxa"/>
            <w:noWrap w:val="0"/>
            <w:vAlign w:val="center"/>
          </w:tcPr>
          <w:p w14:paraId="76C228EB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0.30</w:t>
            </w:r>
          </w:p>
        </w:tc>
        <w:tc>
          <w:tcPr>
            <w:tcW w:w="1347" w:type="dxa"/>
            <w:noWrap w:val="0"/>
            <w:vAlign w:val="center"/>
          </w:tcPr>
          <w:p w14:paraId="5FF31597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100</w:t>
            </w:r>
          </w:p>
        </w:tc>
      </w:tr>
      <w:tr w14:paraId="1E1E0D9E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25" w:type="dxa"/>
            <w:noWrap w:val="0"/>
            <w:vAlign w:val="center"/>
          </w:tcPr>
          <w:p w14:paraId="31C97AE3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VB</w:t>
            </w:r>
            <w:r>
              <w:rPr>
                <w:rFonts w:eastAsia="黑体"/>
                <w:szCs w:val="21"/>
                <w:vertAlign w:val="subscript"/>
              </w:rPr>
              <w:t>6</w:t>
            </w:r>
          </w:p>
        </w:tc>
        <w:tc>
          <w:tcPr>
            <w:tcW w:w="1975" w:type="dxa"/>
            <w:noWrap w:val="0"/>
            <w:vAlign w:val="center"/>
          </w:tcPr>
          <w:p w14:paraId="58D26768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0.24</w:t>
            </w:r>
          </w:p>
        </w:tc>
        <w:tc>
          <w:tcPr>
            <w:tcW w:w="1347" w:type="dxa"/>
            <w:noWrap w:val="0"/>
            <w:vAlign w:val="center"/>
          </w:tcPr>
          <w:p w14:paraId="11F1A0E3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50</w:t>
            </w:r>
          </w:p>
        </w:tc>
      </w:tr>
      <w:tr w14:paraId="5B1B314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25" w:type="dxa"/>
            <w:noWrap w:val="0"/>
            <w:vAlign w:val="center"/>
          </w:tcPr>
          <w:p w14:paraId="3BBACDA1">
            <w:pPr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inositol</w:t>
            </w:r>
          </w:p>
        </w:tc>
        <w:tc>
          <w:tcPr>
            <w:tcW w:w="1975" w:type="dxa"/>
            <w:noWrap w:val="0"/>
            <w:vAlign w:val="center"/>
          </w:tcPr>
          <w:p w14:paraId="3BFF6597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55.5</w:t>
            </w:r>
          </w:p>
        </w:tc>
        <w:tc>
          <w:tcPr>
            <w:tcW w:w="1347" w:type="dxa"/>
            <w:noWrap w:val="0"/>
            <w:vAlign w:val="center"/>
          </w:tcPr>
          <w:p w14:paraId="5B9FD848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10000</w:t>
            </w:r>
          </w:p>
        </w:tc>
      </w:tr>
      <w:tr w14:paraId="28932F03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25" w:type="dxa"/>
            <w:tcBorders>
              <w:bottom w:val="single" w:color="auto" w:sz="12" w:space="0"/>
            </w:tcBorders>
            <w:noWrap w:val="0"/>
            <w:vAlign w:val="center"/>
          </w:tcPr>
          <w:p w14:paraId="2D9D1DD1">
            <w:pPr>
              <w:rPr>
                <w:rFonts w:hint="eastAsia" w:eastAsia="黑体"/>
                <w:szCs w:val="21"/>
              </w:rPr>
            </w:pPr>
          </w:p>
        </w:tc>
        <w:tc>
          <w:tcPr>
            <w:tcW w:w="1975" w:type="dxa"/>
            <w:tcBorders>
              <w:bottom w:val="single" w:color="auto" w:sz="12" w:space="0"/>
            </w:tcBorders>
            <w:noWrap w:val="0"/>
            <w:vAlign w:val="center"/>
          </w:tcPr>
          <w:p w14:paraId="7DFCFD93">
            <w:pPr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1347" w:type="dxa"/>
            <w:tcBorders>
              <w:bottom w:val="single" w:color="auto" w:sz="12" w:space="0"/>
            </w:tcBorders>
            <w:noWrap w:val="0"/>
            <w:vAlign w:val="center"/>
          </w:tcPr>
          <w:p w14:paraId="70684C55">
            <w:pPr>
              <w:jc w:val="center"/>
              <w:rPr>
                <w:rFonts w:eastAsia="黑体"/>
                <w:szCs w:val="21"/>
              </w:rPr>
            </w:pPr>
          </w:p>
        </w:tc>
      </w:tr>
    </w:tbl>
    <w:p w14:paraId="061A549E">
      <w:pPr>
        <w:spacing w:after="62" w:afterLines="20" w:line="400" w:lineRule="exact"/>
        <w:jc w:val="center"/>
        <w:rPr>
          <w:rFonts w:eastAsia="黑体"/>
          <w:b/>
        </w:rPr>
      </w:pPr>
      <w:r>
        <w:rPr>
          <w:rFonts w:eastAsia="黑体"/>
          <w:b/>
        </w:rPr>
        <w:t>100×LS</w:t>
      </w:r>
      <w:r>
        <w:rPr>
          <w:rFonts w:hint="eastAsia" w:eastAsia="黑体"/>
          <w:b/>
          <w:lang w:val="en-US" w:eastAsia="zh-CN"/>
        </w:rPr>
        <w:t xml:space="preserve"> F</w:t>
      </w:r>
      <w:r>
        <w:rPr>
          <w:rFonts w:hint="eastAsia" w:eastAsia="黑体"/>
          <w:b/>
        </w:rPr>
        <w:t>e salt</w:t>
      </w:r>
    </w:p>
    <w:tbl>
      <w:tblPr>
        <w:tblStyle w:val="2"/>
        <w:tblW w:w="0" w:type="auto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1470"/>
        <w:gridCol w:w="1618"/>
      </w:tblGrid>
      <w:tr w14:paraId="0D094B37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exact"/>
          <w:jc w:val="center"/>
        </w:trPr>
        <w:tc>
          <w:tcPr>
            <w:tcW w:w="195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96021FC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Element</w:t>
            </w:r>
          </w:p>
        </w:tc>
        <w:tc>
          <w:tcPr>
            <w:tcW w:w="147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693E5CAD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 xml:space="preserve">Final concentration </w:t>
            </w:r>
            <w:r>
              <w:rPr>
                <w:rFonts w:eastAsia="黑体"/>
                <w:szCs w:val="21"/>
              </w:rPr>
              <w:t>（mM）</w:t>
            </w:r>
          </w:p>
        </w:tc>
        <w:tc>
          <w:tcPr>
            <w:tcW w:w="1618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2EB27B7">
            <w:pPr>
              <w:spacing w:line="36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Mass</w:t>
            </w:r>
            <w:r>
              <w:rPr>
                <w:rFonts w:eastAsia="黑体"/>
                <w:szCs w:val="21"/>
              </w:rPr>
              <w:t>（g/L）</w:t>
            </w:r>
          </w:p>
        </w:tc>
      </w:tr>
      <w:tr w14:paraId="0A5AE98F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  <w:jc w:val="center"/>
        </w:trPr>
        <w:tc>
          <w:tcPr>
            <w:tcW w:w="1956" w:type="dxa"/>
            <w:tcBorders>
              <w:top w:val="single" w:color="auto" w:sz="12" w:space="0"/>
            </w:tcBorders>
            <w:noWrap w:val="0"/>
            <w:vAlign w:val="center"/>
          </w:tcPr>
          <w:p w14:paraId="386C0B50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FeSO</w:t>
            </w:r>
            <w:r>
              <w:rPr>
                <w:rFonts w:eastAsia="黑体"/>
                <w:szCs w:val="21"/>
                <w:vertAlign w:val="subscript"/>
              </w:rPr>
              <w:t>4</w:t>
            </w:r>
            <w:r>
              <w:rPr>
                <w:rFonts w:eastAsia="黑体"/>
                <w:szCs w:val="21"/>
              </w:rPr>
              <w:t>.7H</w:t>
            </w:r>
            <w:r>
              <w:rPr>
                <w:rFonts w:eastAsia="黑体"/>
                <w:szCs w:val="21"/>
                <w:vertAlign w:val="subscript"/>
              </w:rPr>
              <w:t>2</w:t>
            </w:r>
            <w:r>
              <w:rPr>
                <w:rFonts w:eastAsia="黑体"/>
                <w:szCs w:val="21"/>
              </w:rPr>
              <w:t>O</w:t>
            </w:r>
          </w:p>
        </w:tc>
        <w:tc>
          <w:tcPr>
            <w:tcW w:w="1470" w:type="dxa"/>
            <w:tcBorders>
              <w:top w:val="single" w:color="auto" w:sz="12" w:space="0"/>
            </w:tcBorders>
            <w:noWrap w:val="0"/>
            <w:vAlign w:val="center"/>
          </w:tcPr>
          <w:p w14:paraId="51F35F46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10</w:t>
            </w:r>
          </w:p>
        </w:tc>
        <w:tc>
          <w:tcPr>
            <w:tcW w:w="1618" w:type="dxa"/>
            <w:tcBorders>
              <w:top w:val="single" w:color="auto" w:sz="12" w:space="0"/>
            </w:tcBorders>
            <w:noWrap w:val="0"/>
            <w:vAlign w:val="center"/>
          </w:tcPr>
          <w:p w14:paraId="1806CE22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2.78</w:t>
            </w:r>
          </w:p>
        </w:tc>
      </w:tr>
      <w:tr w14:paraId="53C67630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956" w:type="dxa"/>
            <w:tcBorders>
              <w:bottom w:val="single" w:color="auto" w:sz="12" w:space="0"/>
            </w:tcBorders>
            <w:noWrap w:val="0"/>
            <w:vAlign w:val="center"/>
          </w:tcPr>
          <w:p w14:paraId="2580F41F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Na</w:t>
            </w:r>
            <w:r>
              <w:rPr>
                <w:rFonts w:eastAsia="黑体"/>
                <w:szCs w:val="21"/>
                <w:vertAlign w:val="subscript"/>
              </w:rPr>
              <w:t>2</w:t>
            </w:r>
            <w:r>
              <w:rPr>
                <w:rFonts w:eastAsia="黑体"/>
                <w:szCs w:val="21"/>
              </w:rPr>
              <w:t>EDTA</w:t>
            </w:r>
          </w:p>
        </w:tc>
        <w:tc>
          <w:tcPr>
            <w:tcW w:w="1470" w:type="dxa"/>
            <w:tcBorders>
              <w:bottom w:val="single" w:color="auto" w:sz="12" w:space="0"/>
            </w:tcBorders>
            <w:noWrap w:val="0"/>
            <w:vAlign w:val="center"/>
          </w:tcPr>
          <w:p w14:paraId="108553AC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10</w:t>
            </w:r>
          </w:p>
        </w:tc>
        <w:tc>
          <w:tcPr>
            <w:tcW w:w="1618" w:type="dxa"/>
            <w:tcBorders>
              <w:bottom w:val="single" w:color="auto" w:sz="12" w:space="0"/>
            </w:tcBorders>
            <w:noWrap w:val="0"/>
            <w:vAlign w:val="center"/>
          </w:tcPr>
          <w:p w14:paraId="604AA588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3.73</w:t>
            </w:r>
          </w:p>
        </w:tc>
      </w:tr>
    </w:tbl>
    <w:p w14:paraId="37807A3E">
      <w:pPr>
        <w:rPr>
          <w:rFonts w:hint="eastAsia"/>
        </w:rPr>
      </w:pPr>
    </w:p>
    <w:p w14:paraId="4670CC4B">
      <w:pPr>
        <w:rPr>
          <w:rFonts w:hint="eastAsia"/>
        </w:rPr>
      </w:pPr>
      <w:r>
        <w:rPr>
          <w:rFonts w:hint="eastAsia"/>
        </w:rPr>
        <w:t>100mg/L 2，4-D（0.45mM）</w:t>
      </w:r>
    </w:p>
    <w:p w14:paraId="6885F84E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Dissolve 100mg of 2,4-D solid powder completely in 1M NaOH solution and dilute to 1000</w:t>
      </w:r>
      <w:r>
        <w:rPr>
          <w:rFonts w:hint="eastAsia"/>
          <w:lang w:eastAsia="zh-CN"/>
        </w:rPr>
        <w:t>mL</w:t>
      </w:r>
      <w:r>
        <w:rPr>
          <w:rFonts w:hint="eastAsia"/>
        </w:rPr>
        <w:t xml:space="preserve"> with sterile water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 xml:space="preserve"> Store at 4 </w:t>
      </w:r>
      <w:r>
        <w:rPr>
          <w:rFonts w:hint="eastAsia"/>
          <w:lang w:eastAsia="zh-CN"/>
        </w:rPr>
        <w:t>℃</w:t>
      </w:r>
      <w:r>
        <w:rPr>
          <w:rFonts w:hint="eastAsia"/>
          <w:lang w:val="en-US" w:eastAsia="zh-CN"/>
        </w:rPr>
        <w:t>.</w:t>
      </w:r>
    </w:p>
    <w:p w14:paraId="07137EBD">
      <w:pPr>
        <w:rPr>
          <w:rFonts w:hint="eastAsia"/>
        </w:rPr>
      </w:pPr>
      <w:r>
        <w:rPr>
          <w:rFonts w:hint="eastAsia"/>
        </w:rPr>
        <w:t>100mg/L Zeatin（0.46mM）</w:t>
      </w:r>
    </w:p>
    <w:p w14:paraId="71C3E396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Dissolve 100mg of Zeatin solid powder completely in 1M NaOH solution and dilute to 1000</w:t>
      </w:r>
      <w:r>
        <w:rPr>
          <w:rFonts w:hint="eastAsia"/>
          <w:lang w:eastAsia="zh-CN"/>
        </w:rPr>
        <w:t>mL</w:t>
      </w:r>
      <w:r>
        <w:rPr>
          <w:rFonts w:hint="eastAsia"/>
        </w:rPr>
        <w:t xml:space="preserve"> with sterile water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 xml:space="preserve"> Store at 4 </w:t>
      </w:r>
      <w:r>
        <w:rPr>
          <w:rFonts w:hint="eastAsia"/>
          <w:lang w:eastAsia="zh-CN"/>
        </w:rPr>
        <w:t>℃</w:t>
      </w:r>
      <w:r>
        <w:rPr>
          <w:rFonts w:hint="eastAsia"/>
          <w:lang w:val="en-US" w:eastAsia="zh-CN"/>
        </w:rPr>
        <w:t>.</w:t>
      </w:r>
    </w:p>
    <w:p w14:paraId="49F97018">
      <w:pPr>
        <w:rPr>
          <w:rFonts w:hint="eastAsia"/>
        </w:rPr>
      </w:pPr>
      <w:r>
        <w:rPr>
          <w:rFonts w:hint="eastAsia"/>
        </w:rPr>
        <w:t>100mg/L IBA（0.49mM）</w:t>
      </w:r>
    </w:p>
    <w:p w14:paraId="47280043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Dissolve 100mg of IBA solid powder completely in 1M NaOH solution and dilute to 1000</w:t>
      </w:r>
      <w:r>
        <w:rPr>
          <w:rFonts w:hint="eastAsia"/>
          <w:lang w:eastAsia="zh-CN"/>
        </w:rPr>
        <w:t>mL</w:t>
      </w:r>
      <w:r>
        <w:rPr>
          <w:rFonts w:hint="eastAsia"/>
        </w:rPr>
        <w:t xml:space="preserve"> with sterile water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 xml:space="preserve"> Store at 4 </w:t>
      </w:r>
      <w:r>
        <w:rPr>
          <w:rFonts w:hint="eastAsia"/>
          <w:lang w:eastAsia="zh-CN"/>
        </w:rPr>
        <w:t>℃</w:t>
      </w:r>
      <w:r>
        <w:rPr>
          <w:rFonts w:hint="eastAsia"/>
          <w:lang w:val="en-US" w:eastAsia="zh-CN"/>
        </w:rPr>
        <w:t>.</w:t>
      </w:r>
    </w:p>
    <w:p w14:paraId="17C632E0">
      <w:pPr>
        <w:rPr>
          <w:rFonts w:hint="eastAsia"/>
        </w:rPr>
      </w:pPr>
      <w:r>
        <w:rPr>
          <w:rFonts w:hint="eastAsia"/>
        </w:rPr>
        <w:t>100mg/L 6-BA（0.44mM）</w:t>
      </w:r>
    </w:p>
    <w:p w14:paraId="4A86FCD3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Dissolve 100mg of 6-BA solid powder completely in 1M NaOH solution and dilute to 1000</w:t>
      </w:r>
      <w:r>
        <w:rPr>
          <w:rFonts w:hint="eastAsia"/>
          <w:lang w:eastAsia="zh-CN"/>
        </w:rPr>
        <w:t>mL</w:t>
      </w:r>
      <w:r>
        <w:rPr>
          <w:rFonts w:hint="eastAsia"/>
        </w:rPr>
        <w:t xml:space="preserve"> with sterile water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 xml:space="preserve"> Store at 4 </w:t>
      </w:r>
      <w:r>
        <w:rPr>
          <w:rFonts w:hint="eastAsia"/>
          <w:lang w:eastAsia="zh-CN"/>
        </w:rPr>
        <w:t>℃</w:t>
      </w:r>
      <w:r>
        <w:rPr>
          <w:rFonts w:hint="eastAsia"/>
          <w:lang w:val="en-US" w:eastAsia="zh-CN"/>
        </w:rPr>
        <w:t>.</w:t>
      </w:r>
    </w:p>
    <w:p w14:paraId="1C421098">
      <w:pPr>
        <w:rPr>
          <w:rFonts w:hint="eastAsia"/>
        </w:rPr>
      </w:pPr>
      <w:r>
        <w:rPr>
          <w:rFonts w:hint="eastAsia"/>
        </w:rPr>
        <w:t>100mM AS</w:t>
      </w:r>
    </w:p>
    <w:p w14:paraId="19B12740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392.4mg AS solid powder was completely dissolved in 10</w:t>
      </w:r>
      <w:r>
        <w:rPr>
          <w:rFonts w:hint="eastAsia"/>
          <w:lang w:eastAsia="zh-CN"/>
        </w:rPr>
        <w:t>mL</w:t>
      </w:r>
      <w:r>
        <w:rPr>
          <w:rFonts w:hint="eastAsia"/>
        </w:rPr>
        <w:t xml:space="preserve"> DMSO solution, then 10</w:t>
      </w:r>
      <w:r>
        <w:rPr>
          <w:rFonts w:hint="eastAsia"/>
          <w:lang w:eastAsia="zh-CN"/>
        </w:rPr>
        <w:t>mL</w:t>
      </w:r>
      <w:r>
        <w:rPr>
          <w:rFonts w:hint="eastAsia"/>
        </w:rPr>
        <w:t xml:space="preserve"> sterile water was added, filtered and sterilized, and stored in the dark at -20 </w:t>
      </w:r>
      <w:r>
        <w:rPr>
          <w:rFonts w:hint="eastAsia"/>
          <w:lang w:eastAsia="zh-CN"/>
        </w:rPr>
        <w:t>℃</w:t>
      </w:r>
      <w:r>
        <w:rPr>
          <w:rFonts w:hint="eastAsia"/>
          <w:lang w:val="en-US" w:eastAsia="zh-CN"/>
        </w:rPr>
        <w:t>.</w:t>
      </w:r>
    </w:p>
    <w:p w14:paraId="65B35C5D">
      <w:pPr>
        <w:rPr>
          <w:rFonts w:hint="eastAsia"/>
        </w:rPr>
      </w:pPr>
      <w:r>
        <w:rPr>
          <w:rFonts w:hint="eastAsia"/>
        </w:rPr>
        <w:t xml:space="preserve">YP Plate (Cultivate </w:t>
      </w:r>
      <w:r>
        <w:rPr>
          <w:rFonts w:hint="eastAsia"/>
          <w:i/>
          <w:iCs/>
        </w:rPr>
        <w:t>Agrobacterium</w:t>
      </w:r>
      <w:r>
        <w:rPr>
          <w:rFonts w:hint="eastAsia"/>
        </w:rPr>
        <w:t>)</w:t>
      </w:r>
    </w:p>
    <w:p w14:paraId="7472A868">
      <w:pPr>
        <w:rPr>
          <w:rFonts w:hint="eastAsia"/>
          <w:lang w:val="en-US" w:eastAsia="zh-CN"/>
        </w:rPr>
      </w:pPr>
      <w:r>
        <w:rPr>
          <w:rFonts w:hint="eastAsia"/>
        </w:rPr>
        <w:t>Dissolve 5g yeast extract+10g white peptone+5g NaCl in 900</w:t>
      </w:r>
      <w:r>
        <w:rPr>
          <w:rFonts w:hint="eastAsia"/>
          <w:lang w:eastAsia="zh-CN"/>
        </w:rPr>
        <w:t>mL</w:t>
      </w:r>
      <w:r>
        <w:rPr>
          <w:rFonts w:hint="eastAsia"/>
        </w:rPr>
        <w:t xml:space="preserve"> of water, adjust the pH to 6.8 with 1M NaOH solution, make up to 1000</w:t>
      </w:r>
      <w:r>
        <w:rPr>
          <w:rFonts w:hint="eastAsia"/>
          <w:lang w:eastAsia="zh-CN"/>
        </w:rPr>
        <w:t>mL</w:t>
      </w:r>
      <w:r>
        <w:rPr>
          <w:rFonts w:hint="eastAsia"/>
        </w:rPr>
        <w:t>, and add 15g agar. 121</w:t>
      </w:r>
      <w:r>
        <w:rPr>
          <w:rFonts w:hint="eastAsia"/>
          <w:lang w:eastAsia="zh-CN"/>
        </w:rPr>
        <w:t>℃</w:t>
      </w:r>
      <w:r>
        <w:rPr>
          <w:rFonts w:hint="eastAsia"/>
        </w:rPr>
        <w:t xml:space="preserve">. Sterilize for 15 min and cool to 50 </w:t>
      </w:r>
      <w:r>
        <w:rPr>
          <w:rFonts w:hint="eastAsia"/>
          <w:lang w:eastAsia="zh-CN"/>
        </w:rPr>
        <w:t>℃</w:t>
      </w:r>
      <w:r>
        <w:rPr>
          <w:rFonts w:hint="eastAsia"/>
        </w:rPr>
        <w:t xml:space="preserve"> Afterwards, add the corresponding antibiotics and pour 20</w:t>
      </w:r>
      <w:r>
        <w:rPr>
          <w:rFonts w:hint="eastAsia"/>
          <w:lang w:eastAsia="zh-CN"/>
        </w:rPr>
        <w:t>mL</w:t>
      </w:r>
      <w:r>
        <w:rPr>
          <w:rFonts w:hint="eastAsia"/>
        </w:rPr>
        <w:t>/plate</w:t>
      </w:r>
      <w:r>
        <w:rPr>
          <w:rFonts w:hint="eastAsia"/>
          <w:lang w:val="en-US" w:eastAsia="zh-CN"/>
        </w:rPr>
        <w:t>.</w:t>
      </w:r>
    </w:p>
    <w:p w14:paraId="64D1C045">
      <w:pPr>
        <w:rPr>
          <w:rFonts w:hint="eastAsia"/>
          <w:lang w:val="en-US" w:eastAsia="zh-CN"/>
        </w:rPr>
      </w:pPr>
    </w:p>
    <w:p w14:paraId="5B29FCBC">
      <w:pPr>
        <w:spacing w:after="62" w:afterLines="20" w:line="400" w:lineRule="exact"/>
        <w:jc w:val="center"/>
        <w:rPr>
          <w:rFonts w:eastAsia="黑体"/>
          <w:b/>
        </w:rPr>
      </w:pPr>
      <w:r>
        <w:rPr>
          <w:rFonts w:eastAsia="黑体"/>
          <w:b/>
        </w:rPr>
        <w:t xml:space="preserve">LS-inf </w:t>
      </w:r>
      <w:r>
        <w:rPr>
          <w:rFonts w:hint="eastAsia" w:eastAsia="黑体"/>
          <w:b/>
          <w:lang w:val="en-US" w:eastAsia="zh-CN"/>
        </w:rPr>
        <w:t>medium</w:t>
      </w:r>
      <w:r>
        <w:rPr>
          <w:rFonts w:eastAsia="黑体"/>
          <w:b/>
        </w:rPr>
        <w:t>（pH5.2，</w:t>
      </w:r>
      <w:r>
        <w:rPr>
          <w:rFonts w:hint="eastAsia" w:eastAsia="黑体"/>
          <w:b/>
        </w:rPr>
        <w:t xml:space="preserve">Filter </w:t>
      </w:r>
      <w:r>
        <w:rPr>
          <w:rFonts w:hint="eastAsia" w:eastAsia="黑体"/>
          <w:b/>
          <w:lang w:val="en-US" w:eastAsia="zh-CN"/>
        </w:rPr>
        <w:t>to</w:t>
      </w:r>
      <w:r>
        <w:rPr>
          <w:rFonts w:hint="eastAsia" w:eastAsia="黑体"/>
          <w:b/>
        </w:rPr>
        <w:t xml:space="preserve"> sterilize, store at 4 </w:t>
      </w:r>
      <w:r>
        <w:rPr>
          <w:rFonts w:hint="eastAsia" w:eastAsia="黑体"/>
          <w:b/>
          <w:lang w:eastAsia="zh-CN"/>
        </w:rPr>
        <w:t>℃</w:t>
      </w:r>
      <w:r>
        <w:rPr>
          <w:rFonts w:hint="eastAsia" w:eastAsia="黑体"/>
          <w:b/>
        </w:rPr>
        <w:t>; Pretreatment of immature embryos</w:t>
      </w:r>
      <w:r>
        <w:rPr>
          <w:rFonts w:eastAsia="黑体"/>
          <w:b/>
        </w:rPr>
        <w:t>）</w:t>
      </w:r>
    </w:p>
    <w:tbl>
      <w:tblPr>
        <w:tblStyle w:val="2"/>
        <w:tblW w:w="0" w:type="auto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2034"/>
      </w:tblGrid>
      <w:tr w14:paraId="171F6842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22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34AA23C">
            <w:pPr>
              <w:jc w:val="center"/>
              <w:rPr>
                <w:rFonts w:hint="default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Element</w:t>
            </w:r>
          </w:p>
        </w:tc>
        <w:tc>
          <w:tcPr>
            <w:tcW w:w="20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08E6B7D">
            <w:pPr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Dosage</w:t>
            </w:r>
            <w:r>
              <w:rPr>
                <w:rFonts w:eastAsia="黑体"/>
                <w:szCs w:val="21"/>
              </w:rPr>
              <w:t>（1L）</w:t>
            </w:r>
          </w:p>
        </w:tc>
      </w:tr>
      <w:tr w14:paraId="47068D88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2234" w:type="dxa"/>
            <w:tcBorders>
              <w:top w:val="single" w:color="auto" w:sz="12" w:space="0"/>
            </w:tcBorders>
            <w:noWrap w:val="0"/>
            <w:vAlign w:val="center"/>
          </w:tcPr>
          <w:p w14:paraId="37FCFC4A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Macroelements</w:t>
            </w:r>
            <w:r>
              <w:rPr>
                <w:rFonts w:eastAsia="黑体"/>
                <w:szCs w:val="21"/>
              </w:rPr>
              <w:t>（10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tcBorders>
              <w:top w:val="single" w:color="auto" w:sz="12" w:space="0"/>
            </w:tcBorders>
            <w:noWrap w:val="0"/>
            <w:vAlign w:val="center"/>
          </w:tcPr>
          <w:p w14:paraId="7BF4E399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519FC6C6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  <w:jc w:val="center"/>
        </w:trPr>
        <w:tc>
          <w:tcPr>
            <w:tcW w:w="2234" w:type="dxa"/>
            <w:noWrap w:val="0"/>
            <w:vAlign w:val="center"/>
          </w:tcPr>
          <w:p w14:paraId="72D89ABF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Microelements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02BCF903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7177A9E9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2234" w:type="dxa"/>
            <w:noWrap w:val="0"/>
            <w:vAlign w:val="center"/>
          </w:tcPr>
          <w:p w14:paraId="51F54990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 Fe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salt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1A79C012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07E67F65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  <w:jc w:val="center"/>
        </w:trPr>
        <w:tc>
          <w:tcPr>
            <w:tcW w:w="2234" w:type="dxa"/>
            <w:noWrap w:val="0"/>
            <w:vAlign w:val="center"/>
          </w:tcPr>
          <w:p w14:paraId="1E8F89EA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LS</w:t>
            </w:r>
            <w:r>
              <w:rPr>
                <w:rFonts w:hint="eastAsia" w:eastAsia="黑体"/>
                <w:lang w:val="en-US" w:eastAsia="zh-CN"/>
              </w:rPr>
              <w:t xml:space="preserve"> Vitamins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2F573517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3C6EBC50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2234" w:type="dxa"/>
            <w:noWrap w:val="0"/>
            <w:vAlign w:val="center"/>
          </w:tcPr>
          <w:p w14:paraId="10C97455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100mg/L 2,4-D</w:t>
            </w:r>
          </w:p>
        </w:tc>
        <w:tc>
          <w:tcPr>
            <w:tcW w:w="2034" w:type="dxa"/>
            <w:noWrap w:val="0"/>
            <w:vAlign w:val="center"/>
          </w:tcPr>
          <w:p w14:paraId="4418E095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15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0FC0B1E3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2234" w:type="dxa"/>
            <w:noWrap w:val="0"/>
            <w:vAlign w:val="center"/>
          </w:tcPr>
          <w:p w14:paraId="5319BBA9">
            <w:pPr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Casein hydrolysate</w:t>
            </w:r>
          </w:p>
        </w:tc>
        <w:tc>
          <w:tcPr>
            <w:tcW w:w="2034" w:type="dxa"/>
            <w:noWrap w:val="0"/>
            <w:vAlign w:val="center"/>
          </w:tcPr>
          <w:p w14:paraId="4CE33C29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1.0g</w:t>
            </w:r>
          </w:p>
        </w:tc>
      </w:tr>
      <w:tr w14:paraId="6C1774E5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2234" w:type="dxa"/>
            <w:noWrap w:val="0"/>
            <w:vAlign w:val="center"/>
          </w:tcPr>
          <w:p w14:paraId="22A64709">
            <w:pPr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sucrose</w:t>
            </w:r>
          </w:p>
        </w:tc>
        <w:tc>
          <w:tcPr>
            <w:tcW w:w="2034" w:type="dxa"/>
            <w:noWrap w:val="0"/>
            <w:vAlign w:val="center"/>
          </w:tcPr>
          <w:p w14:paraId="770AA7A9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68.5g</w:t>
            </w:r>
          </w:p>
        </w:tc>
      </w:tr>
      <w:tr w14:paraId="30DC598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2234" w:type="dxa"/>
            <w:tcBorders>
              <w:bottom w:val="single" w:color="auto" w:sz="12" w:space="0"/>
            </w:tcBorders>
            <w:noWrap w:val="0"/>
            <w:vAlign w:val="center"/>
          </w:tcPr>
          <w:p w14:paraId="09EDFCA2">
            <w:pPr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glucose</w:t>
            </w:r>
          </w:p>
        </w:tc>
        <w:tc>
          <w:tcPr>
            <w:tcW w:w="2034" w:type="dxa"/>
            <w:tcBorders>
              <w:bottom w:val="single" w:color="auto" w:sz="12" w:space="0"/>
            </w:tcBorders>
            <w:noWrap w:val="0"/>
            <w:vAlign w:val="center"/>
          </w:tcPr>
          <w:p w14:paraId="2755A418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36g</w:t>
            </w:r>
          </w:p>
        </w:tc>
      </w:tr>
    </w:tbl>
    <w:p w14:paraId="3F76795E">
      <w:pPr>
        <w:rPr>
          <w:rFonts w:hint="eastAsia"/>
          <w:lang w:val="en-US" w:eastAsia="zh-CN"/>
        </w:rPr>
      </w:pPr>
    </w:p>
    <w:p w14:paraId="4DE98CB9">
      <w:pPr>
        <w:spacing w:before="31" w:beforeLines="10" w:after="31" w:afterLines="10" w:line="400" w:lineRule="exact"/>
        <w:jc w:val="center"/>
        <w:rPr>
          <w:rFonts w:eastAsia="黑体"/>
          <w:b/>
        </w:rPr>
      </w:pPr>
      <w:r>
        <w:rPr>
          <w:rFonts w:eastAsia="黑体"/>
          <w:b/>
        </w:rPr>
        <w:t xml:space="preserve">LS-inf-AS </w:t>
      </w:r>
      <w:r>
        <w:rPr>
          <w:rFonts w:hint="eastAsia" w:eastAsia="黑体"/>
          <w:b/>
          <w:lang w:val="en-US" w:eastAsia="zh-CN"/>
        </w:rPr>
        <w:t>medium</w:t>
      </w:r>
      <w:r>
        <w:rPr>
          <w:rFonts w:eastAsia="黑体"/>
          <w:b/>
        </w:rPr>
        <w:t>（pH5.8；</w:t>
      </w:r>
      <w:r>
        <w:rPr>
          <w:rFonts w:hint="eastAsia" w:eastAsia="黑体"/>
          <w:b/>
        </w:rPr>
        <w:t>Infection of immature embryos</w:t>
      </w:r>
      <w:r>
        <w:rPr>
          <w:rFonts w:eastAsia="黑体"/>
          <w:b/>
        </w:rPr>
        <w:t>）</w:t>
      </w:r>
    </w:p>
    <w:p w14:paraId="38DFF2CA">
      <w:pPr>
        <w:spacing w:before="31" w:beforeLines="10" w:after="31" w:afterLines="10" w:line="400" w:lineRule="exact"/>
        <w:jc w:val="center"/>
        <w:rPr>
          <w:rFonts w:eastAsia="黑体"/>
        </w:rPr>
      </w:pPr>
      <w:r>
        <w:rPr>
          <w:rFonts w:eastAsia="黑体"/>
        </w:rPr>
        <w:t>1</w:t>
      </w:r>
      <w:r>
        <w:rPr>
          <w:rFonts w:hint="eastAsia" w:eastAsia="黑体"/>
        </w:rPr>
        <w:t>00</w:t>
      </w:r>
      <w:r>
        <w:rPr>
          <w:rFonts w:hint="eastAsia" w:eastAsia="黑体"/>
          <w:lang w:eastAsia="zh-CN"/>
        </w:rPr>
        <w:t>mL</w:t>
      </w:r>
      <w:r>
        <w:rPr>
          <w:rFonts w:hint="eastAsia" w:eastAsia="黑体"/>
        </w:rPr>
        <w:t xml:space="preserve"> LS</w:t>
      </w:r>
      <w:r>
        <w:rPr>
          <w:rFonts w:eastAsia="黑体"/>
        </w:rPr>
        <w:t xml:space="preserve">-inf </w:t>
      </w:r>
      <w:r>
        <w:rPr>
          <w:rFonts w:hint="eastAsia" w:eastAsia="黑体"/>
          <w:lang w:val="en-US" w:eastAsia="zh-CN"/>
        </w:rPr>
        <w:t>medium</w:t>
      </w:r>
      <w:r>
        <w:rPr>
          <w:rFonts w:eastAsia="黑体"/>
        </w:rPr>
        <w:t>+1</w:t>
      </w:r>
      <w:r>
        <w:rPr>
          <w:rFonts w:hint="eastAsia" w:eastAsia="黑体"/>
        </w:rPr>
        <w:t>00</w:t>
      </w:r>
      <w:r>
        <w:rPr>
          <w:rFonts w:eastAsia="黑体"/>
        </w:rPr>
        <w:t>μl 100mM AS</w:t>
      </w:r>
    </w:p>
    <w:p w14:paraId="49309B67">
      <w:pPr>
        <w:spacing w:line="360" w:lineRule="exact"/>
        <w:rPr>
          <w:rFonts w:eastAsia="黑体"/>
        </w:rPr>
      </w:pPr>
    </w:p>
    <w:p w14:paraId="6A6C84EA">
      <w:pPr>
        <w:spacing w:after="62" w:afterLines="20" w:line="400" w:lineRule="exact"/>
        <w:jc w:val="center"/>
        <w:rPr>
          <w:rFonts w:eastAsia="黑体"/>
          <w:b/>
        </w:rPr>
      </w:pPr>
      <w:r>
        <w:rPr>
          <w:rFonts w:eastAsia="黑体"/>
          <w:b/>
        </w:rPr>
        <w:t xml:space="preserve">LS-AS </w:t>
      </w:r>
      <w:r>
        <w:rPr>
          <w:rFonts w:hint="eastAsia" w:eastAsia="黑体"/>
          <w:b/>
          <w:lang w:val="en-US" w:eastAsia="zh-CN"/>
        </w:rPr>
        <w:t>medium</w:t>
      </w:r>
      <w:r>
        <w:rPr>
          <w:rFonts w:eastAsia="黑体"/>
          <w:b/>
        </w:rPr>
        <w:t>（pH5.8；</w:t>
      </w:r>
      <w:r>
        <w:rPr>
          <w:rFonts w:hint="eastAsia" w:eastAsia="黑体"/>
          <w:b/>
        </w:rPr>
        <w:t>Co</w:t>
      </w:r>
      <w:r>
        <w:rPr>
          <w:rFonts w:hint="eastAsia" w:eastAsia="黑体"/>
          <w:b/>
          <w:lang w:val="en-US" w:eastAsia="zh-CN"/>
        </w:rPr>
        <w:t>-</w:t>
      </w:r>
      <w:r>
        <w:rPr>
          <w:rFonts w:hint="eastAsia" w:eastAsia="黑体"/>
          <w:b/>
        </w:rPr>
        <w:t>cult</w:t>
      </w:r>
      <w:r>
        <w:rPr>
          <w:rFonts w:hint="eastAsia" w:eastAsia="黑体"/>
          <w:b/>
          <w:lang w:val="en-US" w:eastAsia="zh-CN"/>
        </w:rPr>
        <w:t>ivation</w:t>
      </w:r>
      <w:r>
        <w:rPr>
          <w:rFonts w:hint="eastAsia" w:eastAsia="黑体"/>
          <w:b/>
        </w:rPr>
        <w:t xml:space="preserve"> of immature embryos</w:t>
      </w:r>
      <w:r>
        <w:rPr>
          <w:rFonts w:eastAsia="黑体"/>
          <w:b/>
        </w:rPr>
        <w:t>）</w:t>
      </w:r>
    </w:p>
    <w:tbl>
      <w:tblPr>
        <w:tblStyle w:val="2"/>
        <w:tblW w:w="0" w:type="auto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2034"/>
      </w:tblGrid>
      <w:tr w14:paraId="318F5B62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22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2E9038E8">
            <w:pPr>
              <w:jc w:val="center"/>
              <w:rPr>
                <w:rFonts w:hint="default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Element</w:t>
            </w:r>
          </w:p>
        </w:tc>
        <w:tc>
          <w:tcPr>
            <w:tcW w:w="20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51841382">
            <w:pPr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Dosage</w:t>
            </w:r>
            <w:r>
              <w:rPr>
                <w:rFonts w:eastAsia="黑体"/>
                <w:szCs w:val="21"/>
              </w:rPr>
              <w:t>（1L）</w:t>
            </w:r>
          </w:p>
        </w:tc>
      </w:tr>
      <w:tr w14:paraId="4327C98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2234" w:type="dxa"/>
            <w:tcBorders>
              <w:top w:val="single" w:color="auto" w:sz="12" w:space="0"/>
            </w:tcBorders>
            <w:noWrap w:val="0"/>
            <w:vAlign w:val="center"/>
          </w:tcPr>
          <w:p w14:paraId="2C8C6165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Macroelements</w:t>
            </w:r>
            <w:r>
              <w:rPr>
                <w:rFonts w:eastAsia="黑体"/>
                <w:szCs w:val="21"/>
              </w:rPr>
              <w:t>（10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tcBorders>
              <w:top w:val="single" w:color="auto" w:sz="12" w:space="0"/>
            </w:tcBorders>
            <w:noWrap w:val="0"/>
            <w:vAlign w:val="center"/>
          </w:tcPr>
          <w:p w14:paraId="3DBF1759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1EE1A006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  <w:jc w:val="center"/>
        </w:trPr>
        <w:tc>
          <w:tcPr>
            <w:tcW w:w="2234" w:type="dxa"/>
            <w:noWrap w:val="0"/>
            <w:vAlign w:val="center"/>
          </w:tcPr>
          <w:p w14:paraId="10E43CBD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Microelements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09A41383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24B449F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2234" w:type="dxa"/>
            <w:noWrap w:val="0"/>
            <w:vAlign w:val="center"/>
          </w:tcPr>
          <w:p w14:paraId="1D829D2F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 Fe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salt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35D091BA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0F3FF6C7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  <w:jc w:val="center"/>
        </w:trPr>
        <w:tc>
          <w:tcPr>
            <w:tcW w:w="2234" w:type="dxa"/>
            <w:noWrap w:val="0"/>
            <w:vAlign w:val="center"/>
          </w:tcPr>
          <w:p w14:paraId="1C477AB7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LS</w:t>
            </w:r>
            <w:r>
              <w:rPr>
                <w:rFonts w:hint="eastAsia" w:eastAsia="黑体"/>
                <w:lang w:val="en-US" w:eastAsia="zh-CN"/>
              </w:rPr>
              <w:t xml:space="preserve"> Vitamins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48D501C6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47AF69D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2234" w:type="dxa"/>
            <w:noWrap w:val="0"/>
            <w:vAlign w:val="center"/>
          </w:tcPr>
          <w:p w14:paraId="5599E26F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100mg/L 2,4-D</w:t>
            </w:r>
          </w:p>
        </w:tc>
        <w:tc>
          <w:tcPr>
            <w:tcW w:w="2034" w:type="dxa"/>
            <w:noWrap w:val="0"/>
            <w:vAlign w:val="center"/>
          </w:tcPr>
          <w:p w14:paraId="30A19A96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15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3B3A3597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2234" w:type="dxa"/>
            <w:noWrap w:val="0"/>
            <w:vAlign w:val="center"/>
          </w:tcPr>
          <w:p w14:paraId="1E7F7A9F">
            <w:pPr>
              <w:rPr>
                <w:rFonts w:eastAsia="黑体"/>
              </w:rPr>
            </w:pPr>
            <w:r>
              <w:rPr>
                <w:rFonts w:eastAsia="黑体"/>
              </w:rPr>
              <w:t>CuSO</w:t>
            </w:r>
            <w:r>
              <w:rPr>
                <w:rFonts w:eastAsia="黑体"/>
                <w:vertAlign w:val="subscript"/>
              </w:rPr>
              <w:t>4</w:t>
            </w:r>
            <w:r>
              <w:rPr>
                <w:rFonts w:eastAsia="黑体"/>
              </w:rPr>
              <w:t>（100mM）</w:t>
            </w:r>
          </w:p>
        </w:tc>
        <w:tc>
          <w:tcPr>
            <w:tcW w:w="2034" w:type="dxa"/>
            <w:noWrap w:val="0"/>
            <w:vAlign w:val="center"/>
          </w:tcPr>
          <w:p w14:paraId="44FC19A4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0.05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77CFE496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2234" w:type="dxa"/>
            <w:noWrap w:val="0"/>
            <w:vAlign w:val="center"/>
          </w:tcPr>
          <w:p w14:paraId="42BCFE45">
            <w:pPr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proline</w:t>
            </w:r>
          </w:p>
        </w:tc>
        <w:tc>
          <w:tcPr>
            <w:tcW w:w="2034" w:type="dxa"/>
            <w:noWrap w:val="0"/>
            <w:vAlign w:val="center"/>
          </w:tcPr>
          <w:p w14:paraId="507F7E37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0.7g</w:t>
            </w:r>
          </w:p>
        </w:tc>
      </w:tr>
      <w:tr w14:paraId="2910B50C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2234" w:type="dxa"/>
            <w:noWrap w:val="0"/>
            <w:vAlign w:val="center"/>
          </w:tcPr>
          <w:p w14:paraId="36759468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MES</w:t>
            </w:r>
          </w:p>
        </w:tc>
        <w:tc>
          <w:tcPr>
            <w:tcW w:w="2034" w:type="dxa"/>
            <w:noWrap w:val="0"/>
            <w:vAlign w:val="center"/>
          </w:tcPr>
          <w:p w14:paraId="52385E2D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0.5g</w:t>
            </w:r>
          </w:p>
        </w:tc>
      </w:tr>
      <w:tr w14:paraId="24D98CAB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2234" w:type="dxa"/>
            <w:noWrap w:val="0"/>
            <w:vAlign w:val="center"/>
          </w:tcPr>
          <w:p w14:paraId="7799E608">
            <w:pPr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sucrose</w:t>
            </w:r>
          </w:p>
        </w:tc>
        <w:tc>
          <w:tcPr>
            <w:tcW w:w="2034" w:type="dxa"/>
            <w:noWrap w:val="0"/>
            <w:vAlign w:val="center"/>
          </w:tcPr>
          <w:p w14:paraId="0EDAFB4E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20g</w:t>
            </w:r>
          </w:p>
        </w:tc>
      </w:tr>
      <w:tr w14:paraId="1E7AEA56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2234" w:type="dxa"/>
            <w:noWrap w:val="0"/>
            <w:vAlign w:val="center"/>
          </w:tcPr>
          <w:p w14:paraId="49671292">
            <w:pPr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glucose</w:t>
            </w:r>
          </w:p>
        </w:tc>
        <w:tc>
          <w:tcPr>
            <w:tcW w:w="2034" w:type="dxa"/>
            <w:noWrap w:val="0"/>
            <w:vAlign w:val="center"/>
          </w:tcPr>
          <w:p w14:paraId="3E1673AA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10g</w:t>
            </w:r>
          </w:p>
        </w:tc>
      </w:tr>
      <w:tr w14:paraId="0811E4FA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2234" w:type="dxa"/>
            <w:tcBorders>
              <w:bottom w:val="single" w:color="auto" w:sz="12" w:space="0"/>
            </w:tcBorders>
            <w:noWrap w:val="0"/>
            <w:vAlign w:val="center"/>
          </w:tcPr>
          <w:p w14:paraId="41F202BD">
            <w:pPr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agar</w:t>
            </w:r>
          </w:p>
        </w:tc>
        <w:tc>
          <w:tcPr>
            <w:tcW w:w="2034" w:type="dxa"/>
            <w:tcBorders>
              <w:bottom w:val="single" w:color="auto" w:sz="12" w:space="0"/>
            </w:tcBorders>
            <w:noWrap w:val="0"/>
            <w:vAlign w:val="center"/>
          </w:tcPr>
          <w:p w14:paraId="72F05488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8g</w:t>
            </w:r>
          </w:p>
        </w:tc>
      </w:tr>
    </w:tbl>
    <w:p w14:paraId="39BEF71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Sterilize at 121℃for 15 min and cool to 50 ℃ Afterwards, add 1mL of 100mM AS and 0.05mL of 100mM AgNO3, pour into plates at 30mL/dish, and store in the dark at room temperature (20-25 ℃).</w:t>
      </w:r>
    </w:p>
    <w:p w14:paraId="3D1F4953">
      <w:pPr>
        <w:rPr>
          <w:rFonts w:hint="eastAsia"/>
          <w:lang w:val="en-US" w:eastAsia="zh-CN"/>
        </w:rPr>
      </w:pPr>
    </w:p>
    <w:p w14:paraId="20031C69">
      <w:pPr>
        <w:spacing w:after="62" w:afterLines="20" w:line="400" w:lineRule="exact"/>
        <w:jc w:val="center"/>
        <w:rPr>
          <w:rFonts w:eastAsia="黑体"/>
          <w:b/>
        </w:rPr>
      </w:pPr>
      <w:r>
        <w:rPr>
          <w:rFonts w:eastAsia="黑体"/>
          <w:b/>
        </w:rPr>
        <w:t xml:space="preserve">LSD1.5A </w:t>
      </w:r>
      <w:r>
        <w:rPr>
          <w:rFonts w:hint="eastAsia" w:eastAsia="黑体"/>
          <w:b/>
          <w:lang w:val="en-US" w:eastAsia="zh-CN"/>
        </w:rPr>
        <w:t>medium</w:t>
      </w:r>
      <w:r>
        <w:rPr>
          <w:rFonts w:eastAsia="黑体"/>
          <w:b/>
        </w:rPr>
        <w:t>（pH5.8；</w:t>
      </w:r>
      <w:r>
        <w:rPr>
          <w:rFonts w:hint="eastAsia" w:eastAsia="黑体"/>
          <w:b/>
        </w:rPr>
        <w:t xml:space="preserve">The first round of screening for </w:t>
      </w:r>
      <w:r>
        <w:rPr>
          <w:rFonts w:hint="eastAsia" w:eastAsia="黑体"/>
          <w:b/>
          <w:lang w:val="en-US" w:eastAsia="zh-CN"/>
        </w:rPr>
        <w:t>transformation</w:t>
      </w:r>
      <w:r>
        <w:rPr>
          <w:rFonts w:hint="eastAsia" w:eastAsia="黑体"/>
          <w:b/>
        </w:rPr>
        <w:t xml:space="preserve"> materials</w:t>
      </w:r>
      <w:r>
        <w:rPr>
          <w:rFonts w:eastAsia="黑体"/>
          <w:b/>
        </w:rPr>
        <w:t>）</w:t>
      </w:r>
    </w:p>
    <w:tbl>
      <w:tblPr>
        <w:tblStyle w:val="2"/>
        <w:tblW w:w="0" w:type="auto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2034"/>
      </w:tblGrid>
      <w:tr w14:paraId="433CA972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8" w:hRule="exact"/>
          <w:jc w:val="center"/>
        </w:trPr>
        <w:tc>
          <w:tcPr>
            <w:tcW w:w="22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92CF2BC">
            <w:pPr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Element</w:t>
            </w:r>
          </w:p>
        </w:tc>
        <w:tc>
          <w:tcPr>
            <w:tcW w:w="20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3BE1E9FF">
            <w:pPr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Dosage</w:t>
            </w:r>
            <w:r>
              <w:rPr>
                <w:rFonts w:eastAsia="黑体"/>
                <w:szCs w:val="21"/>
              </w:rPr>
              <w:t>（1L）</w:t>
            </w:r>
          </w:p>
        </w:tc>
      </w:tr>
      <w:tr w14:paraId="0E604626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2234" w:type="dxa"/>
            <w:tcBorders>
              <w:top w:val="single" w:color="auto" w:sz="12" w:space="0"/>
            </w:tcBorders>
            <w:noWrap w:val="0"/>
            <w:vAlign w:val="center"/>
          </w:tcPr>
          <w:p w14:paraId="559BA8C5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Macroelements</w:t>
            </w:r>
            <w:r>
              <w:rPr>
                <w:rFonts w:eastAsia="黑体"/>
                <w:szCs w:val="21"/>
              </w:rPr>
              <w:t>（10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tcBorders>
              <w:top w:val="single" w:color="auto" w:sz="12" w:space="0"/>
            </w:tcBorders>
            <w:noWrap w:val="0"/>
            <w:vAlign w:val="center"/>
          </w:tcPr>
          <w:p w14:paraId="012779BD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3937F4E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  <w:jc w:val="center"/>
        </w:trPr>
        <w:tc>
          <w:tcPr>
            <w:tcW w:w="2234" w:type="dxa"/>
            <w:noWrap w:val="0"/>
            <w:vAlign w:val="center"/>
          </w:tcPr>
          <w:p w14:paraId="53505972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Microelements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5C9C6F75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532A4074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2234" w:type="dxa"/>
            <w:noWrap w:val="0"/>
            <w:vAlign w:val="center"/>
          </w:tcPr>
          <w:p w14:paraId="6BD74EA2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 Fe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salt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3551A796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3D2B4512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  <w:jc w:val="center"/>
        </w:trPr>
        <w:tc>
          <w:tcPr>
            <w:tcW w:w="2234" w:type="dxa"/>
            <w:noWrap w:val="0"/>
            <w:vAlign w:val="center"/>
          </w:tcPr>
          <w:p w14:paraId="4F7C5351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LS</w:t>
            </w:r>
            <w:r>
              <w:rPr>
                <w:rFonts w:hint="eastAsia" w:eastAsia="黑体"/>
                <w:lang w:val="en-US" w:eastAsia="zh-CN"/>
              </w:rPr>
              <w:t xml:space="preserve"> Vitamins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77BFBCDD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6274B73E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2234" w:type="dxa"/>
            <w:noWrap w:val="0"/>
            <w:vAlign w:val="center"/>
          </w:tcPr>
          <w:p w14:paraId="4B3F7A4F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100mg/L 2,4-D</w:t>
            </w:r>
          </w:p>
        </w:tc>
        <w:tc>
          <w:tcPr>
            <w:tcW w:w="2034" w:type="dxa"/>
            <w:noWrap w:val="0"/>
            <w:vAlign w:val="center"/>
          </w:tcPr>
          <w:p w14:paraId="3AEE7CEA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15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065A7EC9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2234" w:type="dxa"/>
            <w:noWrap w:val="0"/>
            <w:vAlign w:val="center"/>
          </w:tcPr>
          <w:p w14:paraId="2D4DC4A0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CuSO</w:t>
            </w:r>
            <w:r>
              <w:rPr>
                <w:rFonts w:eastAsia="黑体"/>
                <w:vertAlign w:val="subscript"/>
              </w:rPr>
              <w:t>4</w:t>
            </w:r>
            <w:r>
              <w:rPr>
                <w:rFonts w:eastAsia="黑体"/>
              </w:rPr>
              <w:t>（100mM）</w:t>
            </w:r>
          </w:p>
        </w:tc>
        <w:tc>
          <w:tcPr>
            <w:tcW w:w="2034" w:type="dxa"/>
            <w:noWrap w:val="0"/>
            <w:vAlign w:val="center"/>
          </w:tcPr>
          <w:p w14:paraId="101E42A2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0.7g</w:t>
            </w:r>
          </w:p>
        </w:tc>
      </w:tr>
      <w:tr w14:paraId="2B4D3323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2234" w:type="dxa"/>
            <w:noWrap w:val="0"/>
            <w:vAlign w:val="center"/>
          </w:tcPr>
          <w:p w14:paraId="2D117A5E">
            <w:pPr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proline</w:t>
            </w:r>
          </w:p>
        </w:tc>
        <w:tc>
          <w:tcPr>
            <w:tcW w:w="2034" w:type="dxa"/>
            <w:noWrap w:val="0"/>
            <w:vAlign w:val="center"/>
          </w:tcPr>
          <w:p w14:paraId="6E39AE03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0.5g</w:t>
            </w:r>
          </w:p>
        </w:tc>
      </w:tr>
      <w:tr w14:paraId="4C4E85AB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2234" w:type="dxa"/>
            <w:noWrap w:val="0"/>
            <w:vAlign w:val="center"/>
          </w:tcPr>
          <w:p w14:paraId="479320F1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MES</w:t>
            </w:r>
          </w:p>
        </w:tc>
        <w:tc>
          <w:tcPr>
            <w:tcW w:w="2034" w:type="dxa"/>
            <w:noWrap w:val="0"/>
            <w:vAlign w:val="center"/>
          </w:tcPr>
          <w:p w14:paraId="5CAD20FA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20g</w:t>
            </w:r>
          </w:p>
        </w:tc>
      </w:tr>
      <w:tr w14:paraId="7E88570A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2234" w:type="dxa"/>
            <w:tcBorders>
              <w:bottom w:val="single" w:color="auto" w:sz="12" w:space="0"/>
            </w:tcBorders>
            <w:noWrap w:val="0"/>
            <w:vAlign w:val="center"/>
          </w:tcPr>
          <w:p w14:paraId="71012728">
            <w:pPr>
              <w:rPr>
                <w:rFonts w:hint="default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agar</w:t>
            </w:r>
          </w:p>
        </w:tc>
        <w:tc>
          <w:tcPr>
            <w:tcW w:w="2034" w:type="dxa"/>
            <w:tcBorders>
              <w:bottom w:val="single" w:color="auto" w:sz="12" w:space="0"/>
            </w:tcBorders>
            <w:noWrap w:val="0"/>
            <w:vAlign w:val="center"/>
          </w:tcPr>
          <w:p w14:paraId="6E3BC3A8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8g</w:t>
            </w:r>
          </w:p>
        </w:tc>
      </w:tr>
    </w:tbl>
    <w:p w14:paraId="4A03EF1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Sterilize at 121℃for 15 min and cool to 50 ℃ Afterwards, add 1mL of 250g/L Cb (final concentration 250mg/L) or 1.0 mL of 250g/L Cef (final concentration 250mg/L), 0.1mL of 100mM AgNO3, and 0.5mL of 175g/L glufosinate (final concentration 87.5mg/L), pour into a plate of 30mL/dish, and store in the dark at room temperature (20-25 ℃).</w:t>
      </w:r>
    </w:p>
    <w:p w14:paraId="573DF485">
      <w:pPr>
        <w:rPr>
          <w:rFonts w:hint="eastAsia"/>
          <w:lang w:val="en-US" w:eastAsia="zh-CN"/>
        </w:rPr>
      </w:pPr>
    </w:p>
    <w:p w14:paraId="532410F7">
      <w:pPr>
        <w:spacing w:after="62" w:afterLines="20" w:line="400" w:lineRule="exact"/>
        <w:jc w:val="center"/>
        <w:rPr>
          <w:rFonts w:eastAsia="黑体"/>
          <w:b/>
        </w:rPr>
      </w:pPr>
      <w:r>
        <w:rPr>
          <w:rFonts w:eastAsia="黑体"/>
          <w:b/>
        </w:rPr>
        <w:t>LSD1.5</w:t>
      </w:r>
      <w:r>
        <w:rPr>
          <w:rFonts w:hint="eastAsia" w:eastAsia="黑体"/>
          <w:b/>
          <w:lang w:val="en-US" w:eastAsia="zh-CN"/>
        </w:rPr>
        <w:t>B</w:t>
      </w:r>
      <w:r>
        <w:rPr>
          <w:rFonts w:eastAsia="黑体"/>
          <w:b/>
        </w:rPr>
        <w:t xml:space="preserve"> </w:t>
      </w:r>
      <w:r>
        <w:rPr>
          <w:rFonts w:hint="eastAsia" w:eastAsia="黑体"/>
          <w:b/>
          <w:lang w:val="en-US" w:eastAsia="zh-CN"/>
        </w:rPr>
        <w:t>medium</w:t>
      </w:r>
      <w:r>
        <w:rPr>
          <w:rFonts w:eastAsia="黑体"/>
          <w:b/>
        </w:rPr>
        <w:t>（pH5.8；</w:t>
      </w:r>
      <w:r>
        <w:rPr>
          <w:rFonts w:hint="eastAsia" w:eastAsia="黑体"/>
          <w:b/>
        </w:rPr>
        <w:t xml:space="preserve">The </w:t>
      </w:r>
      <w:r>
        <w:rPr>
          <w:rFonts w:hint="eastAsia" w:eastAsia="黑体"/>
          <w:b/>
          <w:lang w:val="en-US" w:eastAsia="zh-CN"/>
        </w:rPr>
        <w:t>2</w:t>
      </w:r>
      <w:r>
        <w:rPr>
          <w:rFonts w:hint="eastAsia" w:eastAsia="黑体"/>
          <w:b/>
          <w:vertAlign w:val="superscript"/>
          <w:lang w:val="en-US" w:eastAsia="zh-CN"/>
        </w:rPr>
        <w:t>nd</w:t>
      </w:r>
      <w:r>
        <w:rPr>
          <w:rFonts w:hint="eastAsia" w:eastAsia="黑体"/>
          <w:b/>
          <w:lang w:val="en-US" w:eastAsia="zh-CN"/>
        </w:rPr>
        <w:t xml:space="preserve"> and 3rd</w:t>
      </w:r>
      <w:r>
        <w:rPr>
          <w:rFonts w:hint="eastAsia" w:eastAsia="黑体"/>
          <w:b/>
        </w:rPr>
        <w:t xml:space="preserve"> round of screening for </w:t>
      </w:r>
      <w:r>
        <w:rPr>
          <w:rFonts w:hint="eastAsia" w:eastAsia="黑体"/>
          <w:b/>
          <w:lang w:val="en-US" w:eastAsia="zh-CN"/>
        </w:rPr>
        <w:t>transformation</w:t>
      </w:r>
      <w:r>
        <w:rPr>
          <w:rFonts w:hint="eastAsia" w:eastAsia="黑体"/>
          <w:b/>
        </w:rPr>
        <w:t xml:space="preserve"> materials</w:t>
      </w:r>
      <w:r>
        <w:rPr>
          <w:rFonts w:eastAsia="黑体"/>
          <w:b/>
        </w:rPr>
        <w:t>）</w:t>
      </w:r>
    </w:p>
    <w:tbl>
      <w:tblPr>
        <w:tblStyle w:val="2"/>
        <w:tblW w:w="0" w:type="auto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2034"/>
      </w:tblGrid>
      <w:tr w14:paraId="5C167948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22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569345B4">
            <w:pPr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Element</w:t>
            </w:r>
          </w:p>
        </w:tc>
        <w:tc>
          <w:tcPr>
            <w:tcW w:w="20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070A3E23">
            <w:pPr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Dosage</w:t>
            </w:r>
            <w:r>
              <w:rPr>
                <w:rFonts w:eastAsia="黑体"/>
                <w:szCs w:val="21"/>
              </w:rPr>
              <w:t>（1L）</w:t>
            </w:r>
          </w:p>
        </w:tc>
      </w:tr>
      <w:tr w14:paraId="2FAF8DF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2234" w:type="dxa"/>
            <w:tcBorders>
              <w:top w:val="single" w:color="auto" w:sz="12" w:space="0"/>
            </w:tcBorders>
            <w:noWrap w:val="0"/>
            <w:vAlign w:val="center"/>
          </w:tcPr>
          <w:p w14:paraId="5D798876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Macroelements</w:t>
            </w:r>
            <w:r>
              <w:rPr>
                <w:rFonts w:eastAsia="黑体"/>
                <w:szCs w:val="21"/>
              </w:rPr>
              <w:t>（10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tcBorders>
              <w:top w:val="single" w:color="auto" w:sz="12" w:space="0"/>
            </w:tcBorders>
            <w:noWrap w:val="0"/>
            <w:vAlign w:val="center"/>
          </w:tcPr>
          <w:p w14:paraId="15CFED9B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04D6ADEC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  <w:jc w:val="center"/>
        </w:trPr>
        <w:tc>
          <w:tcPr>
            <w:tcW w:w="2234" w:type="dxa"/>
            <w:noWrap w:val="0"/>
            <w:vAlign w:val="center"/>
          </w:tcPr>
          <w:p w14:paraId="364B2270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Microelements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2898AB5F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5DD0F1C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2234" w:type="dxa"/>
            <w:noWrap w:val="0"/>
            <w:vAlign w:val="center"/>
          </w:tcPr>
          <w:p w14:paraId="18C0F94E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 Fe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salt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53779827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19FDF001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  <w:jc w:val="center"/>
        </w:trPr>
        <w:tc>
          <w:tcPr>
            <w:tcW w:w="2234" w:type="dxa"/>
            <w:noWrap w:val="0"/>
            <w:vAlign w:val="center"/>
          </w:tcPr>
          <w:p w14:paraId="32753B65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LS</w:t>
            </w:r>
            <w:r>
              <w:rPr>
                <w:rFonts w:hint="eastAsia" w:eastAsia="黑体"/>
                <w:lang w:val="en-US" w:eastAsia="zh-CN"/>
              </w:rPr>
              <w:t xml:space="preserve"> Vitamins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383FF840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2CFADA64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2234" w:type="dxa"/>
            <w:noWrap w:val="0"/>
            <w:vAlign w:val="center"/>
          </w:tcPr>
          <w:p w14:paraId="5495FF14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100mg/L 2,4-D</w:t>
            </w:r>
          </w:p>
        </w:tc>
        <w:tc>
          <w:tcPr>
            <w:tcW w:w="2034" w:type="dxa"/>
            <w:noWrap w:val="0"/>
            <w:vAlign w:val="center"/>
          </w:tcPr>
          <w:p w14:paraId="113BA864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15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3C830828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2234" w:type="dxa"/>
            <w:noWrap w:val="0"/>
            <w:vAlign w:val="center"/>
          </w:tcPr>
          <w:p w14:paraId="040364D6">
            <w:pPr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proline</w:t>
            </w:r>
          </w:p>
        </w:tc>
        <w:tc>
          <w:tcPr>
            <w:tcW w:w="2034" w:type="dxa"/>
            <w:noWrap w:val="0"/>
            <w:vAlign w:val="center"/>
          </w:tcPr>
          <w:p w14:paraId="5E4BBD4A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0.7g</w:t>
            </w:r>
          </w:p>
        </w:tc>
      </w:tr>
      <w:tr w14:paraId="3613AAB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2234" w:type="dxa"/>
            <w:noWrap w:val="0"/>
            <w:vAlign w:val="center"/>
          </w:tcPr>
          <w:p w14:paraId="659C0F9C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MES</w:t>
            </w:r>
          </w:p>
        </w:tc>
        <w:tc>
          <w:tcPr>
            <w:tcW w:w="2034" w:type="dxa"/>
            <w:noWrap w:val="0"/>
            <w:vAlign w:val="center"/>
          </w:tcPr>
          <w:p w14:paraId="2F39556F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0.5g</w:t>
            </w:r>
          </w:p>
        </w:tc>
      </w:tr>
      <w:tr w14:paraId="03F50DB0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2234" w:type="dxa"/>
            <w:noWrap w:val="0"/>
            <w:vAlign w:val="center"/>
          </w:tcPr>
          <w:p w14:paraId="4FE17F2C">
            <w:pPr>
              <w:rPr>
                <w:rFonts w:hint="default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sucrose</w:t>
            </w:r>
          </w:p>
        </w:tc>
        <w:tc>
          <w:tcPr>
            <w:tcW w:w="2034" w:type="dxa"/>
            <w:noWrap w:val="0"/>
            <w:vAlign w:val="center"/>
          </w:tcPr>
          <w:p w14:paraId="1AB896A0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20g</w:t>
            </w:r>
          </w:p>
        </w:tc>
      </w:tr>
      <w:tr w14:paraId="148824E8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2234" w:type="dxa"/>
            <w:tcBorders>
              <w:bottom w:val="single" w:color="auto" w:sz="12" w:space="0"/>
            </w:tcBorders>
            <w:noWrap w:val="0"/>
            <w:vAlign w:val="center"/>
          </w:tcPr>
          <w:p w14:paraId="1662B987">
            <w:pPr>
              <w:rPr>
                <w:rFonts w:hint="default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agar</w:t>
            </w:r>
          </w:p>
        </w:tc>
        <w:tc>
          <w:tcPr>
            <w:tcW w:w="2034" w:type="dxa"/>
            <w:tcBorders>
              <w:bottom w:val="single" w:color="auto" w:sz="12" w:space="0"/>
            </w:tcBorders>
            <w:noWrap w:val="0"/>
            <w:vAlign w:val="center"/>
          </w:tcPr>
          <w:p w14:paraId="5F198688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8g</w:t>
            </w:r>
          </w:p>
        </w:tc>
      </w:tr>
    </w:tbl>
    <w:p w14:paraId="6990619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Sterilize at 121℃for 15 min and cool to 50 ℃ Afterwards, add 1mL of 250g/L Cb (final concentration 250mg/L) or 1.0 mL of 250g/L Cef (final concentration 250mg/L), 0.1mL of 100mM AgNO3, and 0.85mL of 175g/L glufosinate (final concentration 148.75mg/L), pour into a plate of 30mL/dish, and store in the dark at room temperature (20-25 ℃).</w:t>
      </w:r>
    </w:p>
    <w:p w14:paraId="5EB9DBEF">
      <w:pPr>
        <w:rPr>
          <w:rFonts w:hint="eastAsia"/>
          <w:lang w:val="en-US" w:eastAsia="zh-CN"/>
        </w:rPr>
      </w:pPr>
    </w:p>
    <w:p w14:paraId="6EDB98B4">
      <w:pPr>
        <w:spacing w:after="62" w:afterLines="20" w:line="400" w:lineRule="exact"/>
        <w:jc w:val="center"/>
        <w:rPr>
          <w:rFonts w:eastAsia="黑体"/>
          <w:b/>
        </w:rPr>
      </w:pPr>
      <w:r>
        <w:rPr>
          <w:rFonts w:eastAsia="黑体"/>
          <w:b/>
        </w:rPr>
        <w:t xml:space="preserve">LSZ </w:t>
      </w:r>
      <w:r>
        <w:rPr>
          <w:rFonts w:hint="eastAsia" w:eastAsia="黑体"/>
          <w:b/>
          <w:lang w:val="en-US" w:eastAsia="zh-CN"/>
        </w:rPr>
        <w:t>medium</w:t>
      </w:r>
      <w:r>
        <w:rPr>
          <w:rFonts w:eastAsia="黑体"/>
          <w:b/>
        </w:rPr>
        <w:t>（pH5.8；</w:t>
      </w:r>
      <w:r>
        <w:rPr>
          <w:rFonts w:hint="eastAsia" w:eastAsia="黑体"/>
          <w:b/>
          <w:lang w:val="en-US" w:eastAsia="zh-CN"/>
        </w:rPr>
        <w:t>The redifferentiation and regeneration of transformants</w:t>
      </w:r>
      <w:r>
        <w:rPr>
          <w:rFonts w:eastAsia="黑体"/>
          <w:b/>
        </w:rPr>
        <w:t>）</w:t>
      </w:r>
    </w:p>
    <w:tbl>
      <w:tblPr>
        <w:tblStyle w:val="2"/>
        <w:tblW w:w="0" w:type="auto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2034"/>
      </w:tblGrid>
      <w:tr w14:paraId="0060F924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22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581E326A">
            <w:pPr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Element</w:t>
            </w:r>
          </w:p>
        </w:tc>
        <w:tc>
          <w:tcPr>
            <w:tcW w:w="20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7888639">
            <w:pPr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Dosage</w:t>
            </w:r>
            <w:r>
              <w:rPr>
                <w:rFonts w:eastAsia="黑体"/>
                <w:szCs w:val="21"/>
              </w:rPr>
              <w:t>（1L）</w:t>
            </w:r>
          </w:p>
        </w:tc>
      </w:tr>
      <w:tr w14:paraId="5D5839DB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2234" w:type="dxa"/>
            <w:tcBorders>
              <w:top w:val="single" w:color="auto" w:sz="12" w:space="0"/>
            </w:tcBorders>
            <w:noWrap w:val="0"/>
            <w:vAlign w:val="center"/>
          </w:tcPr>
          <w:p w14:paraId="49DCD7DC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Macroelements</w:t>
            </w:r>
            <w:r>
              <w:rPr>
                <w:rFonts w:eastAsia="黑体"/>
                <w:szCs w:val="21"/>
              </w:rPr>
              <w:t>（10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tcBorders>
              <w:top w:val="single" w:color="auto" w:sz="12" w:space="0"/>
            </w:tcBorders>
            <w:noWrap w:val="0"/>
            <w:vAlign w:val="center"/>
          </w:tcPr>
          <w:p w14:paraId="0F5C45D2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022987A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  <w:jc w:val="center"/>
        </w:trPr>
        <w:tc>
          <w:tcPr>
            <w:tcW w:w="2234" w:type="dxa"/>
            <w:noWrap w:val="0"/>
            <w:vAlign w:val="center"/>
          </w:tcPr>
          <w:p w14:paraId="59EC8734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Microelements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155B8C84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5082A475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2234" w:type="dxa"/>
            <w:noWrap w:val="0"/>
            <w:vAlign w:val="center"/>
          </w:tcPr>
          <w:p w14:paraId="0C0BF364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 Fe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salt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2050194E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0614CFBF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  <w:jc w:val="center"/>
        </w:trPr>
        <w:tc>
          <w:tcPr>
            <w:tcW w:w="2234" w:type="dxa"/>
            <w:noWrap w:val="0"/>
            <w:vAlign w:val="center"/>
          </w:tcPr>
          <w:p w14:paraId="5D2BD7C6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LS</w:t>
            </w:r>
            <w:r>
              <w:rPr>
                <w:rFonts w:hint="eastAsia" w:eastAsia="黑体"/>
                <w:lang w:val="en-US" w:eastAsia="zh-CN"/>
              </w:rPr>
              <w:t xml:space="preserve"> Vitamins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1B4F7B7A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152F29F6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2234" w:type="dxa"/>
            <w:noWrap w:val="0"/>
            <w:vAlign w:val="center"/>
          </w:tcPr>
          <w:p w14:paraId="47B08E8E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100mg/L Zeatin</w:t>
            </w:r>
          </w:p>
        </w:tc>
        <w:tc>
          <w:tcPr>
            <w:tcW w:w="2034" w:type="dxa"/>
            <w:noWrap w:val="0"/>
            <w:vAlign w:val="center"/>
          </w:tcPr>
          <w:p w14:paraId="4373F5AE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50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7263425C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2234" w:type="dxa"/>
            <w:noWrap w:val="0"/>
            <w:vAlign w:val="center"/>
          </w:tcPr>
          <w:p w14:paraId="124314E2">
            <w:pPr>
              <w:rPr>
                <w:rFonts w:eastAsia="黑体"/>
              </w:rPr>
            </w:pPr>
            <w:r>
              <w:rPr>
                <w:rFonts w:eastAsia="黑体"/>
              </w:rPr>
              <w:t>CuSO</w:t>
            </w:r>
            <w:r>
              <w:rPr>
                <w:rFonts w:eastAsia="黑体"/>
                <w:vertAlign w:val="subscript"/>
              </w:rPr>
              <w:t>4</w:t>
            </w:r>
            <w:r>
              <w:rPr>
                <w:rFonts w:eastAsia="黑体"/>
              </w:rPr>
              <w:t>（100mM）</w:t>
            </w:r>
          </w:p>
        </w:tc>
        <w:tc>
          <w:tcPr>
            <w:tcW w:w="2034" w:type="dxa"/>
            <w:noWrap w:val="0"/>
            <w:vAlign w:val="center"/>
          </w:tcPr>
          <w:p w14:paraId="100F0D95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0.1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14B6FE08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2234" w:type="dxa"/>
            <w:noWrap w:val="0"/>
            <w:vAlign w:val="center"/>
          </w:tcPr>
          <w:p w14:paraId="47A2C62A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MES</w:t>
            </w:r>
          </w:p>
        </w:tc>
        <w:tc>
          <w:tcPr>
            <w:tcW w:w="2034" w:type="dxa"/>
            <w:noWrap w:val="0"/>
            <w:vAlign w:val="center"/>
          </w:tcPr>
          <w:p w14:paraId="7CE32649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0.5g</w:t>
            </w:r>
          </w:p>
        </w:tc>
      </w:tr>
      <w:tr w14:paraId="618A8CA7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2234" w:type="dxa"/>
            <w:noWrap w:val="0"/>
            <w:vAlign w:val="center"/>
          </w:tcPr>
          <w:p w14:paraId="5459E05D">
            <w:pPr>
              <w:rPr>
                <w:rFonts w:hint="default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sucrose</w:t>
            </w:r>
          </w:p>
        </w:tc>
        <w:tc>
          <w:tcPr>
            <w:tcW w:w="2034" w:type="dxa"/>
            <w:noWrap w:val="0"/>
            <w:vAlign w:val="center"/>
          </w:tcPr>
          <w:p w14:paraId="7F3CC369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20g</w:t>
            </w:r>
          </w:p>
        </w:tc>
      </w:tr>
      <w:tr w14:paraId="526A08BA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2234" w:type="dxa"/>
            <w:tcBorders>
              <w:bottom w:val="single" w:color="auto" w:sz="12" w:space="0"/>
            </w:tcBorders>
            <w:noWrap w:val="0"/>
            <w:vAlign w:val="center"/>
          </w:tcPr>
          <w:p w14:paraId="7E750761">
            <w:pPr>
              <w:rPr>
                <w:rFonts w:hint="default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agar</w:t>
            </w:r>
          </w:p>
        </w:tc>
        <w:tc>
          <w:tcPr>
            <w:tcW w:w="2034" w:type="dxa"/>
            <w:tcBorders>
              <w:bottom w:val="single" w:color="auto" w:sz="12" w:space="0"/>
            </w:tcBorders>
            <w:noWrap w:val="0"/>
            <w:vAlign w:val="center"/>
          </w:tcPr>
          <w:p w14:paraId="476F51E9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8g</w:t>
            </w:r>
          </w:p>
        </w:tc>
      </w:tr>
    </w:tbl>
    <w:p w14:paraId="6FF0239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Sterilize at 121℃for 15 min and cool to 50 ℃ Afterwards, add 1mL of 250g/L Cb (final concentration 250mg/L) or 1.0 mL of 250g/L Cef (final concentration 250mg/L), and 0.5mL of 175g/L glufosinate (final concentration 87.5mg/L), pour into a plate of 30mL/dish, and store in the dark at room temperature (20-25 ℃).</w:t>
      </w:r>
    </w:p>
    <w:p w14:paraId="539CFEE6">
      <w:pPr>
        <w:rPr>
          <w:rFonts w:hint="eastAsia"/>
          <w:lang w:val="en-US" w:eastAsia="zh-CN"/>
        </w:rPr>
      </w:pPr>
    </w:p>
    <w:p w14:paraId="51537B61">
      <w:pPr>
        <w:spacing w:after="62" w:afterLines="20" w:line="400" w:lineRule="exact"/>
        <w:jc w:val="center"/>
        <w:rPr>
          <w:rFonts w:eastAsia="黑体"/>
          <w:b/>
        </w:rPr>
      </w:pPr>
      <w:r>
        <w:rPr>
          <w:rFonts w:eastAsia="黑体"/>
          <w:b/>
        </w:rPr>
        <w:t xml:space="preserve">LSF </w:t>
      </w:r>
      <w:r>
        <w:rPr>
          <w:rFonts w:hint="eastAsia" w:eastAsia="黑体"/>
          <w:b/>
          <w:lang w:val="en-US" w:eastAsia="zh-CN"/>
        </w:rPr>
        <w:t>medium</w:t>
      </w:r>
      <w:r>
        <w:rPr>
          <w:rFonts w:eastAsia="黑体"/>
          <w:b/>
        </w:rPr>
        <w:t>（pH5.8；</w:t>
      </w:r>
      <w:r>
        <w:rPr>
          <w:rFonts w:hint="eastAsia" w:eastAsia="黑体"/>
          <w:b/>
          <w:lang w:val="en-US" w:eastAsia="zh-CN"/>
        </w:rPr>
        <w:t>The rooting of transformants</w:t>
      </w:r>
      <w:r>
        <w:rPr>
          <w:rFonts w:eastAsia="黑体"/>
          <w:b/>
        </w:rPr>
        <w:t>）</w:t>
      </w:r>
    </w:p>
    <w:tbl>
      <w:tblPr>
        <w:tblStyle w:val="2"/>
        <w:tblW w:w="0" w:type="auto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2034"/>
      </w:tblGrid>
      <w:tr w14:paraId="43811DD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22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35F54048">
            <w:pPr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Element</w:t>
            </w:r>
          </w:p>
        </w:tc>
        <w:tc>
          <w:tcPr>
            <w:tcW w:w="20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6EC9E143">
            <w:pPr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Dosage</w:t>
            </w:r>
            <w:r>
              <w:rPr>
                <w:rFonts w:eastAsia="黑体"/>
                <w:szCs w:val="21"/>
              </w:rPr>
              <w:t>（1L）</w:t>
            </w:r>
          </w:p>
        </w:tc>
      </w:tr>
      <w:tr w14:paraId="18591903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2234" w:type="dxa"/>
            <w:tcBorders>
              <w:top w:val="single" w:color="auto" w:sz="12" w:space="0"/>
            </w:tcBorders>
            <w:noWrap w:val="0"/>
            <w:vAlign w:val="center"/>
          </w:tcPr>
          <w:p w14:paraId="3155E295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Macroelements</w:t>
            </w:r>
            <w:r>
              <w:rPr>
                <w:rFonts w:eastAsia="黑体"/>
                <w:szCs w:val="21"/>
              </w:rPr>
              <w:t>（10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tcBorders>
              <w:top w:val="single" w:color="auto" w:sz="12" w:space="0"/>
            </w:tcBorders>
            <w:noWrap w:val="0"/>
            <w:vAlign w:val="center"/>
          </w:tcPr>
          <w:p w14:paraId="1C3DBA70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5EF58695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  <w:jc w:val="center"/>
        </w:trPr>
        <w:tc>
          <w:tcPr>
            <w:tcW w:w="2234" w:type="dxa"/>
            <w:noWrap w:val="0"/>
            <w:vAlign w:val="center"/>
          </w:tcPr>
          <w:p w14:paraId="24354820">
            <w:pPr>
              <w:rPr>
                <w:rFonts w:eastAsia="黑体"/>
              </w:rPr>
            </w:pPr>
            <w:r>
              <w:rPr>
                <w:rFonts w:eastAsia="黑体"/>
                <w:szCs w:val="21"/>
              </w:rPr>
              <w:t>LS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Microelements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0BBB6343">
            <w:pPr>
              <w:spacing w:line="360" w:lineRule="exact"/>
              <w:jc w:val="center"/>
              <w:rPr>
                <w:rFonts w:hint="eastAsia" w:eastAsia="黑体"/>
                <w:lang w:eastAsia="zh-CN"/>
              </w:rPr>
            </w:pPr>
            <w:r>
              <w:rPr>
                <w:rFonts w:eastAsia="黑体"/>
              </w:rPr>
              <w:t>10</w:t>
            </w:r>
            <w:r>
              <w:rPr>
                <w:rFonts w:hint="eastAsia" w:eastAsia="黑体"/>
                <w:lang w:eastAsia="zh-CN"/>
              </w:rPr>
              <w:t>mL</w:t>
            </w:r>
          </w:p>
        </w:tc>
      </w:tr>
      <w:tr w14:paraId="3275A648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2234" w:type="dxa"/>
            <w:noWrap w:val="0"/>
            <w:vAlign w:val="center"/>
          </w:tcPr>
          <w:p w14:paraId="1BDEA020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LS Fe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salt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3CC95ED2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34D8A326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  <w:jc w:val="center"/>
        </w:trPr>
        <w:tc>
          <w:tcPr>
            <w:tcW w:w="2234" w:type="dxa"/>
            <w:noWrap w:val="0"/>
            <w:vAlign w:val="center"/>
          </w:tcPr>
          <w:p w14:paraId="4FEB796E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LS</w:t>
            </w:r>
            <w:r>
              <w:rPr>
                <w:rFonts w:hint="eastAsia" w:eastAsia="黑体"/>
                <w:lang w:val="en-US" w:eastAsia="zh-CN"/>
              </w:rPr>
              <w:t xml:space="preserve"> Vitamins</w:t>
            </w:r>
            <w:r>
              <w:rPr>
                <w:rFonts w:eastAsia="黑体"/>
                <w:szCs w:val="21"/>
              </w:rPr>
              <w:t>（100</w:t>
            </w:r>
            <w:r>
              <w:rPr>
                <w:rFonts w:eastAsia="黑体"/>
                <w:szCs w:val="21"/>
              </w:rPr>
              <w:sym w:font="Symbol" w:char="F0B4"/>
            </w:r>
            <w:r>
              <w:rPr>
                <w:rFonts w:eastAsia="黑体"/>
                <w:szCs w:val="21"/>
              </w:rPr>
              <w:t>）</w:t>
            </w:r>
          </w:p>
        </w:tc>
        <w:tc>
          <w:tcPr>
            <w:tcW w:w="2034" w:type="dxa"/>
            <w:noWrap w:val="0"/>
            <w:vAlign w:val="center"/>
          </w:tcPr>
          <w:p w14:paraId="34449B72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10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60DD6E63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2234" w:type="dxa"/>
            <w:noWrap w:val="0"/>
            <w:vAlign w:val="center"/>
          </w:tcPr>
          <w:p w14:paraId="71C0904C">
            <w:pPr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100mg/L IBA</w:t>
            </w:r>
          </w:p>
        </w:tc>
        <w:tc>
          <w:tcPr>
            <w:tcW w:w="2034" w:type="dxa"/>
            <w:noWrap w:val="0"/>
            <w:vAlign w:val="center"/>
          </w:tcPr>
          <w:p w14:paraId="2E4FEC89">
            <w:pPr>
              <w:jc w:val="center"/>
              <w:rPr>
                <w:rFonts w:hint="eastAsia" w:eastAsia="黑体"/>
                <w:szCs w:val="21"/>
                <w:lang w:eastAsia="zh-CN"/>
              </w:rPr>
            </w:pPr>
            <w:r>
              <w:rPr>
                <w:rFonts w:eastAsia="黑体"/>
                <w:szCs w:val="21"/>
              </w:rPr>
              <w:t>2</w:t>
            </w:r>
            <w:r>
              <w:rPr>
                <w:rFonts w:hint="eastAsia" w:eastAsia="黑体"/>
                <w:szCs w:val="21"/>
                <w:lang w:eastAsia="zh-CN"/>
              </w:rPr>
              <w:t>mL</w:t>
            </w:r>
          </w:p>
        </w:tc>
      </w:tr>
      <w:tr w14:paraId="597C15F8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2234" w:type="dxa"/>
            <w:noWrap w:val="0"/>
            <w:vAlign w:val="center"/>
          </w:tcPr>
          <w:p w14:paraId="5FCDDDD1">
            <w:pPr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MES</w:t>
            </w:r>
          </w:p>
        </w:tc>
        <w:tc>
          <w:tcPr>
            <w:tcW w:w="2034" w:type="dxa"/>
            <w:noWrap w:val="0"/>
            <w:vAlign w:val="center"/>
          </w:tcPr>
          <w:p w14:paraId="0BFDA549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0.5g</w:t>
            </w:r>
          </w:p>
        </w:tc>
      </w:tr>
      <w:tr w14:paraId="5D47FF88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2234" w:type="dxa"/>
            <w:noWrap w:val="0"/>
            <w:vAlign w:val="center"/>
          </w:tcPr>
          <w:p w14:paraId="592AD08B">
            <w:pPr>
              <w:rPr>
                <w:rFonts w:hint="default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sucrose</w:t>
            </w:r>
          </w:p>
        </w:tc>
        <w:tc>
          <w:tcPr>
            <w:tcW w:w="2034" w:type="dxa"/>
            <w:noWrap w:val="0"/>
            <w:vAlign w:val="center"/>
          </w:tcPr>
          <w:p w14:paraId="5B6670D5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15g</w:t>
            </w:r>
          </w:p>
        </w:tc>
      </w:tr>
      <w:tr w14:paraId="65DEF384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2234" w:type="dxa"/>
            <w:tcBorders>
              <w:bottom w:val="single" w:color="auto" w:sz="12" w:space="0"/>
            </w:tcBorders>
            <w:noWrap w:val="0"/>
            <w:vAlign w:val="center"/>
          </w:tcPr>
          <w:p w14:paraId="2F1D51A2">
            <w:pPr>
              <w:rPr>
                <w:rFonts w:hint="eastAsia" w:eastAsia="黑体"/>
                <w:szCs w:val="21"/>
              </w:rPr>
            </w:pPr>
            <w:r>
              <w:rPr>
                <w:rFonts w:eastAsia="黑体"/>
                <w:szCs w:val="21"/>
              </w:rPr>
              <w:t>G</w:t>
            </w:r>
            <w:r>
              <w:rPr>
                <w:rFonts w:hint="eastAsia" w:eastAsia="黑体"/>
                <w:szCs w:val="21"/>
              </w:rPr>
              <w:t>elrite</w:t>
            </w:r>
          </w:p>
        </w:tc>
        <w:tc>
          <w:tcPr>
            <w:tcW w:w="2034" w:type="dxa"/>
            <w:tcBorders>
              <w:bottom w:val="single" w:color="auto" w:sz="12" w:space="0"/>
            </w:tcBorders>
            <w:noWrap w:val="0"/>
            <w:vAlign w:val="center"/>
          </w:tcPr>
          <w:p w14:paraId="1B6AE681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3g</w:t>
            </w:r>
          </w:p>
        </w:tc>
      </w:tr>
    </w:tbl>
    <w:p w14:paraId="1D3C8C6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Sterilize at 121℃for 15 min, pour into a plate of 30mL/dish, and store in the dark at room temperature (20-25 ℃).</w:t>
      </w:r>
    </w:p>
    <w:p w14:paraId="0C4A530B">
      <w:pPr>
        <w:rPr>
          <w:rFonts w:hint="eastAsia"/>
          <w:lang w:val="en-US" w:eastAsia="zh-CN"/>
        </w:rPr>
      </w:pPr>
    </w:p>
    <w:p w14:paraId="13D48C3B">
      <w:pPr>
        <w:rPr>
          <w:rFonts w:hint="eastAsia" w:eastAsia="黑体"/>
          <w:lang w:val="en-US" w:eastAsia="zh-CN"/>
        </w:rPr>
      </w:pPr>
      <w:r>
        <w:rPr>
          <w:rFonts w:hint="eastAsia"/>
          <w:lang w:val="en-US" w:eastAsia="zh-CN"/>
        </w:rPr>
        <w:t xml:space="preserve">Note: All reagents are purchased from </w:t>
      </w:r>
      <w:r>
        <w:rPr>
          <w:rFonts w:hint="eastAsia" w:eastAsia="黑体"/>
        </w:rPr>
        <w:t>Sigma</w:t>
      </w:r>
      <w:r>
        <w:rPr>
          <w:rFonts w:hint="eastAsia" w:eastAsia="黑体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9B2653"/>
    <w:multiLevelType w:val="singleLevel"/>
    <w:tmpl w:val="A59B265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13C95"/>
    <w:rsid w:val="05DF1AB0"/>
    <w:rsid w:val="3D8163B6"/>
    <w:rsid w:val="55633225"/>
    <w:rsid w:val="58661294"/>
    <w:rsid w:val="5CDF5B44"/>
    <w:rsid w:val="67BB136A"/>
    <w:rsid w:val="6BD13C95"/>
    <w:rsid w:val="7CCD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765</Words>
  <Characters>3661</Characters>
  <Lines>0</Lines>
  <Paragraphs>0</Paragraphs>
  <TotalTime>26</TotalTime>
  <ScaleCrop>false</ScaleCrop>
  <LinksUpToDate>false</LinksUpToDate>
  <CharactersWithSpaces>4273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2025-01-15T07:17:00Z</dcterms:created>
  <dc:creator>yuqian</dc:creator>
  <cp:lastModifiedBy>yuqian</cp:lastModifiedBy>
  <dcterms:modified xsi:type="dcterms:W3CDTF">2025-06-27T03:07:24Z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E393EFBC66D24AD7903800C771D28A7E_13</vt:lpwstr>
  </property>
  <property fmtid="{D5CDD505-2E9C-101B-9397-08002B2CF9AE}" pid="4" name="KSOTemplateDocerSaveRecord">
    <vt:lpwstr>eyJoZGlkIjoiNTdhM2E3MDIzOTIxMTJmZGFiZTc1NjU3MGM4ZGM3ZmEiLCJ1c2VySWQiOiI1ODY0NDM4MDcifQ==</vt:lpwstr>
  </property>
</Properties>
</file>