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7D6133">
      <w:pPr>
        <w:rPr>
          <w:rFonts w:hint="default"/>
          <w:b/>
          <w:bCs/>
          <w:lang w:val="en-US"/>
        </w:rPr>
      </w:pPr>
      <w:r>
        <w:rPr>
          <w:rFonts w:hint="default"/>
          <w:b/>
          <w:bCs/>
          <w:lang w:val="en-US"/>
        </w:rPr>
        <w:t>Supplementary</w:t>
      </w:r>
      <w:bookmarkStart w:id="1" w:name="_GoBack"/>
      <w:bookmarkEnd w:id="1"/>
      <w:r>
        <w:rPr>
          <w:rFonts w:hint="default"/>
          <w:b/>
          <w:bCs/>
          <w:lang w:val="en-US"/>
        </w:rPr>
        <w:t xml:space="preserve"> Materials</w:t>
      </w:r>
    </w:p>
    <w:p w14:paraId="20D4DEC8">
      <w:pPr>
        <w:rPr>
          <w:rFonts w:hint="default"/>
          <w:b/>
          <w:bCs/>
          <w:lang w:val="en-US"/>
        </w:rPr>
      </w:pPr>
    </w:p>
    <w:p w14:paraId="22443679">
      <w:pPr>
        <w:spacing w:before="0" w:after="0" w:line="240" w:lineRule="auto"/>
        <w:jc w:val="both"/>
        <w:rPr>
          <w:rFonts w:hint="default" w:ascii="Times New Roman" w:hAnsi="Times New Roman" w:eastAsia="Times New Roman" w:cs="Times New Roman"/>
          <w:sz w:val="20"/>
          <w:szCs w:val="20"/>
        </w:rPr>
      </w:pPr>
    </w:p>
    <w:p w14:paraId="3A7DE635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0"/>
          <w:szCs w:val="20"/>
        </w:rPr>
      </w:pPr>
      <w:r>
        <w:rPr>
          <w:rFonts w:hint="default" w:ascii="Times New Roman" w:hAnsi="Times New Roman" w:eastAsia="Times New Roman" w:cs="Times New Roman"/>
          <w:sz w:val="20"/>
          <w:szCs w:val="20"/>
          <w:rtl w:val="0"/>
        </w:rPr>
        <w:t xml:space="preserve">   </w:t>
      </w:r>
      <w:r>
        <w:rPr>
          <w:rFonts w:hint="default" w:ascii="Times New Roman" w:hAnsi="Times New Roman" w:eastAsia="Times New Roman" w:cs="Times New Roman"/>
          <w:b/>
          <w:sz w:val="20"/>
          <w:szCs w:val="20"/>
          <w:rtl w:val="0"/>
        </w:rPr>
        <w:t>APPENDICES</w:t>
      </w:r>
    </w:p>
    <w:p w14:paraId="6490221C">
      <w:pPr>
        <w:spacing w:after="0" w:line="240" w:lineRule="auto"/>
        <w:rPr>
          <w:rFonts w:hint="default" w:ascii="Times New Roman" w:hAnsi="Times New Roman" w:eastAsia="Times New Roman" w:cs="Times New Roman"/>
          <w:b/>
          <w:sz w:val="20"/>
          <w:szCs w:val="20"/>
        </w:rPr>
      </w:pPr>
      <w:r>
        <w:rPr>
          <w:rFonts w:hint="default" w:ascii="Times New Roman" w:hAnsi="Times New Roman" w:eastAsia="Times New Roman" w:cs="Times New Roman"/>
          <w:sz w:val="20"/>
          <w:szCs w:val="20"/>
          <w:rtl w:val="0"/>
        </w:rPr>
        <w:t xml:space="preserve">   </w:t>
      </w:r>
      <w:r>
        <w:rPr>
          <w:rFonts w:hint="default" w:ascii="Times New Roman" w:hAnsi="Times New Roman" w:eastAsia="Times New Roman" w:cs="Times New Roman"/>
          <w:b/>
          <w:sz w:val="20"/>
          <w:szCs w:val="20"/>
          <w:rtl w:val="0"/>
        </w:rPr>
        <w:t>Appendix 1 : Analysis of Variance of germination percentage, 2023</w:t>
      </w:r>
    </w:p>
    <w:tbl>
      <w:tblPr>
        <w:tblStyle w:val="14"/>
        <w:tblW w:w="9576" w:type="dxa"/>
        <w:tblInd w:w="0" w:type="dxa"/>
        <w:tblBorders>
          <w:top w:val="single" w:color="000000" w:sz="4" w:space="0"/>
          <w:left w:val="none" w:color="000000" w:sz="0" w:space="0"/>
          <w:bottom w:val="single" w:color="000000" w:sz="4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1596"/>
        <w:gridCol w:w="1596"/>
        <w:gridCol w:w="1596"/>
        <w:gridCol w:w="1596"/>
        <w:gridCol w:w="1596"/>
      </w:tblGrid>
      <w:tr w14:paraId="7953CB20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83188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SOV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6D13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D.f.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A5D61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S.S.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21129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M.S.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C05A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F value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DB586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F pr.</w:t>
            </w:r>
          </w:p>
        </w:tc>
      </w:tr>
      <w:tr w14:paraId="23C0E2DB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37897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Genotypes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EDF06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4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5EBF3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21635.6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30829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 5408.9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B5C9D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21.7321***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6C65E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1.670e-08 </w:t>
            </w:r>
          </w:p>
        </w:tc>
      </w:tr>
      <w:tr w14:paraId="43F4FC42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6DAE560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PEG concn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DDD1E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2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80CC0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11591.1 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4FDD5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5795.6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40E8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23.2857****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444C1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7.867e-07 </w:t>
            </w:r>
          </w:p>
        </w:tc>
      </w:tr>
      <w:tr w14:paraId="359E6D18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073CD5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Interaction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22A7F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8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74871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13564.4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B3C98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1695.6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0533F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6.8125***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6BA8B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4.362e-05 </w:t>
            </w:r>
          </w:p>
        </w:tc>
      </w:tr>
      <w:tr w14:paraId="63D5F735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67E6936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Residuals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3D187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30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F1153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13564.4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DDA65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0.2998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4D0F1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7497D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</w:t>
            </w:r>
          </w:p>
        </w:tc>
      </w:tr>
    </w:tbl>
    <w:p w14:paraId="2BD73538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sz w:val="20"/>
          <w:szCs w:val="20"/>
        </w:rPr>
      </w:pPr>
    </w:p>
    <w:p w14:paraId="1158076F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sz w:val="20"/>
          <w:szCs w:val="20"/>
        </w:rPr>
      </w:pPr>
      <w:r>
        <w:rPr>
          <w:rFonts w:hint="default" w:ascii="Times New Roman" w:hAnsi="Times New Roman" w:eastAsia="Times New Roman" w:cs="Times New Roman"/>
          <w:b/>
          <w:sz w:val="20"/>
          <w:szCs w:val="20"/>
          <w:rtl w:val="0"/>
        </w:rPr>
        <w:t>Appendix 2: Analysis of Variance of germination speed, 2023</w:t>
      </w:r>
    </w:p>
    <w:tbl>
      <w:tblPr>
        <w:tblStyle w:val="15"/>
        <w:tblW w:w="9576" w:type="dxa"/>
        <w:tblInd w:w="0" w:type="dxa"/>
        <w:tblBorders>
          <w:top w:val="single" w:color="000000" w:sz="4" w:space="0"/>
          <w:left w:val="none" w:color="000000" w:sz="0" w:space="0"/>
          <w:bottom w:val="single" w:color="000000" w:sz="4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1596"/>
        <w:gridCol w:w="1596"/>
        <w:gridCol w:w="1596"/>
        <w:gridCol w:w="1596"/>
        <w:gridCol w:w="1596"/>
      </w:tblGrid>
      <w:tr w14:paraId="4F905099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747DC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SOV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CFF6B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D.f.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ED9FB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S.S.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1E891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M.S.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23EC6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F value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51388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F pr.</w:t>
            </w:r>
          </w:p>
        </w:tc>
      </w:tr>
      <w:tr w14:paraId="378DB61E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9656E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Genotypes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19EDA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4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214EE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21635.6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C76C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0.3040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2F925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1.01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5C098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0.431</w:t>
            </w:r>
          </w:p>
        </w:tc>
      </w:tr>
      <w:tr w14:paraId="307E8EC5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D717ED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PEG concn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B5531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2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9440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35.947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A72FD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17.9735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5488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10.3249***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A51AB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0.0003874 </w:t>
            </w:r>
          </w:p>
        </w:tc>
      </w:tr>
      <w:tr w14:paraId="426AA96C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4B4AF5F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Interaction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F7CB3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8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ED366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18.744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A3989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2.3430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359F9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1.3460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7BE3D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0.2598635</w:t>
            </w:r>
          </w:p>
        </w:tc>
      </w:tr>
      <w:tr w14:paraId="45B13A6E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296FC0E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Residuals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3BEF9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30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0D550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4.4976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5D64C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0.2998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7276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92929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</w:t>
            </w:r>
          </w:p>
        </w:tc>
      </w:tr>
    </w:tbl>
    <w:p w14:paraId="747520E7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sz w:val="20"/>
          <w:szCs w:val="20"/>
        </w:rPr>
      </w:pPr>
    </w:p>
    <w:p w14:paraId="63F718F9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sz w:val="20"/>
          <w:szCs w:val="20"/>
        </w:rPr>
      </w:pPr>
      <w:r>
        <w:rPr>
          <w:rFonts w:hint="default" w:ascii="Times New Roman" w:hAnsi="Times New Roman" w:eastAsia="Times New Roman" w:cs="Times New Roman"/>
          <w:b/>
          <w:sz w:val="20"/>
          <w:szCs w:val="20"/>
          <w:rtl w:val="0"/>
        </w:rPr>
        <w:t>Appendix 3 : Analysis of Variance of days to first germination, 2023</w:t>
      </w:r>
    </w:p>
    <w:tbl>
      <w:tblPr>
        <w:tblStyle w:val="16"/>
        <w:tblW w:w="9540" w:type="dxa"/>
        <w:tblInd w:w="0" w:type="dxa"/>
        <w:tblBorders>
          <w:top w:val="single" w:color="000000" w:sz="4" w:space="0"/>
          <w:left w:val="none" w:color="000000" w:sz="0" w:space="0"/>
          <w:bottom w:val="single" w:color="000000" w:sz="4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0"/>
        <w:gridCol w:w="1830"/>
        <w:gridCol w:w="1350"/>
        <w:gridCol w:w="1590"/>
        <w:gridCol w:w="1590"/>
        <w:gridCol w:w="1590"/>
      </w:tblGrid>
      <w:tr w14:paraId="0EC9AB2E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76658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SOV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82015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D.f.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392C8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S.S.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857D3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M.S.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454C8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F value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FEED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F pr.</w:t>
            </w:r>
          </w:p>
        </w:tc>
      </w:tr>
      <w:tr w14:paraId="210CAAF3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66CFB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Genotypes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97D9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4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F64A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536.00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89C2B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134.000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40BAD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9.4072***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B93D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4.737e-05 </w:t>
            </w:r>
          </w:p>
        </w:tc>
      </w:tr>
      <w:tr w14:paraId="29EEC360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B2DE2EF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PEG concn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EFCF9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2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87265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408.04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276B5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204.022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B4675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14.3229***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4DD10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4.298e-05 </w:t>
            </w:r>
          </w:p>
        </w:tc>
      </w:tr>
      <w:tr w14:paraId="32D5250C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650198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Interaction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1B713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8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BD875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447.73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6952E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55.967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3932A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3.9290**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F2EFA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0.00281  </w:t>
            </w:r>
          </w:p>
        </w:tc>
      </w:tr>
      <w:tr w14:paraId="29EC3ADD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B5DF8F3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Residuals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72A76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30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0B036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427.33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9A86E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14.244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9FA7F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29B88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</w:t>
            </w:r>
          </w:p>
        </w:tc>
      </w:tr>
    </w:tbl>
    <w:p w14:paraId="15F5C759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sz w:val="20"/>
          <w:szCs w:val="20"/>
        </w:rPr>
      </w:pPr>
    </w:p>
    <w:p w14:paraId="395B80DD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sz w:val="20"/>
          <w:szCs w:val="20"/>
        </w:rPr>
      </w:pPr>
      <w:r>
        <w:rPr>
          <w:rFonts w:hint="default" w:ascii="Times New Roman" w:hAnsi="Times New Roman" w:eastAsia="Times New Roman" w:cs="Times New Roman"/>
          <w:b/>
          <w:sz w:val="20"/>
          <w:szCs w:val="20"/>
          <w:rtl w:val="0"/>
        </w:rPr>
        <w:t>Appendix 4 : Analysis of Variance of plant height, 2023</w:t>
      </w:r>
    </w:p>
    <w:tbl>
      <w:tblPr>
        <w:tblStyle w:val="17"/>
        <w:tblW w:w="9576" w:type="dxa"/>
        <w:tblInd w:w="0" w:type="dxa"/>
        <w:tblBorders>
          <w:top w:val="single" w:color="000000" w:sz="4" w:space="0"/>
          <w:left w:val="none" w:color="000000" w:sz="0" w:space="0"/>
          <w:bottom w:val="single" w:color="000000" w:sz="4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1596"/>
        <w:gridCol w:w="1596"/>
        <w:gridCol w:w="1596"/>
        <w:gridCol w:w="1596"/>
        <w:gridCol w:w="1596"/>
      </w:tblGrid>
      <w:tr w14:paraId="4B1C7805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FFE2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SOV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0BF9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D.f.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7AD8F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S.S.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F433B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M.S.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20F63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F value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C3B17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F pr.</w:t>
            </w:r>
          </w:p>
        </w:tc>
      </w:tr>
      <w:tr w14:paraId="172C3FC2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85886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Genotypes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DC7E0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4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893A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 45.67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802AF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11.422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E2FB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3.5282*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F0AD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 0.01785  </w:t>
            </w:r>
          </w:p>
        </w:tc>
      </w:tr>
      <w:tr w14:paraId="6C843782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62AA8B6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PEG concn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93C6A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2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AE56F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110.719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23709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55.360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2799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17.1005 ***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C77CD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1.106e-05</w:t>
            </w:r>
          </w:p>
        </w:tc>
      </w:tr>
      <w:tr w14:paraId="5DAC0A4D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6829825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Interaction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B4356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8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6EE91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50.500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C4E27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6.312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E7C76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1.9499 .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DFAE6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0.08876</w:t>
            </w:r>
          </w:p>
        </w:tc>
      </w:tr>
      <w:tr w14:paraId="7C3EA8DF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7AA40FA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Residuals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56515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30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13FBC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 97.119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3871B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 3.237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DDBFB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4B3D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</w:t>
            </w:r>
          </w:p>
        </w:tc>
      </w:tr>
    </w:tbl>
    <w:p w14:paraId="60420D23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sz w:val="20"/>
          <w:szCs w:val="20"/>
        </w:rPr>
      </w:pPr>
    </w:p>
    <w:p w14:paraId="27C2A690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sz w:val="20"/>
          <w:szCs w:val="20"/>
        </w:rPr>
      </w:pPr>
      <w:r>
        <w:rPr>
          <w:rFonts w:hint="default" w:ascii="Times New Roman" w:hAnsi="Times New Roman" w:eastAsia="Times New Roman" w:cs="Times New Roman"/>
          <w:b/>
          <w:sz w:val="20"/>
          <w:szCs w:val="20"/>
          <w:rtl w:val="0"/>
        </w:rPr>
        <w:t>Appendix 5: Analysis of Variance of  leaf number, 2023</w:t>
      </w:r>
    </w:p>
    <w:tbl>
      <w:tblPr>
        <w:tblStyle w:val="18"/>
        <w:tblW w:w="9576" w:type="dxa"/>
        <w:tblInd w:w="0" w:type="dxa"/>
        <w:tblBorders>
          <w:top w:val="single" w:color="000000" w:sz="4" w:space="0"/>
          <w:left w:val="none" w:color="000000" w:sz="0" w:space="0"/>
          <w:bottom w:val="single" w:color="000000" w:sz="4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1596"/>
        <w:gridCol w:w="1596"/>
        <w:gridCol w:w="1596"/>
        <w:gridCol w:w="1596"/>
        <w:gridCol w:w="1596"/>
      </w:tblGrid>
      <w:tr w14:paraId="650588F2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427EE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SOV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7C5A3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D.f.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EB68D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S.S.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7CD56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M.S.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7AAF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F value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FE440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F pr.</w:t>
            </w:r>
          </w:p>
        </w:tc>
      </w:tr>
      <w:tr w14:paraId="47EC7DBB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FCE5C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Genotypes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423A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4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CAE19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77.340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D71FB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19.3351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6C661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11.1248***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903F0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1.183e-05</w:t>
            </w:r>
          </w:p>
        </w:tc>
      </w:tr>
      <w:tr w14:paraId="6B566639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A5770ED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PEG concn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E0779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2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AA547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11.568 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04C8D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 5.7839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EBAE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3.3279  *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EDA69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0.04951 </w:t>
            </w:r>
          </w:p>
        </w:tc>
      </w:tr>
      <w:tr w14:paraId="61DFB4C7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1A0B023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Interaction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406B6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8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E7F76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41.433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12CFC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5.1791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08F1E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2.9799  *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4296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0.01398</w:t>
            </w:r>
          </w:p>
        </w:tc>
      </w:tr>
      <w:tr w14:paraId="528FA90B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A7DAD4D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Residuals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728B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30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3055B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 52.141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50F3D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1.7380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A1A39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84A0A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</w:t>
            </w:r>
          </w:p>
        </w:tc>
      </w:tr>
    </w:tbl>
    <w:p w14:paraId="3FFC1042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sz w:val="20"/>
          <w:szCs w:val="20"/>
        </w:rPr>
      </w:pPr>
    </w:p>
    <w:p w14:paraId="06291C6F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sz w:val="20"/>
          <w:szCs w:val="20"/>
        </w:rPr>
      </w:pPr>
      <w:r>
        <w:rPr>
          <w:rFonts w:hint="default" w:ascii="Times New Roman" w:hAnsi="Times New Roman" w:eastAsia="Times New Roman" w:cs="Times New Roman"/>
          <w:b/>
          <w:sz w:val="20"/>
          <w:szCs w:val="20"/>
          <w:rtl w:val="0"/>
        </w:rPr>
        <w:t>Appendix 6: Analysis of Variance of root length, 2023</w:t>
      </w:r>
    </w:p>
    <w:tbl>
      <w:tblPr>
        <w:tblStyle w:val="19"/>
        <w:tblW w:w="9576" w:type="dxa"/>
        <w:tblInd w:w="0" w:type="dxa"/>
        <w:tblBorders>
          <w:top w:val="single" w:color="000000" w:sz="4" w:space="0"/>
          <w:left w:val="none" w:color="000000" w:sz="0" w:space="0"/>
          <w:bottom w:val="single" w:color="000000" w:sz="4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1596"/>
        <w:gridCol w:w="1596"/>
        <w:gridCol w:w="1596"/>
        <w:gridCol w:w="1596"/>
        <w:gridCol w:w="1596"/>
      </w:tblGrid>
      <w:tr w14:paraId="74797BFE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CD1B0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SOV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3803C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D.f.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AF05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S.S.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40F0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M.S.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E66C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F value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64AB5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F pr.</w:t>
            </w:r>
          </w:p>
        </w:tc>
      </w:tr>
      <w:tr w14:paraId="59EA537F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E3B0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Genotypes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4CD50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4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3323F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264.229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C90C3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66.057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28343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11.8602***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86EDB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6.767e-06 </w:t>
            </w:r>
          </w:p>
        </w:tc>
      </w:tr>
      <w:tr w14:paraId="71B29054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23D35B0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PEG concn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3A850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2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5601D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2.803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A72F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1.401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3D2EB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0.2516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7FCA1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0.77917</w:t>
            </w:r>
          </w:p>
        </w:tc>
      </w:tr>
      <w:tr w14:paraId="17755088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667C421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Interaction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B6D5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8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D95F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120.354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0751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15.044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A6C13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2.7011*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FB0F0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0.02287  </w:t>
            </w:r>
          </w:p>
        </w:tc>
      </w:tr>
      <w:tr w14:paraId="7FEA6F62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71B2838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Residuals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844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30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75759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167.089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AC070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 5.570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6E2A1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65BD5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</w:t>
            </w:r>
          </w:p>
        </w:tc>
      </w:tr>
    </w:tbl>
    <w:p w14:paraId="430C24A1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sz w:val="20"/>
          <w:szCs w:val="20"/>
        </w:rPr>
      </w:pPr>
    </w:p>
    <w:p w14:paraId="2D653C85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sz w:val="20"/>
          <w:szCs w:val="20"/>
        </w:rPr>
      </w:pPr>
      <w:r>
        <w:rPr>
          <w:rFonts w:hint="default" w:ascii="Times New Roman" w:hAnsi="Times New Roman" w:eastAsia="Times New Roman" w:cs="Times New Roman"/>
          <w:b/>
          <w:sz w:val="20"/>
          <w:szCs w:val="20"/>
          <w:rtl w:val="0"/>
        </w:rPr>
        <w:t>Appendix 7 : Analysis of Variance of shoot length, 2023</w:t>
      </w:r>
    </w:p>
    <w:tbl>
      <w:tblPr>
        <w:tblStyle w:val="20"/>
        <w:tblW w:w="9576" w:type="dxa"/>
        <w:tblInd w:w="0" w:type="dxa"/>
        <w:tblBorders>
          <w:top w:val="single" w:color="000000" w:sz="4" w:space="0"/>
          <w:left w:val="none" w:color="000000" w:sz="0" w:space="0"/>
          <w:bottom w:val="single" w:color="000000" w:sz="4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1596"/>
        <w:gridCol w:w="1596"/>
        <w:gridCol w:w="1596"/>
        <w:gridCol w:w="1596"/>
        <w:gridCol w:w="1596"/>
      </w:tblGrid>
      <w:tr w14:paraId="6C7BCE36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2AFD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SOV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4362D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D.f.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DEE89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S.S.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BD37E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M.S.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2E2D7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F value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105B8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F pr.</w:t>
            </w:r>
          </w:p>
        </w:tc>
      </w:tr>
      <w:tr w14:paraId="6600B89F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3300C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Genotypes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37FDC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4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7EBE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40.159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24D35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10.0397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3C69C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7.7127 ***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F3B3B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0.0002126</w:t>
            </w:r>
          </w:p>
        </w:tc>
      </w:tr>
      <w:tr w14:paraId="72BBAA5F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84D8DFE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PEG concn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E696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2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2E76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33.431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048BC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16.7157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E825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12.8412 ***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6BDEA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9.355e-05</w:t>
            </w:r>
          </w:p>
        </w:tc>
      </w:tr>
      <w:tr w14:paraId="0B67024F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D128A9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Interaction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4FE3C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8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D489E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40.722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3E96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5.0903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5835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3.9104**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EAD39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0.0028965 </w:t>
            </w:r>
          </w:p>
        </w:tc>
      </w:tr>
      <w:tr w14:paraId="54B4ECDC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6EA2D0F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Residuals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E2D00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30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F42A6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39.052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B2DD5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1.3017  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2AC6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A9FD5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</w:t>
            </w:r>
          </w:p>
        </w:tc>
      </w:tr>
    </w:tbl>
    <w:p w14:paraId="195C7831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sz w:val="20"/>
          <w:szCs w:val="20"/>
        </w:rPr>
      </w:pPr>
    </w:p>
    <w:p w14:paraId="48602CA9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sz w:val="20"/>
          <w:szCs w:val="20"/>
        </w:rPr>
      </w:pPr>
      <w:r>
        <w:rPr>
          <w:rFonts w:hint="default" w:ascii="Times New Roman" w:hAnsi="Times New Roman" w:eastAsia="Times New Roman" w:cs="Times New Roman"/>
          <w:b/>
          <w:sz w:val="20"/>
          <w:szCs w:val="20"/>
          <w:rtl w:val="0"/>
        </w:rPr>
        <w:t>Appendix 8 : Analysis of Variance of canopy spread, 2023</w:t>
      </w:r>
    </w:p>
    <w:tbl>
      <w:tblPr>
        <w:tblStyle w:val="21"/>
        <w:tblW w:w="9540" w:type="dxa"/>
        <w:tblInd w:w="0" w:type="dxa"/>
        <w:tblBorders>
          <w:top w:val="single" w:color="000000" w:sz="4" w:space="0"/>
          <w:left w:val="none" w:color="000000" w:sz="0" w:space="0"/>
          <w:bottom w:val="single" w:color="000000" w:sz="4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0"/>
        <w:gridCol w:w="1230"/>
        <w:gridCol w:w="1950"/>
        <w:gridCol w:w="1590"/>
        <w:gridCol w:w="1590"/>
        <w:gridCol w:w="1590"/>
      </w:tblGrid>
      <w:tr w14:paraId="0C677DC5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23B2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SOV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2E931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D.f.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A79DC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S.S.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46B2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M.S.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D8015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F value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D4D98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F pr.</w:t>
            </w:r>
          </w:p>
        </w:tc>
      </w:tr>
      <w:tr w14:paraId="04876BE8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E817C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Genotypes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E206D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4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8BCB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75.225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EC9CC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18.8063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DB69A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3.1980 *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12DE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0.02664</w:t>
            </w:r>
          </w:p>
        </w:tc>
      </w:tr>
      <w:tr w14:paraId="094904CC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0738F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PEG concn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6315F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2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A3F4C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30.290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158BE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15.1449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80FFB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2.5754 .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93DDD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0.09286</w:t>
            </w:r>
          </w:p>
        </w:tc>
      </w:tr>
      <w:tr w14:paraId="7EA9E52A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0D6D7FD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Interaction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FA723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8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78320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94.084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334A5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11.7605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B5B4A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1.9998 .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F0A47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0.08107</w:t>
            </w:r>
          </w:p>
        </w:tc>
      </w:tr>
      <w:tr w14:paraId="5953B4C1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4AA2DB0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Residuals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9AC11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30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425AA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176.421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E4215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 5.8807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2AE2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FCC10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</w:t>
            </w:r>
          </w:p>
        </w:tc>
      </w:tr>
    </w:tbl>
    <w:p w14:paraId="2D5458DE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sz w:val="20"/>
          <w:szCs w:val="20"/>
        </w:rPr>
      </w:pPr>
    </w:p>
    <w:p w14:paraId="0E9AA53C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sz w:val="20"/>
          <w:szCs w:val="20"/>
        </w:rPr>
      </w:pPr>
    </w:p>
    <w:p w14:paraId="056E758B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sz w:val="20"/>
          <w:szCs w:val="20"/>
        </w:rPr>
      </w:pPr>
      <w:r>
        <w:rPr>
          <w:rFonts w:hint="default" w:ascii="Times New Roman" w:hAnsi="Times New Roman" w:eastAsia="Times New Roman" w:cs="Times New Roman"/>
          <w:b/>
          <w:sz w:val="20"/>
          <w:szCs w:val="20"/>
          <w:rtl w:val="0"/>
        </w:rPr>
        <w:t>Appendix 9 : Analysis of Variance of root spread  , 2023</w:t>
      </w:r>
    </w:p>
    <w:tbl>
      <w:tblPr>
        <w:tblStyle w:val="22"/>
        <w:tblW w:w="9576" w:type="dxa"/>
        <w:tblInd w:w="0" w:type="dxa"/>
        <w:tblBorders>
          <w:top w:val="single" w:color="000000" w:sz="4" w:space="0"/>
          <w:left w:val="none" w:color="000000" w:sz="0" w:space="0"/>
          <w:bottom w:val="single" w:color="000000" w:sz="4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1596"/>
        <w:gridCol w:w="1596"/>
        <w:gridCol w:w="1596"/>
        <w:gridCol w:w="1596"/>
        <w:gridCol w:w="1596"/>
      </w:tblGrid>
      <w:tr w14:paraId="519DE9ED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436FD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SOV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994E6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D.f.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C7830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S.S.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1FC30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M.S.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9FC7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F value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DC955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F pr.</w:t>
            </w:r>
          </w:p>
        </w:tc>
      </w:tr>
      <w:tr w14:paraId="5C1867A7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6C40B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Genotypes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1E8CB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4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F2CDE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354.01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7B49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88.503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D0D4A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14.3449 ***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BE019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1.178e-06 </w:t>
            </w:r>
          </w:p>
        </w:tc>
      </w:tr>
      <w:tr w14:paraId="4829A1FA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7F84A20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PEG concn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55B89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2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BBC96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29.96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9F9ED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14.978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35319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2.4277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9FE06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0.1053788 </w:t>
            </w:r>
          </w:p>
        </w:tc>
      </w:tr>
      <w:tr w14:paraId="1B6D3D58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EA4585D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Interaction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51BBC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8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5ABE7">
            <w:pPr>
              <w:keepNext w:val="0"/>
              <w:keepLines w:val="0"/>
              <w:widowControl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230.42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8960E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28.803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EDB7C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4.6685***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F8CE7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0.0008749 </w:t>
            </w:r>
          </w:p>
        </w:tc>
      </w:tr>
      <w:tr w14:paraId="200BC84A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A136765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Residuals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AB348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30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F3185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185.09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D670C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 6.170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088BA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1BAFA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</w:t>
            </w:r>
          </w:p>
        </w:tc>
      </w:tr>
    </w:tbl>
    <w:p w14:paraId="2DEE976D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sz w:val="20"/>
          <w:szCs w:val="20"/>
        </w:rPr>
      </w:pPr>
    </w:p>
    <w:p w14:paraId="58327145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sz w:val="20"/>
          <w:szCs w:val="20"/>
        </w:rPr>
      </w:pPr>
      <w:r>
        <w:rPr>
          <w:rFonts w:hint="default" w:ascii="Times New Roman" w:hAnsi="Times New Roman" w:eastAsia="Times New Roman" w:cs="Times New Roman"/>
          <w:b/>
          <w:sz w:val="20"/>
          <w:szCs w:val="20"/>
          <w:rtl w:val="0"/>
        </w:rPr>
        <w:t>Appendix 10 : Analysis of Variance of root weight, 2023</w:t>
      </w:r>
    </w:p>
    <w:tbl>
      <w:tblPr>
        <w:tblStyle w:val="23"/>
        <w:tblW w:w="9576" w:type="dxa"/>
        <w:tblInd w:w="0" w:type="dxa"/>
        <w:tblBorders>
          <w:top w:val="single" w:color="000000" w:sz="4" w:space="0"/>
          <w:left w:val="none" w:color="000000" w:sz="0" w:space="0"/>
          <w:bottom w:val="single" w:color="000000" w:sz="4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1596"/>
        <w:gridCol w:w="1596"/>
        <w:gridCol w:w="1596"/>
        <w:gridCol w:w="1596"/>
        <w:gridCol w:w="1596"/>
      </w:tblGrid>
      <w:tr w14:paraId="5BDFA21E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67329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SOV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5FDE1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D.f.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9A47B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S.S.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3376F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M.S.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1D3D8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F value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8E4B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F pr.</w:t>
            </w:r>
          </w:p>
        </w:tc>
      </w:tr>
      <w:tr w14:paraId="72D1DE40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92AFF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Genotypes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432FD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4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E39CB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 0.026849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CC279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0.0067123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A741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 4.6273**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B2FDF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0.004978  </w:t>
            </w:r>
          </w:p>
        </w:tc>
      </w:tr>
      <w:tr w14:paraId="640DA85C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07BC1DF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PEG concn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002A5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2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4412E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0.000908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43AE6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0.0004542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7E81F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0.3131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786B1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0.733546</w:t>
            </w:r>
          </w:p>
        </w:tc>
      </w:tr>
      <w:tr w14:paraId="1627350F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1408C00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Interaction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8A445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8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A0C30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0.019108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D342A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0.0023885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B184E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1.6466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EF4CD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0.153373  </w:t>
            </w:r>
          </w:p>
        </w:tc>
      </w:tr>
      <w:tr w14:paraId="11641880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9B9552C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Residuals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5B1AE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30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EC6BF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 0.043518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38F9E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0.0014506  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E13BA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49F9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</w:t>
            </w:r>
          </w:p>
        </w:tc>
      </w:tr>
    </w:tbl>
    <w:p w14:paraId="3D263939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sz w:val="20"/>
          <w:szCs w:val="20"/>
        </w:rPr>
      </w:pPr>
    </w:p>
    <w:p w14:paraId="736A7549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sz w:val="20"/>
          <w:szCs w:val="20"/>
        </w:rPr>
      </w:pPr>
      <w:r>
        <w:rPr>
          <w:rFonts w:hint="default" w:ascii="Times New Roman" w:hAnsi="Times New Roman" w:eastAsia="Times New Roman" w:cs="Times New Roman"/>
          <w:b/>
          <w:sz w:val="20"/>
          <w:szCs w:val="20"/>
          <w:rtl w:val="0"/>
        </w:rPr>
        <w:t>Appendix 11 : Analysis of Variance of  shoot weight, 2023</w:t>
      </w:r>
    </w:p>
    <w:tbl>
      <w:tblPr>
        <w:tblStyle w:val="24"/>
        <w:tblW w:w="9576" w:type="dxa"/>
        <w:tblInd w:w="0" w:type="dxa"/>
        <w:tblBorders>
          <w:top w:val="single" w:color="000000" w:sz="4" w:space="0"/>
          <w:left w:val="none" w:color="000000" w:sz="0" w:space="0"/>
          <w:bottom w:val="single" w:color="000000" w:sz="4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1596"/>
        <w:gridCol w:w="1596"/>
        <w:gridCol w:w="1596"/>
        <w:gridCol w:w="1596"/>
        <w:gridCol w:w="1596"/>
      </w:tblGrid>
      <w:tr w14:paraId="0CF8A8A1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21978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SOV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2724F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D.f.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BF7BA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S.S.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91CEA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M.S.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529F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F value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340F6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F pr.</w:t>
            </w:r>
          </w:p>
        </w:tc>
      </w:tr>
      <w:tr w14:paraId="077E6805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E455A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Genotypes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DCC4C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4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2BCC7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0.31383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ADBF8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0.078457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F06FB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 3.3355*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7CA7D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  <w:rtl w:val="0"/>
              </w:rPr>
              <w:t xml:space="preserve"> 0.02253 </w:t>
            </w:r>
          </w:p>
        </w:tc>
      </w:tr>
      <w:tr w14:paraId="63C2024C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198BA71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PEG concn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53688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2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102C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0.00198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89136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0.000991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3A033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0.0421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9B567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  <w:rtl w:val="0"/>
              </w:rPr>
              <w:t>0.95878</w:t>
            </w:r>
          </w:p>
        </w:tc>
      </w:tr>
      <w:tr w14:paraId="0D329506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8FC97DA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Interaction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F5821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8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DAED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0.47316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65FE6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0.059145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156A9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2.5144*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B15CB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  <w:rtl w:val="0"/>
              </w:rPr>
              <w:t xml:space="preserve">0.03194 </w:t>
            </w:r>
          </w:p>
        </w:tc>
      </w:tr>
      <w:tr w14:paraId="75ACD831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18F664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Residuals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7E7E3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30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F4DBF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0.70567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70D25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 0.023522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AFF3A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CEDA7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</w:t>
            </w:r>
          </w:p>
        </w:tc>
      </w:tr>
    </w:tbl>
    <w:p w14:paraId="3A323566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sz w:val="20"/>
          <w:szCs w:val="20"/>
        </w:rPr>
      </w:pPr>
    </w:p>
    <w:p w14:paraId="77E338E3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sz w:val="20"/>
          <w:szCs w:val="20"/>
        </w:rPr>
      </w:pPr>
      <w:r>
        <w:rPr>
          <w:rFonts w:hint="default" w:ascii="Times New Roman" w:hAnsi="Times New Roman" w:eastAsia="Times New Roman" w:cs="Times New Roman"/>
          <w:b/>
          <w:sz w:val="20"/>
          <w:szCs w:val="20"/>
          <w:rtl w:val="0"/>
        </w:rPr>
        <w:t>Appendix 12: Analysis of Variance of total biomass, 2023</w:t>
      </w:r>
    </w:p>
    <w:tbl>
      <w:tblPr>
        <w:tblStyle w:val="25"/>
        <w:tblW w:w="9576" w:type="dxa"/>
        <w:tblInd w:w="0" w:type="dxa"/>
        <w:tblBorders>
          <w:top w:val="single" w:color="000000" w:sz="4" w:space="0"/>
          <w:left w:val="none" w:color="000000" w:sz="0" w:space="0"/>
          <w:bottom w:val="single" w:color="000000" w:sz="4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1596"/>
        <w:gridCol w:w="1596"/>
        <w:gridCol w:w="1596"/>
        <w:gridCol w:w="1596"/>
        <w:gridCol w:w="1596"/>
      </w:tblGrid>
      <w:tr w14:paraId="626017E2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714E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SOV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F7AF9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D.f.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3E695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S.S.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EE47D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M.S.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9D183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F value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113EC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F pr.</w:t>
            </w:r>
          </w:p>
        </w:tc>
      </w:tr>
      <w:tr w14:paraId="173FE7CA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71411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Genotypes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4F46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4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99DDE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0.47518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FEF7E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0.118794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F90B8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4.0210**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9857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0.009964 </w:t>
            </w:r>
          </w:p>
        </w:tc>
      </w:tr>
      <w:tr w14:paraId="5F98E072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C5376F9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PEG concn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C1C75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2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70156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0.00093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F2477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0.000465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14EF7">
            <w:pPr>
              <w:keepNext w:val="0"/>
              <w:keepLines w:val="0"/>
              <w:widowControl/>
              <w:spacing w:before="180" w:after="18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0.0158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6BD2F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0.984380</w:t>
            </w:r>
          </w:p>
        </w:tc>
      </w:tr>
      <w:tr w14:paraId="3A5EEA23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F6DFBA9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Interaction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46FFE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8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9867D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0.64102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EDEF9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0.080127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ED90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2.7122*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B1B00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0.022428 </w:t>
            </w:r>
          </w:p>
        </w:tc>
      </w:tr>
      <w:tr w14:paraId="46D6416A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DDFBD7F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Residuals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F4A9F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30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0F186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0.88631 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3AE26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0.029544     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D19C5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9D236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</w:t>
            </w:r>
          </w:p>
        </w:tc>
      </w:tr>
    </w:tbl>
    <w:p w14:paraId="0C4DDCEC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sz w:val="20"/>
          <w:szCs w:val="20"/>
        </w:rPr>
      </w:pPr>
    </w:p>
    <w:p w14:paraId="71B4DE4F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sz w:val="20"/>
          <w:szCs w:val="20"/>
        </w:rPr>
      </w:pPr>
      <w:r>
        <w:rPr>
          <w:rFonts w:hint="default" w:ascii="Times New Roman" w:hAnsi="Times New Roman" w:eastAsia="Times New Roman" w:cs="Times New Roman"/>
          <w:b/>
          <w:sz w:val="20"/>
          <w:szCs w:val="20"/>
          <w:rtl w:val="0"/>
        </w:rPr>
        <w:t>Appendix 13 : Analysis of Variance of root shoot ratio, 2023</w:t>
      </w:r>
    </w:p>
    <w:tbl>
      <w:tblPr>
        <w:tblStyle w:val="26"/>
        <w:tblW w:w="9576" w:type="dxa"/>
        <w:tblInd w:w="0" w:type="dxa"/>
        <w:tblBorders>
          <w:top w:val="single" w:color="000000" w:sz="4" w:space="0"/>
          <w:left w:val="none" w:color="000000" w:sz="0" w:space="0"/>
          <w:bottom w:val="single" w:color="000000" w:sz="4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1596"/>
        <w:gridCol w:w="1596"/>
        <w:gridCol w:w="1596"/>
        <w:gridCol w:w="1596"/>
        <w:gridCol w:w="1596"/>
      </w:tblGrid>
      <w:tr w14:paraId="25BE2923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3F350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SOV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F5676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D.f.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E3C30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S.S.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E8B7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M.S.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5477B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F value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1107A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F pr.</w:t>
            </w:r>
          </w:p>
        </w:tc>
      </w:tr>
      <w:tr w14:paraId="09CC37DD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4BBCE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Genotypes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46BAF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4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26CC5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15.5346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16D4F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3.8837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FE1F7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8.5065***</w:t>
            </w:r>
          </w:p>
          <w:p w14:paraId="36161825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7A034">
            <w:pPr>
              <w:keepNext w:val="0"/>
              <w:keepLines w:val="0"/>
              <w:widowControl w:val="0"/>
              <w:spacing w:before="180" w:after="18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0.0001034 </w:t>
            </w:r>
          </w:p>
        </w:tc>
      </w:tr>
      <w:tr w14:paraId="7A475D93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233ABE3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PEG concn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68F40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2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28AA7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1.3548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F82ED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0.6774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C3D76">
            <w:pPr>
              <w:keepNext w:val="0"/>
              <w:keepLines w:val="0"/>
              <w:widowControl/>
              <w:spacing w:before="180" w:after="18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1.4838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204C7">
            <w:pPr>
              <w:keepNext w:val="0"/>
              <w:keepLines w:val="0"/>
              <w:widowControl w:val="0"/>
              <w:spacing w:before="180" w:after="18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0.2429515    </w:t>
            </w:r>
          </w:p>
        </w:tc>
      </w:tr>
      <w:tr w14:paraId="5AEEB64B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207CC0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Interaction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80A38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8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0F250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8.2697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F6C7F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1.0337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8A5AF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2.2642 .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C53FC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0.0501799</w:t>
            </w:r>
          </w:p>
        </w:tc>
      </w:tr>
      <w:tr w14:paraId="486BB790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D72E336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Residuals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D0339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30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B24BC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13.6965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3F242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0.4565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45B3B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AAEE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</w:tbl>
    <w:p w14:paraId="21FE1306">
      <w:pPr>
        <w:spacing w:after="0" w:line="240" w:lineRule="auto"/>
        <w:rPr>
          <w:rFonts w:hint="default" w:ascii="Times New Roman" w:hAnsi="Times New Roman" w:eastAsia="Times New Roman" w:cs="Times New Roman"/>
          <w:b/>
          <w:sz w:val="20"/>
          <w:szCs w:val="20"/>
        </w:rPr>
      </w:pPr>
    </w:p>
    <w:p w14:paraId="6DFCF8A6">
      <w:pPr>
        <w:spacing w:after="0" w:line="240" w:lineRule="auto"/>
        <w:rPr>
          <w:rFonts w:hint="default" w:ascii="Times New Roman" w:hAnsi="Times New Roman" w:eastAsia="Times New Roman" w:cs="Times New Roman"/>
          <w:b/>
          <w:sz w:val="20"/>
          <w:szCs w:val="20"/>
        </w:rPr>
      </w:pPr>
      <w:r>
        <w:rPr>
          <w:rFonts w:hint="default" w:ascii="Times New Roman" w:hAnsi="Times New Roman" w:eastAsia="Times New Roman" w:cs="Times New Roman"/>
          <w:b/>
          <w:sz w:val="20"/>
          <w:szCs w:val="20"/>
          <w:rtl w:val="0"/>
        </w:rPr>
        <w:t>Appendix 14 : Analysis of Variance of Vigor Test Index, 2023</w:t>
      </w:r>
    </w:p>
    <w:tbl>
      <w:tblPr>
        <w:tblStyle w:val="27"/>
        <w:tblW w:w="9576" w:type="dxa"/>
        <w:tblInd w:w="0" w:type="dxa"/>
        <w:tblBorders>
          <w:top w:val="single" w:color="000000" w:sz="4" w:space="0"/>
          <w:left w:val="none" w:color="000000" w:sz="0" w:space="0"/>
          <w:bottom w:val="single" w:color="000000" w:sz="4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1596"/>
        <w:gridCol w:w="1596"/>
        <w:gridCol w:w="1596"/>
        <w:gridCol w:w="1596"/>
        <w:gridCol w:w="1596"/>
      </w:tblGrid>
      <w:tr w14:paraId="02586D8A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E5B08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SOV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74657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D.f.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B26C6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S.S.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55EBC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M.S.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FA8F8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F value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7CB65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F pr.</w:t>
            </w:r>
          </w:p>
        </w:tc>
      </w:tr>
      <w:tr w14:paraId="23212EF2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A215D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Genotypes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0A3AB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4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4EA09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5404330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18860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1351083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96BFC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18.5102***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F1491">
            <w:pPr>
              <w:keepNext w:val="0"/>
              <w:keepLines w:val="0"/>
              <w:widowControl w:val="0"/>
              <w:spacing w:before="180" w:after="18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9.247e-08 </w:t>
            </w:r>
          </w:p>
        </w:tc>
      </w:tr>
      <w:tr w14:paraId="15535A10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DB5C74E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PEG concn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45198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2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40579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1292544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38DFF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646272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A5290">
            <w:pPr>
              <w:keepNext w:val="0"/>
              <w:keepLines w:val="0"/>
              <w:widowControl/>
              <w:spacing w:before="180" w:after="18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8.8541***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174CA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0.0009504 </w:t>
            </w:r>
          </w:p>
        </w:tc>
      </w:tr>
      <w:tr w14:paraId="4B0F92A5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FC6F57D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Interaction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FC173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8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AFB61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3014985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77088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 376873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BF32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5.1633***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90CA3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0.0004172 </w:t>
            </w:r>
          </w:p>
        </w:tc>
      </w:tr>
      <w:tr w14:paraId="22A54FD5">
        <w:tblPrEx>
          <w:tblBorders>
            <w:top w:val="single" w:color="000000" w:sz="4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412BEED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Residuals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E95EC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>30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9CC0E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2189736 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5B605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rtl w:val="0"/>
              </w:rPr>
              <w:t xml:space="preserve"> 72991</w:t>
            </w: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DAA24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AF4CA">
            <w:pPr>
              <w:keepNext w:val="0"/>
              <w:keepLines w:val="0"/>
              <w:widowControl w:val="0"/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</w:tbl>
    <w:p w14:paraId="78007F28">
      <w:pPr>
        <w:rPr>
          <w:rFonts w:hint="default"/>
          <w:lang w:val="en-US"/>
        </w:rPr>
      </w:pPr>
    </w:p>
    <w:p w14:paraId="5F3847CA">
      <w:pPr>
        <w:spacing w:before="0" w:after="0" w:line="240" w:lineRule="auto"/>
        <w:jc w:val="center"/>
        <w:rPr>
          <w:rFonts w:hint="default" w:ascii="Times New Roman" w:hAnsi="Times New Roman" w:eastAsia="Times New Roman" w:cs="Times New Roman"/>
          <w:b/>
          <w:sz w:val="20"/>
          <w:szCs w:val="20"/>
          <w:rtl w:val="0"/>
        </w:rPr>
      </w:pPr>
    </w:p>
    <w:p w14:paraId="32BC67E9">
      <w:pPr>
        <w:spacing w:before="0" w:after="0" w:line="240" w:lineRule="auto"/>
        <w:jc w:val="center"/>
        <w:rPr>
          <w:rFonts w:hint="default" w:ascii="Times New Roman" w:hAnsi="Times New Roman" w:eastAsia="Times New Roman" w:cs="Times New Roman"/>
          <w:b/>
          <w:sz w:val="20"/>
          <w:szCs w:val="20"/>
        </w:rPr>
      </w:pPr>
      <w:r>
        <w:rPr>
          <w:rFonts w:hint="default" w:ascii="Times New Roman" w:hAnsi="Times New Roman" w:eastAsia="Times New Roman" w:cs="Times New Roman"/>
          <w:b/>
          <w:sz w:val="20"/>
          <w:szCs w:val="20"/>
          <w:rtl w:val="0"/>
        </w:rPr>
        <w:t>ACRONYMS AND ABBREVIATIONS</w:t>
      </w:r>
    </w:p>
    <w:tbl>
      <w:tblPr>
        <w:tblStyle w:val="10"/>
        <w:tblW w:w="9004" w:type="dxa"/>
        <w:tblInd w:w="-108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0"/>
        <w:gridCol w:w="7054"/>
      </w:tblGrid>
      <w:tr w14:paraId="457FE49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50FE143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°C</w:t>
            </w:r>
          </w:p>
          <w:p w14:paraId="2938DD02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AFU</w:t>
            </w:r>
          </w:p>
        </w:tc>
        <w:tc>
          <w:p w14:paraId="5B893CED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: Degree Celsius</w:t>
            </w:r>
          </w:p>
          <w:p w14:paraId="1695EE94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 xml:space="preserve">: Agriculture and Forestry University   </w:t>
            </w:r>
          </w:p>
        </w:tc>
      </w:tr>
      <w:tr w14:paraId="47CE8AC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66B1DED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ANOVA</w:t>
            </w:r>
          </w:p>
          <w:p w14:paraId="1988FA1C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 xml:space="preserve">cm </w:t>
            </w:r>
          </w:p>
        </w:tc>
        <w:tc>
          <w:p w14:paraId="7025FCFD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: Analysis of Variance</w:t>
            </w:r>
          </w:p>
          <w:p w14:paraId="0BF1AF9C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: Centimeter</w:t>
            </w:r>
          </w:p>
        </w:tc>
      </w:tr>
      <w:tr w14:paraId="4845EF4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C445102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CRD</w:t>
            </w:r>
          </w:p>
        </w:tc>
        <w:tc>
          <w:p w14:paraId="2A97B799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: Completely Randomized Design</w:t>
            </w:r>
          </w:p>
        </w:tc>
      </w:tr>
      <w:tr w14:paraId="05A39F8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C069AFC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CV</w:t>
            </w:r>
          </w:p>
        </w:tc>
        <w:tc>
          <w:p w14:paraId="40C26B30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: Coefficient of Variance</w:t>
            </w:r>
          </w:p>
        </w:tc>
      </w:tr>
      <w:tr w14:paraId="1A506FB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67CF13A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DAS</w:t>
            </w:r>
          </w:p>
        </w:tc>
        <w:tc>
          <w:p w14:paraId="204BBD66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: Days After Sowing</w:t>
            </w:r>
          </w:p>
        </w:tc>
      </w:tr>
      <w:tr w14:paraId="1B77228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84E8CA1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df</w:t>
            </w:r>
          </w:p>
        </w:tc>
        <w:tc>
          <w:p w14:paraId="4CC1B27D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: Degree of Freedom</w:t>
            </w:r>
          </w:p>
        </w:tc>
      </w:tr>
      <w:tr w14:paraId="3E18EC0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BFDC94B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DMRT</w:t>
            </w:r>
          </w:p>
        </w:tc>
        <w:tc>
          <w:p w14:paraId="3DEF1726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: Duncan’s Multiple Range Test</w:t>
            </w:r>
          </w:p>
        </w:tc>
      </w:tr>
      <w:tr w14:paraId="767598C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468E91C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et al.</w:t>
            </w:r>
          </w:p>
        </w:tc>
        <w:tc>
          <w:p w14:paraId="45DAFEBC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 xml:space="preserve">: et alii, and others </w:t>
            </w:r>
          </w:p>
        </w:tc>
      </w:tr>
      <w:tr w14:paraId="3E54796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1153AFC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FAO</w:t>
            </w:r>
          </w:p>
        </w:tc>
        <w:tc>
          <w:p w14:paraId="0E15BF20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: Food and Agricultural Organization</w:t>
            </w:r>
          </w:p>
        </w:tc>
      </w:tr>
      <w:tr w14:paraId="29AEBFF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1EF3C9B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g</w:t>
            </w:r>
          </w:p>
          <w:p w14:paraId="2B3AEA65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G%</w:t>
            </w:r>
          </w:p>
        </w:tc>
        <w:tc>
          <w:p w14:paraId="22B9C9CE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: Gram</w:t>
            </w:r>
          </w:p>
          <w:p w14:paraId="6375AD46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:Germination percentage</w:t>
            </w:r>
          </w:p>
        </w:tc>
      </w:tr>
      <w:tr w14:paraId="3214399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62F542D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ha</w:t>
            </w:r>
          </w:p>
          <w:p w14:paraId="7CD42D12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ha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vertAlign w:val="superscript"/>
                <w:rtl w:val="0"/>
              </w:rPr>
              <w:t>-1</w:t>
            </w:r>
          </w:p>
        </w:tc>
        <w:tc>
          <w:p w14:paraId="42849D64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: Hectare</w:t>
            </w:r>
          </w:p>
          <w:p w14:paraId="2719B05A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: Per Hectare</w:t>
            </w:r>
          </w:p>
        </w:tc>
      </w:tr>
      <w:tr w14:paraId="0463D40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38DABFB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 xml:space="preserve">i.e. </w:t>
            </w:r>
          </w:p>
        </w:tc>
        <w:tc>
          <w:p w14:paraId="395944A7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 xml:space="preserve">: That is </w:t>
            </w:r>
          </w:p>
        </w:tc>
      </w:tr>
      <w:tr w14:paraId="388D887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5901850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LSD</w:t>
            </w:r>
          </w:p>
          <w:p w14:paraId="7CC18717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p w14:paraId="2CFAC83D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: Least Significant Difference</w:t>
            </w:r>
          </w:p>
          <w:p w14:paraId="6738345A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: Meter</w:t>
            </w:r>
          </w:p>
        </w:tc>
      </w:tr>
      <w:tr w14:paraId="66EFBCC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B861EF9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mg</w:t>
            </w:r>
          </w:p>
        </w:tc>
        <w:tc>
          <w:p w14:paraId="0773EC91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: Milligram</w:t>
            </w:r>
          </w:p>
        </w:tc>
      </w:tr>
      <w:tr w14:paraId="6FB31A8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21B5FC5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MPa</w:t>
            </w:r>
          </w:p>
        </w:tc>
        <w:tc>
          <w:p w14:paraId="6F93C48D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: Megapascal</w:t>
            </w:r>
          </w:p>
        </w:tc>
      </w:tr>
      <w:tr w14:paraId="3CD31DF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E524374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ns</w:t>
            </w:r>
          </w:p>
        </w:tc>
        <w:tc>
          <w:p w14:paraId="6E86EEE0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: Non-Significant</w:t>
            </w:r>
          </w:p>
        </w:tc>
      </w:tr>
      <w:tr w14:paraId="4AFCBB3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BF31C07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VI</w:t>
            </w:r>
          </w:p>
          <w:p w14:paraId="6C65A953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VTI</w:t>
            </w:r>
          </w:p>
        </w:tc>
        <w:tc>
          <w:p w14:paraId="72041396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: Vigor Index</w:t>
            </w:r>
          </w:p>
          <w:p w14:paraId="5983D0F0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: Vigor Test Index</w:t>
            </w:r>
          </w:p>
        </w:tc>
      </w:tr>
      <w:tr w14:paraId="16DE6FB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p w14:paraId="19051926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Wt.</w:t>
            </w:r>
          </w:p>
        </w:tc>
        <w:tc>
          <w:p w14:paraId="4C964F37">
            <w:pPr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: Weight</w:t>
            </w:r>
          </w:p>
        </w:tc>
      </w:tr>
    </w:tbl>
    <w:p w14:paraId="0C321EF2">
      <w:pPr>
        <w:spacing w:after="280" w:line="240" w:lineRule="auto"/>
        <w:jc w:val="center"/>
        <w:rPr>
          <w:rFonts w:hint="default" w:ascii="Times New Roman" w:hAnsi="Times New Roman" w:eastAsia="Times New Roman" w:cs="Times New Roman"/>
          <w:b/>
          <w:sz w:val="20"/>
          <w:szCs w:val="20"/>
        </w:rPr>
      </w:pPr>
    </w:p>
    <w:p w14:paraId="7B9CE917">
      <w:pPr>
        <w:spacing w:after="280" w:line="240" w:lineRule="auto"/>
        <w:jc w:val="center"/>
        <w:rPr>
          <w:rFonts w:hint="default" w:ascii="Times New Roman" w:hAnsi="Times New Roman" w:eastAsia="Times New Roman" w:cs="Times New Roman"/>
          <w:b/>
          <w:sz w:val="20"/>
          <w:szCs w:val="20"/>
        </w:rPr>
      </w:pPr>
    </w:p>
    <w:p w14:paraId="59F3491C">
      <w:pPr>
        <w:spacing w:after="0" w:line="240" w:lineRule="auto"/>
        <w:jc w:val="left"/>
        <w:rPr>
          <w:rFonts w:hint="default" w:ascii="Times New Roman" w:hAnsi="Times New Roman" w:eastAsia="Times New Roman" w:cs="Times New Roman"/>
          <w:sz w:val="20"/>
          <w:szCs w:val="20"/>
        </w:rPr>
      </w:pPr>
      <w:r>
        <w:rPr>
          <w:rFonts w:hint="default" w:ascii="Times New Roman" w:hAnsi="Times New Roman" w:eastAsia="Times New Roman" w:cs="Times New Roman"/>
          <w:sz w:val="20"/>
          <w:szCs w:val="20"/>
        </w:rPr>
        <w:drawing>
          <wp:inline distT="114300" distB="114300" distL="114300" distR="114300">
            <wp:extent cx="3773805" cy="3096895"/>
            <wp:effectExtent l="0" t="0" r="5715" b="12065"/>
            <wp:docPr id="34" name="image1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8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73805" cy="309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55B57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0"/>
          <w:szCs w:val="20"/>
          <w:rtl w:val="0"/>
        </w:rPr>
      </w:pPr>
      <w:r>
        <w:rPr>
          <w:rFonts w:hint="default" w:ascii="Times New Roman" w:hAnsi="Times New Roman" w:eastAsia="Times New Roman" w:cs="Times New Roman"/>
          <w:sz w:val="20"/>
          <w:szCs w:val="20"/>
          <w:rtl w:val="0"/>
        </w:rPr>
        <w:t>Figure 2: Map of Nepal showing research site</w:t>
      </w:r>
    </w:p>
    <w:p w14:paraId="772FFEA7">
      <w:pPr>
        <w:spacing w:before="180" w:after="0" w:line="240" w:lineRule="auto"/>
        <w:jc w:val="both"/>
        <w:rPr>
          <w:rFonts w:hint="default" w:ascii="Times New Roman" w:hAnsi="Times New Roman" w:eastAsia="Times New Roman" w:cs="Times New Roman"/>
          <w:sz w:val="20"/>
          <w:szCs w:val="20"/>
        </w:rPr>
      </w:pPr>
      <w:r>
        <w:rPr>
          <w:rFonts w:hint="default" w:ascii="Times New Roman" w:hAnsi="Times New Roman" w:eastAsia="Times New Roman" w:cs="Times New Roman"/>
          <w:sz w:val="20"/>
          <w:szCs w:val="20"/>
          <w:rtl w:val="0"/>
        </w:rPr>
        <w:t>Table 3: Genotypes with their sources</w:t>
      </w:r>
    </w:p>
    <w:tbl>
      <w:tblPr>
        <w:tblStyle w:val="11"/>
        <w:tblW w:w="8700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735"/>
        <w:gridCol w:w="1815"/>
        <w:gridCol w:w="6150"/>
      </w:tblGrid>
      <w:tr w14:paraId="5046E0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5C7BBEB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S.N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496CCF1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Genotypes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4D579E6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Source of genotypes</w:t>
            </w:r>
          </w:p>
        </w:tc>
      </w:tr>
      <w:tr w14:paraId="3B703A9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2DB87F7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1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138EDFC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Khumal 2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57EE5AA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u w:val="none"/>
                <w:rtl w:val="0"/>
              </w:rPr>
              <w:t xml:space="preserve">Horticultural Development </w:t>
            </w:r>
            <w:sdt>
              <w:sdtPr>
                <w:rPr>
                  <w:rFonts w:hint="default" w:ascii="Times New Roman" w:hAnsi="Times New Roman" w:cs="Times New Roman"/>
                  <w:color w:val="auto"/>
                  <w:sz w:val="20"/>
                  <w:szCs w:val="20"/>
                  <w:u w:val="none"/>
                </w:rPr>
                <w:tag w:val="goog_rdk_13"/>
                <w:id w:val="14"/>
              </w:sdtPr>
              <w:sdtEndPr>
                <w:rPr>
                  <w:rFonts w:hint="default" w:ascii="Times New Roman" w:hAnsi="Times New Roman" w:cs="Times New Roman"/>
                  <w:color w:val="auto"/>
                  <w:sz w:val="20"/>
                  <w:szCs w:val="20"/>
                  <w:u w:val="none"/>
                </w:rPr>
              </w:sdtEndPr>
              <w:sdtContent>
                <w:r>
                  <w:rPr>
                    <w:rFonts w:hint="default" w:ascii="Times New Roman" w:hAnsi="Times New Roman" w:eastAsia="Times New Roman" w:cs="Times New Roman"/>
                    <w:color w:val="auto"/>
                    <w:sz w:val="20"/>
                    <w:szCs w:val="20"/>
                    <w:u w:val="none"/>
                    <w:rtl w:val="0"/>
                  </w:rPr>
                  <w:t>Center,</w:t>
                </w:r>
              </w:sdtContent>
            </w:sdt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u w:val="none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u w:val="none"/>
                <w:rtl w:val="0"/>
              </w:rPr>
              <w:t>Khumaltar</w:t>
            </w:r>
          </w:p>
        </w:tc>
      </w:tr>
      <w:tr w14:paraId="67731A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435EB0B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2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2AC83BE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Monoprecos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A09579D">
            <w:pPr>
              <w:widowControl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u w:val="none"/>
                <w:rtl w:val="0"/>
              </w:rPr>
              <w:t xml:space="preserve">Horticultural Development </w:t>
            </w:r>
            <w:sdt>
              <w:sdtPr>
                <w:rPr>
                  <w:rFonts w:hint="default" w:ascii="Times New Roman" w:hAnsi="Times New Roman" w:cs="Times New Roman"/>
                  <w:color w:val="auto"/>
                  <w:sz w:val="20"/>
                  <w:szCs w:val="20"/>
                  <w:u w:val="none"/>
                </w:rPr>
                <w:tag w:val="goog_rdk_15"/>
                <w:id w:val="16"/>
              </w:sdtPr>
              <w:sdtEndPr>
                <w:rPr>
                  <w:rFonts w:hint="default" w:ascii="Times New Roman" w:hAnsi="Times New Roman" w:cs="Times New Roman"/>
                  <w:color w:val="auto"/>
                  <w:sz w:val="20"/>
                  <w:szCs w:val="20"/>
                  <w:u w:val="none"/>
                </w:rPr>
              </w:sdtEndPr>
              <w:sdtContent>
                <w:r>
                  <w:rPr>
                    <w:rFonts w:hint="default" w:ascii="Times New Roman" w:hAnsi="Times New Roman" w:eastAsia="Times New Roman" w:cs="Times New Roman"/>
                    <w:color w:val="auto"/>
                    <w:sz w:val="20"/>
                    <w:szCs w:val="20"/>
                    <w:u w:val="none"/>
                    <w:rtl w:val="0"/>
                  </w:rPr>
                  <w:t>Center,</w:t>
                </w:r>
              </w:sdtContent>
            </w:sdt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u w:val="none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u w:val="none"/>
                <w:rtl w:val="0"/>
              </w:rPr>
              <w:t>Khumaltar</w:t>
            </w:r>
          </w:p>
        </w:tc>
      </w:tr>
      <w:tr w14:paraId="259B07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A95A9B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3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7D353BC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NGRCO9569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2482E1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u w:val="none"/>
                <w:rtl w:val="0"/>
              </w:rPr>
              <w:t>Gene Bank Khumaltar</w:t>
            </w:r>
          </w:p>
        </w:tc>
      </w:tr>
      <w:tr w14:paraId="539528B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624D821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4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2AD5E5D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NGRCO9571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119B1A24">
            <w:pPr>
              <w:widowControl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Gene Bank Khumaltar</w:t>
            </w:r>
          </w:p>
        </w:tc>
      </w:tr>
      <w:tr w14:paraId="6562F3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32BD06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5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548436A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Srijana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32444E8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</w:rPr>
              <w:t>Agrovet</w:t>
            </w:r>
          </w:p>
        </w:tc>
      </w:tr>
    </w:tbl>
    <w:p w14:paraId="30062150">
      <w:pPr>
        <w:widowControl w:val="0"/>
        <w:spacing w:before="180" w:after="0" w:line="240" w:lineRule="auto"/>
        <w:jc w:val="both"/>
        <w:rPr>
          <w:rFonts w:hint="default" w:ascii="Times New Roman" w:hAnsi="Times New Roman" w:eastAsia="Arial" w:cs="Times New Roman"/>
          <w:sz w:val="20"/>
          <w:szCs w:val="20"/>
        </w:rPr>
      </w:pPr>
      <w:r>
        <w:rPr>
          <w:rFonts w:hint="default" w:ascii="Times New Roman" w:hAnsi="Times New Roman" w:eastAsia="Times New Roman" w:cs="Times New Roman"/>
          <w:sz w:val="20"/>
          <w:szCs w:val="20"/>
          <w:rtl w:val="0"/>
        </w:rPr>
        <w:t>Table 4: Treatment combination details</w:t>
      </w:r>
    </w:p>
    <w:tbl>
      <w:tblPr>
        <w:tblStyle w:val="12"/>
        <w:tblW w:w="8610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1590"/>
        <w:gridCol w:w="1290"/>
        <w:gridCol w:w="1590"/>
        <w:gridCol w:w="1290"/>
        <w:gridCol w:w="1575"/>
        <w:gridCol w:w="1275"/>
      </w:tblGrid>
      <w:tr w14:paraId="7A44C7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60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60616778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sz w:val="20"/>
                <w:szCs w:val="20"/>
                <w:rtl w:val="0"/>
              </w:rPr>
              <w:t>Treatments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2B0B1938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sz w:val="20"/>
                <w:szCs w:val="20"/>
                <w:rtl w:val="0"/>
              </w:rPr>
              <w:t>Details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0A303C78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sz w:val="20"/>
                <w:szCs w:val="20"/>
                <w:rtl w:val="0"/>
              </w:rPr>
              <w:t>Treatments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48217FB1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sz w:val="20"/>
                <w:szCs w:val="20"/>
                <w:rtl w:val="0"/>
              </w:rPr>
              <w:t>Details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0B7F0037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sz w:val="20"/>
                <w:szCs w:val="20"/>
                <w:rtl w:val="0"/>
              </w:rPr>
              <w:t>Treatments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7158CF69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sz w:val="20"/>
                <w:szCs w:val="20"/>
                <w:rtl w:val="0"/>
              </w:rPr>
              <w:t>Details</w:t>
            </w:r>
          </w:p>
        </w:tc>
      </w:tr>
      <w:tr w14:paraId="189548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90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042732CB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  <w:rtl w:val="0"/>
              </w:rPr>
              <w:t>T1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2575E927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  <w:rtl w:val="0"/>
              </w:rPr>
              <w:t>V1P0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02984717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  <w:rtl w:val="0"/>
              </w:rPr>
              <w:t>T6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5D4F3273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  <w:rtl w:val="0"/>
              </w:rPr>
              <w:t>V1P1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3CCFBF7C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  <w:rtl w:val="0"/>
              </w:rPr>
              <w:t>T11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36B0B4DA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  <w:rtl w:val="0"/>
              </w:rPr>
              <w:t>V1P2</w:t>
            </w:r>
          </w:p>
        </w:tc>
      </w:tr>
      <w:tr w14:paraId="7D75D4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90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7BBEF35C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  <w:rtl w:val="0"/>
              </w:rPr>
              <w:t>T2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30021670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  <w:rtl w:val="0"/>
              </w:rPr>
              <w:t>V2P0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5260C859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  <w:rtl w:val="0"/>
              </w:rPr>
              <w:t>T7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03951667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  <w:rtl w:val="0"/>
              </w:rPr>
              <w:t>V2P1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6A3CEC3F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  <w:rtl w:val="0"/>
              </w:rPr>
              <w:t>T12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4A74DD78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  <w:rtl w:val="0"/>
              </w:rPr>
              <w:t>V2P2</w:t>
            </w:r>
          </w:p>
        </w:tc>
      </w:tr>
      <w:tr w14:paraId="0D5D9FB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90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792DC59F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  <w:rtl w:val="0"/>
              </w:rPr>
              <w:t>T3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1BBC017E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  <w:rtl w:val="0"/>
              </w:rPr>
              <w:t>V3P0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6EC13D80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  <w:rtl w:val="0"/>
              </w:rPr>
              <w:t>T8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40E7540F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  <w:rtl w:val="0"/>
              </w:rPr>
              <w:t>V3P1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7F86E553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  <w:rtl w:val="0"/>
              </w:rPr>
              <w:t>T13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0C716AF1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  <w:rtl w:val="0"/>
              </w:rPr>
              <w:t>V3P2</w:t>
            </w:r>
          </w:p>
        </w:tc>
      </w:tr>
      <w:tr w14:paraId="5675181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96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7501C185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  <w:rtl w:val="0"/>
              </w:rPr>
              <w:t>T4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49C05B4D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  <w:rtl w:val="0"/>
              </w:rPr>
              <w:t>V4P0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3AD9E854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  <w:rtl w:val="0"/>
              </w:rPr>
              <w:t>T9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58EDAF30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  <w:rtl w:val="0"/>
              </w:rPr>
              <w:t>V4P1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7148FDA2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  <w:rtl w:val="0"/>
              </w:rPr>
              <w:t>T14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6D158D9F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  <w:rtl w:val="0"/>
              </w:rPr>
              <w:t>V4P2</w:t>
            </w:r>
          </w:p>
        </w:tc>
      </w:tr>
      <w:tr w14:paraId="3B6E2F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90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5E1067CD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  <w:rtl w:val="0"/>
              </w:rPr>
              <w:t>T5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6A2FBF0D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  <w:rtl w:val="0"/>
              </w:rPr>
              <w:t>V5P0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4600934C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  <w:rtl w:val="0"/>
              </w:rPr>
              <w:t>T10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3C57E863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  <w:rtl w:val="0"/>
              </w:rPr>
              <w:t>V5P1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74D6F6C8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  <w:rtl w:val="0"/>
              </w:rPr>
              <w:t>T15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0BB4B48E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0"/>
                <w:szCs w:val="20"/>
                <w:rtl w:val="0"/>
              </w:rPr>
              <w:t>V5P2</w:t>
            </w:r>
          </w:p>
        </w:tc>
      </w:tr>
    </w:tbl>
    <w:p w14:paraId="6FF674E5">
      <w:pPr>
        <w:shd w:val="clear" w:fill="FFFFFF"/>
        <w:spacing w:before="180" w:after="160" w:line="240" w:lineRule="auto"/>
        <w:jc w:val="both"/>
        <w:rPr>
          <w:rFonts w:hint="default" w:ascii="Times New Roman" w:hAnsi="Times New Roman" w:eastAsia="Times New Roman" w:cs="Times New Roman"/>
          <w:b/>
          <w:sz w:val="20"/>
          <w:szCs w:val="20"/>
        </w:rPr>
      </w:pPr>
    </w:p>
    <w:p w14:paraId="58CAFF10">
      <w:pPr>
        <w:shd w:val="clear" w:fill="FFFFFF"/>
        <w:spacing w:before="180" w:after="160" w:line="240" w:lineRule="auto"/>
        <w:jc w:val="both"/>
        <w:rPr>
          <w:rFonts w:hint="default" w:ascii="Times New Roman" w:hAnsi="Times New Roman" w:eastAsia="Times New Roman" w:cs="Times New Roman"/>
          <w:sz w:val="20"/>
          <w:szCs w:val="20"/>
        </w:rPr>
      </w:pPr>
      <w:r>
        <w:rPr>
          <w:rFonts w:hint="default" w:ascii="Times New Roman" w:hAnsi="Times New Roman" w:eastAsia="Times New Roman" w:cs="Times New Roman"/>
          <w:b/>
          <w:sz w:val="20"/>
          <w:szCs w:val="20"/>
          <w:rtl w:val="0"/>
        </w:rPr>
        <w:t>3.4 Layout of the experiment</w:t>
      </w:r>
    </w:p>
    <w:p w14:paraId="7FEFC894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0"/>
          <w:szCs w:val="20"/>
        </w:rPr>
      </w:pPr>
      <w:r>
        <w:rPr>
          <w:rFonts w:hint="default" w:ascii="Times New Roman" w:hAnsi="Times New Roman" w:eastAsia="Times New Roman" w:cs="Times New Roman"/>
          <w:sz w:val="20"/>
          <w:szCs w:val="20"/>
          <w:rtl w:val="0"/>
        </w:rPr>
        <w:t>Table 5:  Layout of the experiment</w:t>
      </w:r>
    </w:p>
    <w:tbl>
      <w:tblPr>
        <w:tblStyle w:val="13"/>
        <w:tblW w:w="8124" w:type="dxa"/>
        <w:tblInd w:w="27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1160"/>
        <w:gridCol w:w="1160"/>
        <w:gridCol w:w="1160"/>
        <w:gridCol w:w="1160"/>
        <w:gridCol w:w="1160"/>
        <w:gridCol w:w="1160"/>
        <w:gridCol w:w="1160"/>
      </w:tblGrid>
      <w:tr w14:paraId="5A0647D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0EA30D">
            <w:pPr>
              <w:spacing w:before="24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8218A4">
            <w:pPr>
              <w:spacing w:before="24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Rep 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D58698">
            <w:pPr>
              <w:spacing w:before="24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CEAE0A">
            <w:pPr>
              <w:spacing w:before="24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Rep II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4CC695">
            <w:pPr>
              <w:spacing w:before="24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55ECA6">
            <w:pPr>
              <w:spacing w:before="24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Rep III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058ECA">
            <w:pPr>
              <w:spacing w:before="24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</w:tr>
      <w:tr w14:paraId="32BB9EA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cantSplit/>
        </w:trPr>
        <w:tc>
          <w:tcPr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57A485">
            <w:pPr>
              <w:widowControl w:val="0"/>
              <w:spacing w:before="20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4DF79A">
            <w:pPr>
              <w:widowControl w:val="0"/>
              <w:spacing w:before="20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68361">
            <w:pPr>
              <w:widowControl w:val="0"/>
              <w:spacing w:before="20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94CC4">
            <w:pPr>
              <w:widowControl w:val="0"/>
              <w:spacing w:before="20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DEAF50">
            <w:pPr>
              <w:widowControl w:val="0"/>
              <w:spacing w:before="20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37460A">
            <w:pPr>
              <w:widowControl w:val="0"/>
              <w:spacing w:before="20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8DE029">
            <w:pPr>
              <w:widowControl w:val="0"/>
              <w:spacing w:before="20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</w:tr>
      <w:tr w14:paraId="4D5E30E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cantSplit/>
        </w:trPr>
        <w:tc>
          <w:tcPr>
            <w:tcBorders>
              <w:top w:val="nil"/>
              <w:left w:val="single" w:color="000000" w:sz="6" w:space="0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5EEB8F6F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36A049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2EE8320A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24DADB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D94F37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18493648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T9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1A315A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</w:tr>
      <w:tr w14:paraId="555C473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cantSplit/>
        </w:trPr>
        <w:tc>
          <w:tcPr>
            <w:tcBorders>
              <w:top w:val="nil"/>
              <w:left w:val="single" w:color="000000" w:sz="6" w:space="0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E9A699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59C7780E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7EFF41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F48017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CE20A9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054787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EF06F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</w:tr>
      <w:tr w14:paraId="459E625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cantSplit/>
        </w:trPr>
        <w:tc>
          <w:tcPr>
            <w:tcBorders>
              <w:top w:val="nil"/>
              <w:left w:val="single" w:color="000000" w:sz="6" w:space="0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A0E2C4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4962CD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51EC39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A3396F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15E1FB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432770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T5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C8CF64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</w:tr>
      <w:tr w14:paraId="345A283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cantSplit/>
        </w:trPr>
        <w:tc>
          <w:tcPr>
            <w:tcBorders>
              <w:top w:val="nil"/>
              <w:left w:val="single" w:color="000000" w:sz="6" w:space="0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930489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D053B6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58F798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0BD51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557EB7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77FF70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68D995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</w:tr>
      <w:tr w14:paraId="6C0D34C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cantSplit/>
        </w:trPr>
        <w:tc>
          <w:tcPr>
            <w:tcBorders>
              <w:top w:val="nil"/>
              <w:left w:val="single" w:color="000000" w:sz="6" w:space="0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63B956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F9FE9B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434DC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CFC8A9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229213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39B39B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T10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ECFADA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</w:tr>
      <w:tr w14:paraId="3B738DA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cantSplit/>
        </w:trPr>
        <w:tc>
          <w:tcPr>
            <w:tcBorders>
              <w:top w:val="nil"/>
              <w:left w:val="single" w:color="000000" w:sz="6" w:space="0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310BB6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CA1B0E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FB554C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DD26A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342AE7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2E8983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D85E07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</w:tr>
      <w:tr w14:paraId="7CE1A22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cantSplit/>
        </w:trPr>
        <w:tc>
          <w:tcPr>
            <w:tcBorders>
              <w:top w:val="nil"/>
              <w:left w:val="single" w:color="000000" w:sz="6" w:space="0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2F4331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DAAA9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D14919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B858D2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BAF72F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8912F3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T4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3113E6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</w:tr>
      <w:tr w14:paraId="5B74663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cantSplit/>
        </w:trPr>
        <w:tc>
          <w:tcPr>
            <w:tcBorders>
              <w:top w:val="nil"/>
              <w:left w:val="single" w:color="000000" w:sz="6" w:space="0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56FD34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8D3887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62B1E7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183A92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2E03BB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EA90FB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D550BE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</w:tr>
      <w:tr w14:paraId="6AC69E0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cantSplit/>
        </w:trPr>
        <w:tc>
          <w:tcPr>
            <w:tcBorders>
              <w:top w:val="nil"/>
              <w:left w:val="single" w:color="000000" w:sz="6" w:space="0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440E8E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E057A3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9F15A8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929171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B84635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1DC19C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T11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13DF62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</w:tr>
      <w:tr w14:paraId="78C9B9B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cantSplit/>
        </w:trPr>
        <w:tc>
          <w:tcPr>
            <w:tcBorders>
              <w:top w:val="nil"/>
              <w:left w:val="single" w:color="000000" w:sz="6" w:space="0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F2549E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FD82A0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917CCE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A679DD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499552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9FEA6C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50DCD3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</w:tr>
      <w:tr w14:paraId="1F41903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cantSplit/>
          <w:trHeight w:val="23" w:hRule="atLeast"/>
        </w:trPr>
        <w:tc>
          <w:tcPr>
            <w:tcBorders>
              <w:top w:val="nil"/>
              <w:left w:val="single" w:color="000000" w:sz="6" w:space="0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B975B8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814D93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166E50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45FC3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8DA5BC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A7FD05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T12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EB6BE6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</w:tr>
      <w:tr w14:paraId="55647C1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cantSplit/>
        </w:trPr>
        <w:tc>
          <w:tcPr>
            <w:tcBorders>
              <w:top w:val="nil"/>
              <w:left w:val="single" w:color="000000" w:sz="6" w:space="0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6EA231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B4123A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27648C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D969C1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D7DD43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F948DA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A943BE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</w:tr>
      <w:tr w14:paraId="3A8FFF7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cantSplit/>
        </w:trPr>
        <w:tc>
          <w:tcPr>
            <w:tcBorders>
              <w:top w:val="nil"/>
              <w:left w:val="single" w:color="000000" w:sz="6" w:space="0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D927FA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564D9D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09C266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7B3A6B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6F1C8D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6F7A23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T3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F486BD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</w:tr>
      <w:tr w14:paraId="4D5BFD3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cantSplit/>
        </w:trPr>
        <w:tc>
          <w:tcPr>
            <w:tcBorders>
              <w:top w:val="nil"/>
              <w:left w:val="single" w:color="000000" w:sz="6" w:space="0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C9885C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26E9C7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7CFAEB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5D8FD7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426D60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25E123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9DF4D9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</w:tr>
      <w:tr w14:paraId="61C3B2F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cantSplit/>
        </w:trPr>
        <w:tc>
          <w:tcPr>
            <w:tcBorders>
              <w:top w:val="nil"/>
              <w:left w:val="single" w:color="000000" w:sz="6" w:space="0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4C985D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11DA00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A9CCCD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E76DD5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6F6FE6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C1A264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T1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35377A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</w:tr>
      <w:tr w14:paraId="6EAC59B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cantSplit/>
        </w:trPr>
        <w:tc>
          <w:tcPr>
            <w:tcBorders>
              <w:top w:val="nil"/>
              <w:left w:val="single" w:color="000000" w:sz="6" w:space="0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8625EB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06F0AF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9B4485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A3F93E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E6455B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1DF02F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4E550F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</w:tr>
      <w:tr w14:paraId="74B8DDA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cantSplit/>
        </w:trPr>
        <w:tc>
          <w:tcPr>
            <w:tcBorders>
              <w:top w:val="nil"/>
              <w:left w:val="single" w:color="000000" w:sz="6" w:space="0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46F099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4DC993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5364AC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A7AF54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97FD54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62C589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T7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38A6C2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</w:tr>
      <w:tr w14:paraId="27E7A39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cantSplit/>
        </w:trPr>
        <w:tc>
          <w:tcPr>
            <w:tcBorders>
              <w:top w:val="nil"/>
              <w:left w:val="single" w:color="000000" w:sz="6" w:space="0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01ECD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C16B53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D0D141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507F2A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908B0A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90C1C0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CAB845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</w:tr>
      <w:tr w14:paraId="34C2A0F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cantSplit/>
        </w:trPr>
        <w:tc>
          <w:tcPr>
            <w:tcBorders>
              <w:top w:val="nil"/>
              <w:left w:val="single" w:color="000000" w:sz="6" w:space="0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A80A35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AA8F8F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CC0CAB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3FB775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F913B3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6127CB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T2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E9470C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</w:tr>
      <w:tr w14:paraId="216EBD1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cantSplit/>
        </w:trPr>
        <w:tc>
          <w:tcPr>
            <w:tcBorders>
              <w:top w:val="nil"/>
              <w:left w:val="single" w:color="000000" w:sz="6" w:space="0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E6E22E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489920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4DF550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8AA981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1E8C6D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325AF1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BF403F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</w:tr>
      <w:tr w14:paraId="6AC4BB6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cantSplit/>
        </w:trPr>
        <w:tc>
          <w:tcPr>
            <w:tcBorders>
              <w:top w:val="nil"/>
              <w:left w:val="single" w:color="000000" w:sz="6" w:space="0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E9C689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8E18D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T8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F9740F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5B310B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T10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53E584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2E4E59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T13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41031B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</w:tr>
      <w:tr w14:paraId="3100948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cantSplit/>
        </w:trPr>
        <w:tc>
          <w:tcPr>
            <w:tcBorders>
              <w:top w:val="nil"/>
              <w:left w:val="single" w:color="000000" w:sz="6" w:space="0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6443EB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D14F5D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B36B5C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B3292D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152C6F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328940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785645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</w:tr>
      <w:tr w14:paraId="089F7CD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cantSplit/>
        </w:trPr>
        <w:tc>
          <w:tcPr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BB3C87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DBBEC5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T4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BCC201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F830F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T15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430897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6562A8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T15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6DF13C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</w:tr>
      <w:tr w14:paraId="0363559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cantSplit/>
        </w:trPr>
        <w:tc>
          <w:tcPr>
            <w:tcBorders>
              <w:top w:val="nil"/>
              <w:left w:val="single" w:color="000000" w:sz="6" w:space="0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9B1E00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56206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1730B4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A1F005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85C450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3EE4B2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927CA5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</w:tr>
      <w:tr w14:paraId="7CA2EB0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cantSplit/>
        </w:trPr>
        <w:tc>
          <w:tcPr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167ADE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D7E235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T6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83C427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E9185F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T14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36C98E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7B1135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T8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ED5002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</w:tr>
      <w:tr w14:paraId="79BFD8C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cantSplit/>
        </w:trPr>
        <w:tc>
          <w:tcPr>
            <w:tcBorders>
              <w:top w:val="nil"/>
              <w:left w:val="single" w:color="000000" w:sz="6" w:space="0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B473AD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022F4D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6FEE21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F85281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562AF6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73C0DC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3FC236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</w:tr>
      <w:tr w14:paraId="3BCC16F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cantSplit/>
        </w:trPr>
        <w:tc>
          <w:tcPr>
            <w:tcBorders>
              <w:top w:val="nil"/>
              <w:left w:val="single" w:color="000000" w:sz="6" w:space="0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4BEA1C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4432CE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CDBDE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883B9B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82803C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D62200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T6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425770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</w:tr>
      <w:tr w14:paraId="017B2D1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cantSplit/>
        </w:trPr>
        <w:tc>
          <w:tcPr>
            <w:tcBorders>
              <w:top w:val="nil"/>
              <w:left w:val="single" w:color="000000" w:sz="6" w:space="0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562806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6D2AF6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68943D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E7AFDD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6D6A8F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41D63C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70BE37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</w:tr>
      <w:tr w14:paraId="5238571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cantSplit/>
        </w:trPr>
        <w:tc>
          <w:tcPr>
            <w:tcBorders>
              <w:top w:val="nil"/>
              <w:left w:val="single" w:color="000000" w:sz="6" w:space="0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9A48C5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BC425F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2664D5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0DE61D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4ED9E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7C6D97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>T14</w:t>
            </w:r>
          </w:p>
        </w:tc>
        <w:tc>
          <w:tcPr>
            <w:tcBorders>
              <w:top w:val="nil"/>
              <w:left w:val="nil"/>
              <w:bottom w:val="nil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7C1FC3">
            <w:pPr>
              <w:widowControl w:val="0"/>
              <w:spacing w:before="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</w:tr>
      <w:tr w14:paraId="7094BC5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cantSplit/>
        </w:trPr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ACD562">
            <w:pPr>
              <w:widowControl w:val="0"/>
              <w:spacing w:before="24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46BE73">
            <w:pPr>
              <w:widowControl w:val="0"/>
              <w:spacing w:before="24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484BA8">
            <w:pPr>
              <w:widowControl w:val="0"/>
              <w:spacing w:before="24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95EB33">
            <w:pPr>
              <w:widowControl w:val="0"/>
              <w:spacing w:before="24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E3D56">
            <w:pPr>
              <w:widowControl w:val="0"/>
              <w:spacing w:before="24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198572">
            <w:pPr>
              <w:widowControl w:val="0"/>
              <w:spacing w:before="240"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167D30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</w:tbl>
    <w:p w14:paraId="095C261D">
      <w:pPr>
        <w:shd w:val="clear" w:fill="FFFFFF"/>
        <w:spacing w:before="180" w:after="160" w:line="240" w:lineRule="auto"/>
        <w:jc w:val="both"/>
        <w:rPr>
          <w:rFonts w:hint="default" w:ascii="Times New Roman" w:hAnsi="Times New Roman" w:eastAsia="Times New Roman" w:cs="Times New Roman"/>
          <w:sz w:val="20"/>
          <w:szCs w:val="20"/>
        </w:rPr>
      </w:pPr>
    </w:p>
    <w:p w14:paraId="1B3C040D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0"/>
          <w:szCs w:val="20"/>
          <w:rtl w:val="0"/>
        </w:rPr>
      </w:pPr>
    </w:p>
    <w:p w14:paraId="71D1E297">
      <w:pPr>
        <w:rPr>
          <w:rFonts w:hint="default"/>
          <w:lang w:val="en-US"/>
        </w:rPr>
      </w:pPr>
    </w:p>
    <w:p w14:paraId="6359598A">
      <w:pPr>
        <w:spacing w:line="360" w:lineRule="auto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bookmarkStart w:id="0" w:name="_heading=h.2jxsxqh" w:colFirst="0" w:colLast="0"/>
      <w:bookmarkEnd w:id="0"/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  <w:t>Table 1: Released and registered tomato varieties, 1960-2021</w:t>
      </w:r>
    </w:p>
    <w:tbl>
      <w:tblPr>
        <w:tblStyle w:val="7"/>
        <w:tblW w:w="10005" w:type="dxa"/>
        <w:jc w:val="center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0"/>
        <w:gridCol w:w="1125"/>
        <w:gridCol w:w="930"/>
        <w:gridCol w:w="1980"/>
        <w:gridCol w:w="1185"/>
        <w:gridCol w:w="2565"/>
      </w:tblGrid>
      <w:tr w14:paraId="3D12E577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p w14:paraId="414664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  <w:rtl w:val="0"/>
              </w:rPr>
              <w:t>Name of released varieties</w:t>
            </w:r>
          </w:p>
        </w:tc>
        <w:tc>
          <w:p w14:paraId="538C973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  <w:rtl w:val="0"/>
              </w:rPr>
              <w:t>Year of release</w:t>
            </w:r>
          </w:p>
        </w:tc>
        <w:tc>
          <w:p w14:paraId="354B1D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  <w:rtl w:val="0"/>
              </w:rPr>
              <w:t>Origin</w:t>
            </w:r>
          </w:p>
        </w:tc>
        <w:tc>
          <w:p w14:paraId="753A91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  <w:rtl w:val="0"/>
              </w:rPr>
              <w:t>production Potential (MT/ha)</w:t>
            </w:r>
          </w:p>
        </w:tc>
        <w:tc>
          <w:p w14:paraId="34ACFD1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  <w:rtl w:val="0"/>
              </w:rPr>
              <w:t>Maturity (Days)</w:t>
            </w:r>
          </w:p>
        </w:tc>
        <w:tc>
          <w:p w14:paraId="0D808C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  <w:rtl w:val="0"/>
              </w:rPr>
              <w:t>Recommended Domain</w:t>
            </w:r>
          </w:p>
        </w:tc>
      </w:tr>
      <w:tr w14:paraId="62BEFC00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p w14:paraId="62ECA8A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Khumal hybrid-3 F1</w:t>
            </w:r>
          </w:p>
        </w:tc>
        <w:tc>
          <w:p w14:paraId="7EE5FA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2021</w:t>
            </w:r>
          </w:p>
        </w:tc>
        <w:tc>
          <w:p w14:paraId="7E9645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  <w:rtl w:val="0"/>
              </w:rPr>
              <w:t>-</w:t>
            </w:r>
          </w:p>
        </w:tc>
        <w:tc>
          <w:p w14:paraId="06FB0D7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62.40</w:t>
            </w:r>
          </w:p>
        </w:tc>
        <w:tc>
          <w:p w14:paraId="4609DF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65</w:t>
            </w:r>
          </w:p>
        </w:tc>
        <w:tc>
          <w:p w14:paraId="562918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Terai and Hills</w:t>
            </w:r>
          </w:p>
        </w:tc>
      </w:tr>
      <w:tr w14:paraId="5AD44361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p w14:paraId="11D798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Khumal hybrid-2 F1</w:t>
            </w:r>
          </w:p>
        </w:tc>
        <w:tc>
          <w:p w14:paraId="6AE979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2021</w:t>
            </w:r>
          </w:p>
        </w:tc>
        <w:tc>
          <w:p w14:paraId="0EA4371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  <w:rtl w:val="0"/>
              </w:rPr>
              <w:t>-</w:t>
            </w:r>
          </w:p>
        </w:tc>
        <w:tc>
          <w:p w14:paraId="0699F6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74.80</w:t>
            </w:r>
          </w:p>
        </w:tc>
        <w:tc>
          <w:p w14:paraId="508FC4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66</w:t>
            </w:r>
          </w:p>
        </w:tc>
        <w:tc>
          <w:p w14:paraId="5DFF19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Terai and Hills</w:t>
            </w:r>
          </w:p>
        </w:tc>
      </w:tr>
      <w:tr w14:paraId="410BF907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p w14:paraId="17713A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Red Glory F1</w:t>
            </w:r>
          </w:p>
        </w:tc>
        <w:tc>
          <w:p w14:paraId="5EBF2D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2019</w:t>
            </w:r>
          </w:p>
        </w:tc>
        <w:tc>
          <w:p w14:paraId="1A75546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  <w:rtl w:val="0"/>
              </w:rPr>
              <w:t>-</w:t>
            </w:r>
          </w:p>
        </w:tc>
        <w:tc>
          <w:p w14:paraId="712B938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70-80</w:t>
            </w:r>
          </w:p>
        </w:tc>
        <w:tc>
          <w:p w14:paraId="3C63B1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70-8-</w:t>
            </w:r>
          </w:p>
        </w:tc>
        <w:tc>
          <w:p w14:paraId="41D6361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Irrigated area of Terai</w:t>
            </w:r>
          </w:p>
        </w:tc>
      </w:tr>
      <w:tr w14:paraId="3BF08C35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p w14:paraId="7AE4A16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Red Cover F1</w:t>
            </w:r>
          </w:p>
        </w:tc>
        <w:tc>
          <w:p w14:paraId="042BF7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2019</w:t>
            </w:r>
          </w:p>
        </w:tc>
        <w:tc>
          <w:p w14:paraId="26C2DF8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  <w:rtl w:val="0"/>
              </w:rPr>
              <w:t>-</w:t>
            </w:r>
          </w:p>
        </w:tc>
        <w:tc>
          <w:p w14:paraId="49AC45E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75-85</w:t>
            </w:r>
          </w:p>
        </w:tc>
        <w:tc>
          <w:p w14:paraId="1BCB80C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70-80</w:t>
            </w:r>
          </w:p>
        </w:tc>
        <w:tc>
          <w:p w14:paraId="0B5DF6C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Irrigated area of Terai</w:t>
            </w:r>
          </w:p>
        </w:tc>
      </w:tr>
      <w:tr w14:paraId="4586CB81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p w14:paraId="51B52D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Eureka, F1</w:t>
            </w:r>
          </w:p>
        </w:tc>
        <w:tc>
          <w:p w14:paraId="33C2DED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2010</w:t>
            </w:r>
          </w:p>
        </w:tc>
        <w:tc>
          <w:p w14:paraId="5E7EC7B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  <w:rtl w:val="0"/>
              </w:rPr>
              <w:t>-</w:t>
            </w:r>
          </w:p>
        </w:tc>
        <w:tc>
          <w:p w14:paraId="20C8181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93.7</w:t>
            </w:r>
          </w:p>
        </w:tc>
        <w:tc>
          <w:p w14:paraId="361F5DF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102</w:t>
            </w:r>
          </w:p>
        </w:tc>
        <w:tc>
          <w:p w14:paraId="64DCF3F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Terai and Hills</w:t>
            </w:r>
          </w:p>
        </w:tc>
      </w:tr>
      <w:tr w14:paraId="653368EB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p w14:paraId="13A192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NS 53, F1</w:t>
            </w:r>
          </w:p>
        </w:tc>
        <w:tc>
          <w:p w14:paraId="240496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2010</w:t>
            </w:r>
          </w:p>
        </w:tc>
        <w:tc>
          <w:p w14:paraId="0A2296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  <w:rtl w:val="0"/>
              </w:rPr>
              <w:t>-</w:t>
            </w:r>
          </w:p>
        </w:tc>
        <w:tc>
          <w:p w14:paraId="14289DA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90-100</w:t>
            </w:r>
          </w:p>
        </w:tc>
        <w:tc>
          <w:p w14:paraId="555A4E4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90-100</w:t>
            </w:r>
          </w:p>
        </w:tc>
        <w:tc>
          <w:p w14:paraId="58A8BBF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Terai and Hills</w:t>
            </w:r>
          </w:p>
        </w:tc>
      </w:tr>
      <w:tr w14:paraId="7E04C4BA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p w14:paraId="428A89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NS 2535, F1</w:t>
            </w:r>
          </w:p>
        </w:tc>
        <w:tc>
          <w:p w14:paraId="5F4B84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2010</w:t>
            </w:r>
          </w:p>
        </w:tc>
        <w:tc>
          <w:p w14:paraId="521A27B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  <w:rtl w:val="0"/>
              </w:rPr>
              <w:t>-</w:t>
            </w:r>
          </w:p>
        </w:tc>
        <w:tc>
          <w:p w14:paraId="36BE2A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140-150</w:t>
            </w:r>
          </w:p>
        </w:tc>
        <w:tc>
          <w:p w14:paraId="7C6BDE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75-80</w:t>
            </w:r>
          </w:p>
        </w:tc>
        <w:tc>
          <w:p w14:paraId="4083AA7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Terai and Hills</w:t>
            </w:r>
          </w:p>
        </w:tc>
      </w:tr>
      <w:tr w14:paraId="74B0EF3F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p w14:paraId="1E50C88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Surakshya, F1</w:t>
            </w:r>
          </w:p>
        </w:tc>
        <w:tc>
          <w:p w14:paraId="2041990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2010</w:t>
            </w:r>
          </w:p>
        </w:tc>
        <w:tc>
          <w:p w14:paraId="521D832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  <w:rtl w:val="0"/>
              </w:rPr>
              <w:t>-</w:t>
            </w:r>
          </w:p>
        </w:tc>
        <w:tc>
          <w:p w14:paraId="54018B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80-90</w:t>
            </w:r>
          </w:p>
        </w:tc>
        <w:tc>
          <w:p w14:paraId="07CA54A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75-80</w:t>
            </w:r>
          </w:p>
        </w:tc>
        <w:tc>
          <w:p w14:paraId="18D9B22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Terai and Hills</w:t>
            </w:r>
          </w:p>
        </w:tc>
      </w:tr>
      <w:tr w14:paraId="07034D6E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p w14:paraId="7976F7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NS 815, F1</w:t>
            </w:r>
          </w:p>
        </w:tc>
        <w:tc>
          <w:p w14:paraId="6C7FBA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2010</w:t>
            </w:r>
          </w:p>
        </w:tc>
        <w:tc>
          <w:p w14:paraId="7EC20B4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  <w:rtl w:val="0"/>
              </w:rPr>
              <w:t xml:space="preserve"> -</w:t>
            </w:r>
          </w:p>
        </w:tc>
        <w:tc>
          <w:p w14:paraId="689748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80-90</w:t>
            </w:r>
          </w:p>
        </w:tc>
        <w:tc>
          <w:p w14:paraId="01A3F77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70-80</w:t>
            </w:r>
          </w:p>
        </w:tc>
        <w:tc>
          <w:p w14:paraId="20A1DB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Mid Hill and Terai</w:t>
            </w:r>
          </w:p>
        </w:tc>
      </w:tr>
      <w:tr w14:paraId="78709626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p w14:paraId="148B3B0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Amita, F1</w:t>
            </w:r>
          </w:p>
        </w:tc>
        <w:tc>
          <w:p w14:paraId="51D7F1E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2010</w:t>
            </w:r>
          </w:p>
        </w:tc>
        <w:tc>
          <w:p w14:paraId="6A4EFF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  <w:rtl w:val="0"/>
              </w:rPr>
              <w:t xml:space="preserve">- </w:t>
            </w:r>
          </w:p>
        </w:tc>
        <w:tc>
          <w:p w14:paraId="5672B45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96.2</w:t>
            </w:r>
          </w:p>
        </w:tc>
        <w:tc>
          <w:p w14:paraId="7127DE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95-100</w:t>
            </w:r>
          </w:p>
        </w:tc>
        <w:tc>
          <w:p w14:paraId="09327E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Mid Hill and Terai</w:t>
            </w:r>
          </w:p>
        </w:tc>
      </w:tr>
      <w:tr w14:paraId="6236B163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p w14:paraId="5F6D8A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Gaurav 555</w:t>
            </w:r>
          </w:p>
        </w:tc>
        <w:tc>
          <w:p w14:paraId="3B33829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2010</w:t>
            </w:r>
          </w:p>
        </w:tc>
        <w:tc>
          <w:p w14:paraId="7949821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  <w:rtl w:val="0"/>
              </w:rPr>
              <w:t>-</w:t>
            </w:r>
          </w:p>
        </w:tc>
        <w:tc>
          <w:p w14:paraId="0DF8401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106</w:t>
            </w:r>
          </w:p>
        </w:tc>
        <w:tc>
          <w:p w14:paraId="0BFCA6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100-105</w:t>
            </w:r>
          </w:p>
        </w:tc>
        <w:tc>
          <w:p w14:paraId="0CE704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Terai</w:t>
            </w:r>
          </w:p>
        </w:tc>
      </w:tr>
      <w:tr w14:paraId="11CBC7BB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p w14:paraId="6761D7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Srijana</w:t>
            </w:r>
          </w:p>
        </w:tc>
        <w:tc>
          <w:p w14:paraId="0E3022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2010</w:t>
            </w:r>
          </w:p>
        </w:tc>
        <w:tc>
          <w:p w14:paraId="1DEEB72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Nepal</w:t>
            </w:r>
          </w:p>
        </w:tc>
        <w:tc>
          <w:p w14:paraId="2FD4D7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110</w:t>
            </w:r>
          </w:p>
        </w:tc>
        <w:tc>
          <w:p w14:paraId="7F15D4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70-80</w:t>
            </w:r>
          </w:p>
        </w:tc>
        <w:tc>
          <w:p w14:paraId="3CE6432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Mid Hill and Terai</w:t>
            </w:r>
          </w:p>
        </w:tc>
      </w:tr>
      <w:tr w14:paraId="2565E104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p w14:paraId="40AD78E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Roma</w:t>
            </w:r>
          </w:p>
        </w:tc>
        <w:tc>
          <w:p w14:paraId="1ADC3F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1995</w:t>
            </w:r>
          </w:p>
        </w:tc>
        <w:tc>
          <w:p w14:paraId="4B7CEA4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-</w:t>
            </w:r>
          </w:p>
        </w:tc>
        <w:tc>
          <w:p w14:paraId="620E94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12-15</w:t>
            </w:r>
          </w:p>
        </w:tc>
        <w:tc>
          <w:p w14:paraId="66EDCE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65s-70</w:t>
            </w:r>
          </w:p>
        </w:tc>
        <w:tc>
          <w:p w14:paraId="2EBA8D9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Mid Hill and Terai</w:t>
            </w:r>
          </w:p>
        </w:tc>
      </w:tr>
      <w:tr w14:paraId="66443E75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  <w:jc w:val="center"/>
        </w:trPr>
        <w:tc>
          <w:p w14:paraId="654C25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Manprekas</w:t>
            </w:r>
          </w:p>
        </w:tc>
        <w:tc>
          <w:p w14:paraId="162019F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1995</w:t>
            </w:r>
          </w:p>
        </w:tc>
        <w:tc>
          <w:p w14:paraId="49CDDB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-</w:t>
            </w:r>
          </w:p>
        </w:tc>
        <w:tc>
          <w:p w14:paraId="069719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20-40</w:t>
            </w:r>
          </w:p>
        </w:tc>
        <w:tc>
          <w:p w14:paraId="01B3ABA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80-90</w:t>
            </w:r>
          </w:p>
        </w:tc>
        <w:tc>
          <w:p w14:paraId="389D3F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Mid Hill and Terai</w:t>
            </w:r>
          </w:p>
        </w:tc>
      </w:tr>
      <w:tr w14:paraId="5E8B4D6D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p w14:paraId="5D83195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NBL-1</w:t>
            </w:r>
          </w:p>
        </w:tc>
        <w:tc>
          <w:p w14:paraId="0B6F102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1990</w:t>
            </w:r>
          </w:p>
        </w:tc>
        <w:tc>
          <w:p w14:paraId="1A4248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-</w:t>
            </w:r>
          </w:p>
        </w:tc>
        <w:tc>
          <w:p w14:paraId="01AB0DA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20-30</w:t>
            </w:r>
          </w:p>
        </w:tc>
        <w:tc>
          <w:p w14:paraId="7562088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65-70</w:t>
            </w:r>
          </w:p>
        </w:tc>
        <w:tc>
          <w:p w14:paraId="7D317A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High and Mid Hill, Terai</w:t>
            </w:r>
          </w:p>
        </w:tc>
      </w:tr>
      <w:tr w14:paraId="36CC79E0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p w14:paraId="6A5597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Pusa Ruby</w:t>
            </w:r>
          </w:p>
        </w:tc>
        <w:tc>
          <w:p w14:paraId="593C650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1990</w:t>
            </w:r>
          </w:p>
        </w:tc>
        <w:tc>
          <w:p w14:paraId="5A039C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India</w:t>
            </w:r>
          </w:p>
        </w:tc>
        <w:tc>
          <w:p w14:paraId="7AA0761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15.0</w:t>
            </w:r>
          </w:p>
        </w:tc>
        <w:tc>
          <w:p w14:paraId="4225F69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60</w:t>
            </w:r>
          </w:p>
        </w:tc>
        <w:tc>
          <w:p w14:paraId="42E9897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High and Mid Hill, Terai</w:t>
            </w:r>
          </w:p>
        </w:tc>
      </w:tr>
    </w:tbl>
    <w:p w14:paraId="0B14B472">
      <w:pPr>
        <w:spacing w:after="0" w:line="360" w:lineRule="auto"/>
        <w:ind w:left="720" w:firstLine="720"/>
        <w:jc w:val="right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  <w:t>Source: (Krishi diary, 2023; ABPSD, 2019)</w:t>
      </w:r>
    </w:p>
    <w:p w14:paraId="32A6075D">
      <w:pPr>
        <w:spacing w:after="0" w:line="36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32C0A01B">
      <w:pPr>
        <w:spacing w:after="0" w:line="36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5BBD358F">
      <w:pPr>
        <w:spacing w:after="0" w:line="36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  <w:t>Table 2: Area, production, and productivity of tomato</w:t>
      </w:r>
    </w:p>
    <w:p w14:paraId="38B5159F">
      <w:pPr>
        <w:widowControl w:val="0"/>
        <w:spacing w:after="0" w:line="276" w:lineRule="auto"/>
        <w:rPr>
          <w:rFonts w:ascii="Arial" w:hAnsi="Arial" w:eastAsia="Arial" w:cs="Arial"/>
          <w:color w:val="auto"/>
        </w:rPr>
      </w:pPr>
    </w:p>
    <w:tbl>
      <w:tblPr>
        <w:tblStyle w:val="9"/>
        <w:tblW w:w="8415" w:type="dxa"/>
        <w:tblInd w:w="0" w:type="dxa"/>
        <w:tblBorders>
          <w:top w:val="single" w:color="9E9E9E" w:sz="8" w:space="0"/>
          <w:left w:val="single" w:color="9E9E9E" w:sz="8" w:space="0"/>
          <w:bottom w:val="single" w:color="9E9E9E" w:sz="8" w:space="0"/>
          <w:right w:val="single" w:color="9E9E9E" w:sz="8" w:space="0"/>
          <w:insideH w:val="single" w:color="9E9E9E" w:sz="8" w:space="0"/>
          <w:insideV w:val="single" w:color="9E9E9E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1410"/>
        <w:gridCol w:w="990"/>
        <w:gridCol w:w="1590"/>
        <w:gridCol w:w="1875"/>
        <w:gridCol w:w="2550"/>
      </w:tblGrid>
      <w:tr w14:paraId="4977D817">
        <w:tblPrEx>
          <w:tblBorders>
            <w:top w:val="single" w:color="9E9E9E" w:sz="8" w:space="0"/>
            <w:left w:val="single" w:color="9E9E9E" w:sz="8" w:space="0"/>
            <w:bottom w:val="single" w:color="9E9E9E" w:sz="8" w:space="0"/>
            <w:right w:val="single" w:color="9E9E9E" w:sz="8" w:space="0"/>
            <w:insideH w:val="single" w:color="9E9E9E" w:sz="8" w:space="0"/>
            <w:insideV w:val="single" w:color="9E9E9E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332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40A0958F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497CB79D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  <w:rtl w:val="0"/>
              </w:rPr>
              <w:t>Year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35156C99">
            <w:pPr>
              <w:widowControl w:val="0"/>
              <w:spacing w:after="0" w:line="240" w:lineRule="auto"/>
              <w:ind w:right="63"/>
              <w:jc w:val="both"/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  <w:rtl w:val="0"/>
              </w:rPr>
              <w:t>Area (ha)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0197B75F">
            <w:pPr>
              <w:widowControl w:val="0"/>
              <w:spacing w:after="0" w:line="240" w:lineRule="auto"/>
              <w:ind w:right="63"/>
              <w:jc w:val="both"/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  <w:rtl w:val="0"/>
              </w:rPr>
              <w:t>Production (t)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2C17563A">
            <w:pPr>
              <w:widowControl w:val="0"/>
              <w:spacing w:after="0" w:line="240" w:lineRule="auto"/>
              <w:ind w:right="63"/>
              <w:jc w:val="both"/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  <w:rtl w:val="0"/>
              </w:rPr>
              <w:t>Productivity (t/ha)</w:t>
            </w:r>
          </w:p>
        </w:tc>
      </w:tr>
      <w:tr w14:paraId="10A13AAA">
        <w:tblPrEx>
          <w:tblBorders>
            <w:top w:val="single" w:color="9E9E9E" w:sz="8" w:space="0"/>
            <w:left w:val="single" w:color="9E9E9E" w:sz="8" w:space="0"/>
            <w:bottom w:val="single" w:color="9E9E9E" w:sz="8" w:space="0"/>
            <w:right w:val="single" w:color="9E9E9E" w:sz="8" w:space="0"/>
            <w:insideH w:val="single" w:color="9E9E9E" w:sz="8" w:space="0"/>
            <w:insideV w:val="single" w:color="9E9E9E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35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6DD4E1EE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National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44A43136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2023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75E6CE33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24,389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533FAC13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400,774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675A943A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21.00</w:t>
            </w:r>
          </w:p>
        </w:tc>
      </w:tr>
      <w:tr w14:paraId="57F71F8A">
        <w:tblPrEx>
          <w:tblBorders>
            <w:top w:val="single" w:color="9E9E9E" w:sz="8" w:space="0"/>
            <w:left w:val="single" w:color="9E9E9E" w:sz="8" w:space="0"/>
            <w:bottom w:val="single" w:color="9E9E9E" w:sz="8" w:space="0"/>
            <w:right w:val="single" w:color="9E9E9E" w:sz="8" w:space="0"/>
            <w:insideH w:val="single" w:color="9E9E9E" w:sz="8" w:space="0"/>
            <w:insideV w:val="single" w:color="9E9E9E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6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50C7B934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 xml:space="preserve">Kathmandu 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5BB1DEFA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2023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56BB154D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175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1EB6E11B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18,050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42FF4E93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 xml:space="preserve">90.57 </w:t>
            </w:r>
          </w:p>
        </w:tc>
      </w:tr>
      <w:tr w14:paraId="68CB5ACF">
        <w:tblPrEx>
          <w:tblBorders>
            <w:top w:val="single" w:color="9E9E9E" w:sz="8" w:space="0"/>
            <w:left w:val="single" w:color="9E9E9E" w:sz="8" w:space="0"/>
            <w:bottom w:val="single" w:color="9E9E9E" w:sz="8" w:space="0"/>
            <w:right w:val="single" w:color="9E9E9E" w:sz="8" w:space="0"/>
            <w:insideH w:val="single" w:color="9E9E9E" w:sz="8" w:space="0"/>
            <w:insideV w:val="single" w:color="9E9E9E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6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3B809D8B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 xml:space="preserve">Kathmandu 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59F328BA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2022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3125911F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 xml:space="preserve">190 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0DDB157B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 xml:space="preserve">18,050 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4FE38346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95.0</w:t>
            </w:r>
          </w:p>
        </w:tc>
      </w:tr>
      <w:tr w14:paraId="564F5DD0">
        <w:tblPrEx>
          <w:tblBorders>
            <w:top w:val="single" w:color="9E9E9E" w:sz="8" w:space="0"/>
            <w:left w:val="single" w:color="9E9E9E" w:sz="8" w:space="0"/>
            <w:bottom w:val="single" w:color="9E9E9E" w:sz="8" w:space="0"/>
            <w:right w:val="single" w:color="9E9E9E" w:sz="8" w:space="0"/>
            <w:insideH w:val="single" w:color="9E9E9E" w:sz="8" w:space="0"/>
            <w:insideV w:val="single" w:color="9E9E9E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6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18D115FE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 xml:space="preserve">Kathmandu 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5C0FA53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2021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06CBE96E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 xml:space="preserve">211 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601378E5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20,453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1666CE2E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96.9</w:t>
            </w:r>
          </w:p>
        </w:tc>
      </w:tr>
      <w:tr w14:paraId="6A01E50F">
        <w:tblPrEx>
          <w:tblBorders>
            <w:top w:val="single" w:color="9E9E9E" w:sz="8" w:space="0"/>
            <w:left w:val="single" w:color="9E9E9E" w:sz="8" w:space="0"/>
            <w:bottom w:val="single" w:color="9E9E9E" w:sz="8" w:space="0"/>
            <w:right w:val="single" w:color="9E9E9E" w:sz="8" w:space="0"/>
            <w:insideH w:val="single" w:color="9E9E9E" w:sz="8" w:space="0"/>
            <w:insideV w:val="single" w:color="9E9E9E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7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1192B88B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 xml:space="preserve">Kathmandu 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55F2E19C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2020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07BF9693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 xml:space="preserve">212 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7F3A2EE9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>10,259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09D8637D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rtl w:val="0"/>
              </w:rPr>
              <w:t xml:space="preserve">83.9 </w:t>
            </w:r>
          </w:p>
        </w:tc>
      </w:tr>
    </w:tbl>
    <w:p w14:paraId="4ACBC64D">
      <w:pPr>
        <w:spacing w:before="180" w:after="180" w:line="360" w:lineRule="auto"/>
        <w:ind w:left="7200" w:firstLine="0"/>
        <w:jc w:val="both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  <w:t>(MoALD, 2023)</w:t>
      </w:r>
    </w:p>
    <w:p w14:paraId="35A0105D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0"/>
          <w:szCs w:val="20"/>
        </w:rPr>
      </w:pPr>
    </w:p>
    <w:p w14:paraId="0F27F029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0"/>
          <w:szCs w:val="20"/>
        </w:rPr>
      </w:pPr>
    </w:p>
    <w:p w14:paraId="740C4EAD">
      <w:pPr>
        <w:spacing w:after="0" w:line="240" w:lineRule="auto"/>
        <w:ind w:left="720" w:firstLine="0"/>
        <w:jc w:val="both"/>
        <w:rPr>
          <w:rFonts w:hint="default" w:ascii="Times New Roman" w:hAnsi="Times New Roman" w:eastAsia="Times New Roman" w:cs="Times New Roman"/>
          <w:sz w:val="20"/>
          <w:szCs w:val="20"/>
        </w:rPr>
      </w:pPr>
      <w:r>
        <w:rPr>
          <w:rFonts w:hint="default" w:ascii="Times New Roman" w:hAnsi="Times New Roman" w:eastAsia="Times New Roman" w:cs="Times New Roman"/>
          <w:sz w:val="20"/>
          <w:szCs w:val="20"/>
        </w:rPr>
        <mc:AlternateContent>
          <mc:Choice Requires="wpg">
            <w:drawing>
              <wp:inline distT="114300" distB="114300" distL="114300" distR="114300">
                <wp:extent cx="5718810" cy="4225290"/>
                <wp:effectExtent l="4445" t="5080" r="6985" b="6350"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94350" y="180925"/>
                          <a:ext cx="5718810" cy="4225290"/>
                          <a:chOff x="99173" y="185700"/>
                          <a:chExt cx="7461152" cy="5383402"/>
                        </a:xfrm>
                      </wpg:grpSpPr>
                      <wps:wsp>
                        <wps:cNvPr id="2" name="Shape 2"/>
                        <wps:cNvSpPr/>
                        <wps:spPr>
                          <a:xfrm>
                            <a:off x="3044365" y="2154113"/>
                            <a:ext cx="2069505" cy="2047699"/>
                          </a:xfrm>
                          <a:prstGeom prst="heptagon">
                            <a:avLst>
                              <a:gd name="hf" fmla="val 102572"/>
                              <a:gd name="vf" fmla="val 105210"/>
                            </a:avLst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047E1FAF">
                              <w:pPr>
                                <w:spacing w:before="0" w:after="0" w:line="240" w:lineRule="auto"/>
                                <w:ind w:left="0" w:right="0" w:firstLine="0"/>
                                <w:jc w:val="center"/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b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>Drought stress affect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" name="Shape 3"/>
                        <wps:cNvSpPr/>
                        <wps:spPr>
                          <a:xfrm>
                            <a:off x="5210476" y="185700"/>
                            <a:ext cx="2247751" cy="57303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3A6C4F71">
                              <w:pPr>
                                <w:spacing w:before="0" w:after="0" w:line="240" w:lineRule="auto"/>
                                <w:ind w:left="0" w:right="0" w:firstLine="0"/>
                                <w:jc w:val="center"/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>Biomass production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" name="Shape 4"/>
                        <wps:cNvSpPr/>
                        <wps:spPr>
                          <a:xfrm>
                            <a:off x="5318201" y="977812"/>
                            <a:ext cx="2190673" cy="554323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77D75B71">
                              <w:pPr>
                                <w:spacing w:before="0" w:after="0" w:line="240" w:lineRule="auto"/>
                                <w:ind w:left="0" w:right="0" w:firstLine="0"/>
                                <w:jc w:val="center"/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>Rate of respiration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" name="Shape 5"/>
                        <wps:cNvSpPr/>
                        <wps:spPr>
                          <a:xfrm>
                            <a:off x="5270770" y="1769925"/>
                            <a:ext cx="2238104" cy="610457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50446EF4">
                              <w:pPr>
                                <w:spacing w:before="0" w:after="0" w:line="240" w:lineRule="auto"/>
                                <w:ind w:left="0" w:right="0" w:firstLine="0"/>
                                <w:jc w:val="center"/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>Gene Expression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6" name="Shape 6"/>
                        <wps:cNvSpPr/>
                        <wps:spPr>
                          <a:xfrm>
                            <a:off x="5350358" y="2578410"/>
                            <a:ext cx="2181026" cy="1170237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67EBD065">
                              <w:pPr>
                                <w:spacing w:before="0" w:after="0" w:line="240" w:lineRule="auto"/>
                                <w:ind w:left="0" w:right="0" w:firstLine="0"/>
                                <w:jc w:val="center"/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>Synthesis of secondary metabolites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" name="Shape 7"/>
                        <wps:cNvSpPr/>
                        <wps:spPr>
                          <a:xfrm>
                            <a:off x="5389750" y="3779832"/>
                            <a:ext cx="2170575" cy="601101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6CC058B6">
                              <w:pPr>
                                <w:spacing w:before="0" w:after="0" w:line="240" w:lineRule="auto"/>
                                <w:ind w:left="0" w:right="0" w:firstLine="0"/>
                                <w:jc w:val="center"/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>Cell division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" name="Shape 8"/>
                        <wps:cNvSpPr/>
                        <wps:spPr>
                          <a:xfrm>
                            <a:off x="5282829" y="4484625"/>
                            <a:ext cx="2277496" cy="78743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4ACD5118">
                              <w:pPr>
                                <w:spacing w:before="0" w:after="0" w:line="240" w:lineRule="auto"/>
                                <w:ind w:left="0" w:right="0" w:firstLine="0"/>
                                <w:jc w:val="center"/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>Seed size and seed weight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" name="Shape 9"/>
                        <wps:cNvSpPr/>
                        <wps:spPr>
                          <a:xfrm>
                            <a:off x="99173" y="314101"/>
                            <a:ext cx="3036119" cy="65697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53777087">
                              <w:pPr>
                                <w:spacing w:before="0" w:after="0" w:line="240" w:lineRule="auto"/>
                                <w:ind w:left="0" w:right="0" w:firstLine="0"/>
                                <w:jc w:val="center"/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>Rate of seed germination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" name="Shape 10"/>
                        <wps:cNvSpPr/>
                        <wps:spPr>
                          <a:xfrm>
                            <a:off x="149531" y="1106566"/>
                            <a:ext cx="3043429" cy="83579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65287DD2">
                              <w:pPr>
                                <w:spacing w:before="0" w:after="0" w:line="240" w:lineRule="auto"/>
                                <w:ind w:left="0" w:right="0" w:firstLine="0"/>
                                <w:jc w:val="center"/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>Development/growth of roots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1" name="Shape 11"/>
                        <wps:cNvSpPr/>
                        <wps:spPr>
                          <a:xfrm>
                            <a:off x="168764" y="1991494"/>
                            <a:ext cx="2525160" cy="576042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36837FC2">
                              <w:pPr>
                                <w:spacing w:before="0" w:after="0" w:line="240" w:lineRule="auto"/>
                                <w:ind w:left="0" w:right="0" w:firstLine="0"/>
                                <w:jc w:val="center"/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>Leaf area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2" name="Shape 12"/>
                        <wps:cNvSpPr/>
                        <wps:spPr>
                          <a:xfrm>
                            <a:off x="201270" y="2903519"/>
                            <a:ext cx="2315280" cy="647879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28292F89">
                              <w:pPr>
                                <w:spacing w:before="0" w:after="0" w:line="240" w:lineRule="auto"/>
                                <w:ind w:left="0" w:right="0" w:firstLine="0"/>
                                <w:jc w:val="center"/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>Gaseous exchange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3" name="Shape 13"/>
                        <wps:cNvSpPr/>
                        <wps:spPr>
                          <a:xfrm>
                            <a:off x="201270" y="3908472"/>
                            <a:ext cx="2345025" cy="57303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19150516">
                              <w:pPr>
                                <w:spacing w:before="0" w:after="0" w:line="240" w:lineRule="auto"/>
                                <w:ind w:left="0" w:right="0" w:firstLine="0"/>
                                <w:jc w:val="center"/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>Photosynthetic pigments and rate of photosynthesis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4" name="Shape 14"/>
                        <wps:cNvSpPr/>
                        <wps:spPr>
                          <a:xfrm>
                            <a:off x="201270" y="5004644"/>
                            <a:ext cx="2393260" cy="56445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3CE0BD9F">
                              <w:pPr>
                                <w:spacing w:before="0" w:after="0" w:line="240" w:lineRule="auto"/>
                                <w:ind w:left="0" w:right="0" w:firstLine="0"/>
                                <w:jc w:val="center"/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>Maturity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32.7pt;width:450.3pt;" coordorigin="99173,185700" coordsize="7461152,5383402" o:gfxdata="UEsDBAoAAAAAAIdO4kAAAAAAAAAAAAAAAAAEAAAAZHJzL1BLAwQUAAAACACHTuJApuPYWNUAAAAF&#10;AQAADwAAAGRycy9kb3ducmV2LnhtbE2PQUvDQBCF74L/YRnBm91EbdCYTZGinorQVhBv0+w0Cc3O&#10;huw2af+9oxe9PBje8N73isXJdWqkIbSeDaSzBBRx5W3LtYGP7evNA6gQkS12nsnAmQIsysuLAnPr&#10;J17TuIm1khAOORpoYuxzrUPVkMMw8z2xeHs/OIxyDrW2A04S7jp9mySZdtiyNDTY07Kh6rA5OgNv&#10;E07Pd+nLuDrsl+ev7fz9c5WSMddXafIEKtIp/j3DD76gQylMO39kG1RnQIbEXxXvUZpA7Qxk2fwe&#10;dFno//TlN1BLAwQUAAAACACHTuJA7Wi8hRwFAAAbKQAADgAAAGRycy9lMm9Eb2MueG1s7VrbbuM2&#10;EH0v0H8Q9N5YFElRMuIsFslmUWDRBtj2AxhZsgToVpKJk7/vISXbshNgnRbrJzqAQ0r0cDg8Mzqc&#10;0fWnl7YJngul675bheQqCoOiy/t13W1W4d9/3f+WhoE2slvLpu+KVfha6PDTza+/XG+HZRH3Vd+s&#10;CxVASKeX22EVVsYMy8VC51XRSn3VD0WHm2WvWmnQVZvFWsktpLfNIo6iZLHt1XpQfV5ojat3481w&#10;kqjOEdiXZZ0Xd33+1BadGaWqopEGS9JVPejwxmlblkVu/ixLXZigWYVYqXHfmATtR/u9uLmWy42S&#10;Q1XnkwryHBVO1tTKusOke1F30sjgSdVvRLV1rnrdl+Yq79vFuBBnEayCRCe2+ar6p8GtZbPcboa9&#10;0bFRJ1b/z2LzP54fVFCvV6EIg0622HA3ayCsabbDZokRX9XwfXhQ04XN2LOrfSlVa/9jHcHLKswY&#10;5TDsK2CVRlnMR+sWLybIcZcLkqYE93MMYHHM42yyf15hk5yAjAg6CeAi2t/+MokQLCGEx6MITlPK&#10;othOstipsrAa7xXcDoCoPthN/z+7fa/kULjt0NYqk92gzWg3dztw+tiJMWJvNL3UsN87FqMRYzTh&#10;bskx4YwQemy0OEoyHmGANVocMZFk2dGK5XJQ2nwt+jawDaywGIzc9CMc5fM3bRwu15OWVRkGZdsA&#10;5M+yCUgUc+FUBnR3Q55PhvAYuzZaeZIHe+9mtcJ139Tr+7ppXEdtHm8bFUD8Krx3n+nHR8OaLtgC&#10;MRwoCXKJOFLCf9FsB2BRdxvnTUe/0HPBkfu8J9gqdid1NSrgJNhhcgln6tauVRVy/aVbB+Z1AN47&#10;hLnQKqPbMGgKBEU03Dgj6+bH42CMpgMG7aaP22xb5uXxBUJs87FfvwIsesjvayj3TWrzIBV2gGBa&#10;hB5M+M+TVFCi+b0DRjPCrFXMvKPmncd5R3Z51SOi5UaFwdi5NS7C2UV3/ecn05e1gS5Ow1GZqQPn&#10;GFX86V4Cr557iUP52V5iAQjkvwkMu8gSx0wIDmtaJ+GCRpRNyNgFqB1aJx8pm357W0llPjemUJ00&#10;xcP4QHKocyC39vIoP3iDR/kRbXn/WcCOUe5QeD7KKUlBAhzKMyFSMsXlPcpJFiX28ehQzhmNnRdh&#10;YzzKfSy3ROdCsRzPpnksdzTvfJTHIhJiYomWzZzSxDimYInwJAvzBC3uqKiHuacsFmSXgzn4xhzm&#10;iaUU58McJyHKcZS2tJ2LlI0UWi4P0RwojzGHhTkhIoqpx7lcemp+cWoOxjHH+XTwP/MAi0N4JqZD&#10;PxUiS+kb1iIiLvDIcOE8IgQMZ+TWnrV41nLBcI5YPId5+rFwHqf4y1w4ZyxlyVvWIgTLpnAuUoFM&#10;mIe5j+bI+bmsy+VYCzA6h7lLFp7NWrJ9/pUSMBYXqQ+UBXkVpF8xgQvlPMmET7N4xmLz2hfGuC0i&#10;zEE+cuuzUU5YxumYZwEdSXjiqP0c54wyG+wtzlPKxVin8CdQfwK97AmUnFBz9D9yBiVJKhIkUuwB&#10;E5GdZS5cH3COChwnyVSQ4yKJmOPuHuce5xfG+UkNdcx8nx3PkTRHUnFMtWTIuoCiwE1mOKeoGacT&#10;zhMGdv6DEqovD/ki6M94VQDF/WPe8rEy6AznNItStivc71OKlHHU80fe4sugvtg/vXlweX5+Ugcl&#10;HyuEznDOo4gl7JS30IzGe96C28iz+5Siz5zPcY4TqXtnDteOXsqb9934wzuNN/8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igcAAFtDb250ZW50&#10;X1R5cGVzXS54bWxQSwECFAAKAAAAAACHTuJAAAAAAAAAAAAAAAAABgAAAAAAAAAAABAAAABsBgAA&#10;X3JlbHMvUEsBAhQAFAAAAAgAh07iQIoUZjzRAAAAlAEAAAsAAAAAAAAAAQAgAAAAkAYAAF9yZWxz&#10;Ly5yZWxzUEsBAhQACgAAAAAAh07iQAAAAAAAAAAAAAAAAAQAAAAAAAAAAAAQAAAAAAAAAGRycy9Q&#10;SwECFAAUAAAACACHTuJApuPYWNUAAAAFAQAADwAAAAAAAAABACAAAAAiAAAAZHJzL2Rvd25yZXYu&#10;eG1sUEsBAhQAFAAAAAgAh07iQO1ovIUcBQAAGykAAA4AAAAAAAAAAQAgAAAAJAEAAGRycy9lMm9E&#10;b2MueG1sUEsFBgAAAAAGAAYAWQEAALIIAAAAAA==&#10;">
                <o:lock v:ext="edit" aspectratio="f"/>
                <v:shape id="Shape 2" o:spid="_x0000_s1026" style="position:absolute;left:3044365;top:2154113;height:2047699;width:2069505;v-text-anchor:middle;" fillcolor="#FFFFFF" filled="t" stroked="t" coordsize="2069505,2047699" o:gfxdata="UEsDBAoAAAAAAIdO4kAAAAAAAAAAAAAAAAAEAAAAZHJzL1BLAwQUAAAACACHTuJANiGHZ74AAADa&#10;AAAADwAAAGRycy9kb3ducmV2LnhtbEWPQU8CMRSE7yb8h+aReJMWDsSsFCIkKAcPgBw8PrfP7cL2&#10;dWm7LPrrLYmJx8nMfJOZLa6uERcKsfasYTxSIIhLb2quNBze1w+PIGJCNth4Jg3fFGExH9zNsDC+&#10;5x1d9qkSGcKxQA02pbaQMpaWHMaRb4mz9+WDw5RlqKQJ2Ge4a+REqal0WHNesNjSylJ52ndOw9vL&#10;tus/SvXzGqpz2HYH+/l8XGp9PxyrJxCJruk//NfeGA0TuF3JN0DO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iGHZ74A&#10;AADaAAAADwAAAAAAAAABACAAAAAiAAAAZHJzL2Rvd25yZXYueG1sUEsBAhQAFAAAAAgAh07iQDMv&#10;BZ47AAAAOQAAABAAAAAAAAAAAQAgAAAADQEAAGRycy9zaGFwZXhtbC54bWxQSwUGAAAAAAYABgBb&#10;AQAAtwMAAAAA&#10;" path="m-5,1316888l204944,405573,1034752,0,1864560,405573,2069510,1316888,1495258,2047709,574246,2047709xe">
                  <v:path textboxrect="0,0,2069505,2047699" o:connectlocs="1864560,405573;2069510,1316888;1495258,2047709;574246,2047709;-5,1316888;204944,405573;1034752,0" o:connectangles="0,0,82,82,164,164,247"/>
                  <v:fill on="t" focussize="0,0"/>
                  <v:stroke color="#000000" joinstyle="round" startarrowwidth="narrow" startarrowlength="short" endarrowwidth="narrow" endarrowlength="short"/>
                  <v:imagedata o:title=""/>
                  <o:lock v:ext="edit" aspectratio="f"/>
                  <v:textbox inset="7.1988188976378pt,7.1988188976378pt,7.1988188976378pt,7.1988188976378pt">
                    <w:txbxContent>
                      <w:p w14:paraId="047E1FAF">
                        <w:pPr>
                          <w:spacing w:before="0" w:after="0" w:line="240" w:lineRule="auto"/>
                          <w:ind w:left="0" w:right="0" w:firstLine="0"/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 w:val="0"/>
                            <w:smallCaps w:val="0"/>
                            <w:strike w:val="0"/>
                            <w:color w:val="000000"/>
                            <w:sz w:val="28"/>
                            <w:vertAlign w:val="baseline"/>
                          </w:rPr>
                          <w:t>Drought stress affect</w:t>
                        </w:r>
                      </w:p>
                    </w:txbxContent>
                  </v:textbox>
                </v:shape>
                <v:shape id="Shape 3" o:spid="_x0000_s1026" o:spt="176" type="#_x0000_t176" style="position:absolute;left:5210476;top:185700;height:573034;width:2247751;v-text-anchor:middle;" fillcolor="#FFFFFF" filled="t" stroked="t" coordsize="21600,21600" o:gfxdata="UEsDBAoAAAAAAIdO4kAAAAAAAAAAAAAAAAAEAAAAZHJzL1BLAwQUAAAACACHTuJAwjCQI7oAAADa&#10;AAAADwAAAGRycy9kb3ducmV2LnhtbEWPQYvCMBSE78L+h/CEvWmiK65Uo7iC6NW6LHt8NM+22LyU&#10;JFr990YQPA4z8w2zWN1sI67kQ+1Yw2ioQBAXztRcavg9bgczECEiG2wck4Y7BVgtP3oLzIzr+EDX&#10;PJYiQThkqKGKsc2kDEVFFsPQtcTJOzlvMSbpS2k8dgluGzlWaiot1pwWKmxpU1Fxzi9Ww99parfr&#10;iTLdrpT5IV6+f9b/XuvP/kjNQUS6xXf41d4bDV/wvJJugFw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MJAjugAAANoA&#10;AAAPAAAAAAAAAAEAIAAAACIAAABkcnMvZG93bnJldi54bWxQSwECFAAUAAAACACHTuJAMy8FnjsA&#10;AAA5AAAAEAAAAAAAAAABACAAAAAJAQAAZHJzL3NoYXBleG1sLnhtbFBLBQYAAAAABgAGAFsBAACz&#10;AwAAAAA=&#10;">
                  <v:fill on="t" focussize="0,0"/>
                  <v:stroke color="#000000" joinstyle="round" startarrowwidth="narrow" startarrowlength="short" endarrowwidth="narrow" endarrowlength="short"/>
                  <v:imagedata o:title=""/>
                  <o:lock v:ext="edit" aspectratio="f"/>
                  <v:textbox inset="7.1988188976378pt,7.1988188976378pt,7.1988188976378pt,7.1988188976378pt">
                    <w:txbxContent>
                      <w:p w14:paraId="3A6C4F71">
                        <w:pPr>
                          <w:spacing w:before="0" w:after="0" w:line="240" w:lineRule="auto"/>
                          <w:ind w:left="0" w:right="0" w:firstLine="0"/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8"/>
                            <w:vertAlign w:val="baseline"/>
                          </w:rPr>
                          <w:t>Biomass production</w:t>
                        </w:r>
                      </w:p>
                    </w:txbxContent>
                  </v:textbox>
                </v:shape>
                <v:shape id="Shape 4" o:spid="_x0000_s1026" o:spt="176" type="#_x0000_t176" style="position:absolute;left:5318201;top:977812;height:554323;width:2190673;v-text-anchor:middle;" fillcolor="#FFFFFF" filled="t" stroked="t" coordsize="21600,21600" o:gfxdata="UEsDBAoAAAAAAIdO4kAAAAAAAAAAAAAAAAAEAAAAZHJzL1BLAwQUAAAACACHTuJATdkIV7kAAADa&#10;AAAADwAAAGRycy9kb3ducmV2LnhtbEWPQYvCMBSE78L+h/AEb5oooks1iiuIXq2yeHw0z7bYvJQk&#10;tu6/3wgLexxm5htmvX3ZRnTkQ+1Yw3SiQBAXztRcarheDuNPECEiG2wck4YfCrDdfAzWmBnX85m6&#10;PJYiQThkqKGKsc2kDEVFFsPEtcTJuztvMSbpS2k89gluGzlTaiEt1pwWKmxpX1HxyJ9Ww/d9YQ+7&#10;uTL9sZT5OT6XX7ub13o0nKoViEiv+B/+a5+Mhjm8r6QbIDe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3ZCFe5AAAA2gAA&#10;AA8AAAAAAAAAAQAgAAAAIgAAAGRycy9kb3ducmV2LnhtbFBLAQIUABQAAAAIAIdO4kAzLwWeOwAA&#10;ADkAAAAQAAAAAAAAAAEAIAAAAAgBAABkcnMvc2hhcGV4bWwueG1sUEsFBgAAAAAGAAYAWwEAALID&#10;AAAAAA==&#10;">
                  <v:fill on="t" focussize="0,0"/>
                  <v:stroke color="#000000" joinstyle="round" startarrowwidth="narrow" startarrowlength="short" endarrowwidth="narrow" endarrowlength="short"/>
                  <v:imagedata o:title=""/>
                  <o:lock v:ext="edit" aspectratio="f"/>
                  <v:textbox inset="7.1988188976378pt,7.1988188976378pt,7.1988188976378pt,7.1988188976378pt">
                    <w:txbxContent>
                      <w:p w14:paraId="77D75B71">
                        <w:pPr>
                          <w:spacing w:before="0" w:after="0" w:line="240" w:lineRule="auto"/>
                          <w:ind w:left="0" w:right="0" w:firstLine="0"/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8"/>
                            <w:vertAlign w:val="baseline"/>
                          </w:rPr>
                          <w:t>Rate of respiration</w:t>
                        </w:r>
                      </w:p>
                    </w:txbxContent>
                  </v:textbox>
                </v:shape>
                <v:shape id="Shape 5" o:spid="_x0000_s1026" o:spt="176" type="#_x0000_t176" style="position:absolute;left:5270770;top:1769925;height:610457;width:2238104;v-text-anchor:middle;" fillcolor="#FFFFFF" filled="t" stroked="t" coordsize="21600,21600" o:gfxdata="UEsDBAoAAAAAAIdO4kAAAAAAAAAAAAAAAAAEAAAAZHJzL1BLAwQUAAAACACHTuJAIpWtzLoAAADa&#10;AAAADwAAAGRycy9kb3ducmV2LnhtbEWPQYvCMBSE78L+h/CEvWmirK5Uo7iC6NW6LHt8NM+22LyU&#10;JFr990YQPA4z8w2zWN1sI67kQ+1Yw2ioQBAXztRcavg9bgczECEiG2wck4Y7BVgtP3oLzIzr+EDX&#10;PJYiQThkqKGKsc2kDEVFFsPQtcTJOzlvMSbpS2k8dgluGzlWaiot1pwWKmxpU1Fxzi9Ww99parfr&#10;L2W6XSnzQ7x8/6z/vdaf/ZGag4h0i+/wq703GibwvJJugFw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ila3MugAAANoA&#10;AAAPAAAAAAAAAAEAIAAAACIAAABkcnMvZG93bnJldi54bWxQSwECFAAUAAAACACHTuJAMy8FnjsA&#10;AAA5AAAAEAAAAAAAAAABACAAAAAJAQAAZHJzL3NoYXBleG1sLnhtbFBLBQYAAAAABgAGAFsBAACz&#10;AwAAAAA=&#10;">
                  <v:fill on="t" focussize="0,0"/>
                  <v:stroke color="#000000" joinstyle="round" startarrowwidth="narrow" startarrowlength="short" endarrowwidth="narrow" endarrowlength="short"/>
                  <v:imagedata o:title=""/>
                  <o:lock v:ext="edit" aspectratio="f"/>
                  <v:textbox inset="7.1988188976378pt,7.1988188976378pt,7.1988188976378pt,7.1988188976378pt">
                    <w:txbxContent>
                      <w:p w14:paraId="50446EF4">
                        <w:pPr>
                          <w:spacing w:before="0" w:after="0" w:line="240" w:lineRule="auto"/>
                          <w:ind w:left="0" w:right="0" w:firstLine="0"/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8"/>
                            <w:vertAlign w:val="baseline"/>
                          </w:rPr>
                          <w:t>Gene Expression</w:t>
                        </w:r>
                      </w:p>
                    </w:txbxContent>
                  </v:textbox>
                </v:shape>
                <v:shape id="Shape 6" o:spid="_x0000_s1026" o:spt="176" type="#_x0000_t176" style="position:absolute;left:5350358;top:2578410;height:1170237;width:2181026;v-text-anchor:middle;" fillcolor="#FFFFFF" filled="t" stroked="t" coordsize="21600,21600" o:gfxdata="UEsDBAoAAAAAAIdO4kAAAAAAAAAAAAAAAAAEAAAAZHJzL1BLAwQUAAAACACHTuJA0kczu7kAAADa&#10;AAAADwAAAGRycy9kb3ducmV2LnhtbEWPQYvCMBSE78L+h/AWvGmiSFe6RlFB9Gp3WTw+mmdbtnkp&#10;SbT6740geBxm5htmsbrZVlzJh8axhslYgSAunWm40vD7sxvNQYSIbLB1TBruFGC1/BgsMDeu5yNd&#10;i1iJBOGQo4Y6xi6XMpQ1WQxj1xEn7+y8xZikr6Tx2Ce4beVUqUxabDgt1NjRtqbyv7hYDX/nzO7W&#10;M2X6fSWLY7x8bdYnr/Xwc6K+QUS6xXf41T4YDRk8r6QbIJc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JHM7u5AAAA2gAA&#10;AA8AAAAAAAAAAQAgAAAAIgAAAGRycy9kb3ducmV2LnhtbFBLAQIUABQAAAAIAIdO4kAzLwWeOwAA&#10;ADkAAAAQAAAAAAAAAAEAIAAAAAgBAABkcnMvc2hhcGV4bWwueG1sUEsFBgAAAAAGAAYAWwEAALID&#10;AAAAAA==&#10;">
                  <v:fill on="t" focussize="0,0"/>
                  <v:stroke color="#000000" joinstyle="round" startarrowwidth="narrow" startarrowlength="short" endarrowwidth="narrow" endarrowlength="short"/>
                  <v:imagedata o:title=""/>
                  <o:lock v:ext="edit" aspectratio="f"/>
                  <v:textbox inset="7.1988188976378pt,7.1988188976378pt,7.1988188976378pt,7.1988188976378pt">
                    <w:txbxContent>
                      <w:p w14:paraId="67EBD065">
                        <w:pPr>
                          <w:spacing w:before="0" w:after="0" w:line="240" w:lineRule="auto"/>
                          <w:ind w:left="0" w:right="0" w:firstLine="0"/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8"/>
                            <w:vertAlign w:val="baseline"/>
                          </w:rPr>
                          <w:t>Synthesis of secondary metabolites</w:t>
                        </w:r>
                      </w:p>
                    </w:txbxContent>
                  </v:textbox>
                </v:shape>
                <v:shape id="Shape 7" o:spid="_x0000_s1026" o:spt="176" type="#_x0000_t176" style="position:absolute;left:5389750;top:3779832;height:601101;width:2170575;v-text-anchor:middle;" fillcolor="#FFFFFF" filled="t" stroked="t" coordsize="21600,21600" o:gfxdata="UEsDBAoAAAAAAIdO4kAAAAAAAAAAAAAAAAAEAAAAZHJzL1BLAwQUAAAACACHTuJAXa6rz7cAAADa&#10;AAAADwAAAGRycy9kb3ducmV2LnhtbEVPTYvCMBC9C/sfwgh700QRd6lGcQXRq11ZPA7N2BabSUlS&#10;6/57Iwiehsf7nOX6bhtxIx9qxxomYwWCuHCm5lLD6Xc3+gYRIrLBxjFp+KcA69XHYImZcT0f6ZbH&#10;UqQQDhlqqGJsMylDUZHFMHYtceIuzluMCfpSGo99CreNnCo1lxZrTg0VtrStqLjmndXwd5nb3Wam&#10;TL8vZX6M3dfP5uy1/hxO1AJEpHt8i1/ug0nz4fnK88rV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drqvPtwAAANoAAAAP&#10;AAAAAAAAAAEAIAAAACIAAABkcnMvZG93bnJldi54bWxQSwECFAAUAAAACACHTuJAMy8FnjsAAAA5&#10;AAAAEAAAAAAAAAABACAAAAAGAQAAZHJzL3NoYXBleG1sLnhtbFBLBQYAAAAABgAGAFsBAACwAwAA&#10;AAA=&#10;">
                  <v:fill on="t" focussize="0,0"/>
                  <v:stroke color="#000000" joinstyle="round" startarrowwidth="narrow" startarrowlength="short" endarrowwidth="narrow" endarrowlength="short"/>
                  <v:imagedata o:title=""/>
                  <o:lock v:ext="edit" aspectratio="f"/>
                  <v:textbox inset="7.1988188976378pt,7.1988188976378pt,7.1988188976378pt,7.1988188976378pt">
                    <w:txbxContent>
                      <w:p w14:paraId="6CC058B6">
                        <w:pPr>
                          <w:spacing w:before="0" w:after="0" w:line="240" w:lineRule="auto"/>
                          <w:ind w:left="0" w:right="0" w:firstLine="0"/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8"/>
                            <w:vertAlign w:val="baseline"/>
                          </w:rPr>
                          <w:t>Cell division</w:t>
                        </w:r>
                      </w:p>
                    </w:txbxContent>
                  </v:textbox>
                </v:shape>
                <v:shape id="Shape 8" o:spid="_x0000_s1026" o:spt="176" type="#_x0000_t176" style="position:absolute;left:5282829;top:4484625;height:787435;width:2277496;v-text-anchor:middle;" fillcolor="#FFFFFF" filled="t" stroked="t" coordsize="21600,21600" o:gfxdata="UEsDBAoAAAAAAIdO4kAAAAAAAAAAAAAAAAAEAAAAZHJzL1BLAwQUAAAACACHTuJAzJQCUrgAAADa&#10;AAAADwAAAGRycy9kb3ducmV2LnhtbEVPz0vDMBS+D/wfwht425INmVKXljkoem0d4vHRvLVlzUtJ&#10;srb+9+YgePz4fh+LxQ5iIh96xxp2WwWCuHGm51bD5bPcvIAIEdng4Jg0/FCAIn9YHTEzbuaKpjq2&#10;IoVwyFBDF+OYSRmajiyGrRuJE3d13mJM0LfSeJxTuB3kXqmDtNhzauhwpHNHza2+Ww1f14MtT0/K&#10;zO+trKt4f347fXutH9c79Qoi0hL/xX/uD6MhbU1X0g2Q+S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JQCUrgAAADaAAAA&#10;DwAAAAAAAAABACAAAAAiAAAAZHJzL2Rvd25yZXYueG1sUEsBAhQAFAAAAAgAh07iQDMvBZ47AAAA&#10;OQAAABAAAAAAAAAAAQAgAAAABwEAAGRycy9zaGFwZXhtbC54bWxQSwUGAAAAAAYABgBbAQAAsQMA&#10;AAAA&#10;">
                  <v:fill on="t" focussize="0,0"/>
                  <v:stroke color="#000000" joinstyle="round" startarrowwidth="narrow" startarrowlength="short" endarrowwidth="narrow" endarrowlength="short"/>
                  <v:imagedata o:title=""/>
                  <o:lock v:ext="edit" aspectratio="f"/>
                  <v:textbox inset="7.1988188976378pt,7.1988188976378pt,7.1988188976378pt,7.1988188976378pt">
                    <w:txbxContent>
                      <w:p w14:paraId="4ACD5118">
                        <w:pPr>
                          <w:spacing w:before="0" w:after="0" w:line="240" w:lineRule="auto"/>
                          <w:ind w:left="0" w:right="0" w:firstLine="0"/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8"/>
                            <w:vertAlign w:val="baseline"/>
                          </w:rPr>
                          <w:t>Seed size and seed weight</w:t>
                        </w:r>
                      </w:p>
                    </w:txbxContent>
                  </v:textbox>
                </v:shape>
                <v:shape id="Shape 9" o:spid="_x0000_s1026" o:spt="176" type="#_x0000_t176" style="position:absolute;left:99173;top:314101;height:656974;width:3036119;v-text-anchor:middle;" fillcolor="#FFFFFF" filled="t" stroked="t" coordsize="21600,21600" o:gfxdata="UEsDBAoAAAAAAIdO4kAAAAAAAAAAAAAAAAAEAAAAZHJzL1BLAwQUAAAACACHTuJAo9inyboAAADa&#10;AAAADwAAAGRycy9kb3ducmV2LnhtbEWPQYvCMBSE7wv+h/AEb2viIq5Wo+iCuFeriMdH82yLzUtJ&#10;otV/vxGEPQ4z8w2zWD1sI+7kQ+1Yw2ioQBAXztRcajgetp9TECEiG2wck4YnBVgtex8LzIzreE/3&#10;PJYiQThkqKGKsc2kDEVFFsPQtcTJuzhvMSbpS2k8dgluG/ml1ERarDktVNjST0XFNb9ZDafLxG7X&#10;Y2W6XSnzfbx9b9Znr/WgP1JzEJEe8T/8bv8aDTN4XUk3QC7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j2KfJugAAANoA&#10;AAAPAAAAAAAAAAEAIAAAACIAAABkcnMvZG93bnJldi54bWxQSwECFAAUAAAACACHTuJAMy8FnjsA&#10;AAA5AAAAEAAAAAAAAAABACAAAAAJAQAAZHJzL3NoYXBleG1sLnhtbFBLBQYAAAAABgAGAFsBAACz&#10;AwAAAAA=&#10;">
                  <v:fill on="t" focussize="0,0"/>
                  <v:stroke color="#000000" joinstyle="round" startarrowwidth="narrow" startarrowlength="short" endarrowwidth="narrow" endarrowlength="short"/>
                  <v:imagedata o:title=""/>
                  <o:lock v:ext="edit" aspectratio="f"/>
                  <v:textbox inset="7.1988188976378pt,7.1988188976378pt,7.1988188976378pt,7.1988188976378pt">
                    <w:txbxContent>
                      <w:p w14:paraId="53777087">
                        <w:pPr>
                          <w:spacing w:before="0" w:after="0" w:line="240" w:lineRule="auto"/>
                          <w:ind w:left="0" w:right="0" w:firstLine="0"/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8"/>
                            <w:vertAlign w:val="baseline"/>
                          </w:rPr>
                          <w:t>Rate of seed germination</w:t>
                        </w:r>
                      </w:p>
                    </w:txbxContent>
                  </v:textbox>
                </v:shape>
                <v:shape id="Shape 10" o:spid="_x0000_s1026" o:spt="176" type="#_x0000_t176" style="position:absolute;left:149531;top:1106566;height:835790;width:3043429;v-text-anchor:middle;" fillcolor="#FFFFFF" filled="t" stroked="t" coordsize="21600,21600" o:gfxdata="UEsDBAoAAAAAAIdO4kAAAAAAAAAAAAAAAAAEAAAAZHJzL1BLAwQUAAAACACHTuJAVB4ul7sAAADb&#10;AAAADwAAAGRycy9kb3ducmV2LnhtbEWPQWsCMRCF74X+hzBCbzWxiJatUWxB9OoqpcdhM+4ubiZL&#10;El37752D4G2G9+a9bxarm+/UlWJqA1uYjA0o4iq4lmsLx8Pm/RNUysgOu8Bk4Z8SrJavLwssXBh4&#10;T9cy10pCOBVoocm5L7ROVUMe0zj0xKKdQvSYZY21dhEHCfed/jBmpj22LA0N9vTTUHUuL97C72nm&#10;N+upccO21uU+X+bf679o7dtoYr5AZbrlp/lxvXOCL/Tyiwygl3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B4ul7sAAADb&#10;AAAADwAAAAAAAAABACAAAAAiAAAAZHJzL2Rvd25yZXYueG1sUEsBAhQAFAAAAAgAh07iQDMvBZ47&#10;AAAAOQAAABAAAAAAAAAAAQAgAAAACgEAAGRycy9zaGFwZXhtbC54bWxQSwUGAAAAAAYABgBbAQAA&#10;tAMAAAAA&#10;">
                  <v:fill on="t" focussize="0,0"/>
                  <v:stroke color="#000000" joinstyle="round" startarrowwidth="narrow" startarrowlength="short" endarrowwidth="narrow" endarrowlength="short"/>
                  <v:imagedata o:title=""/>
                  <o:lock v:ext="edit" aspectratio="f"/>
                  <v:textbox inset="7.1988188976378pt,7.1988188976378pt,7.1988188976378pt,7.1988188976378pt">
                    <w:txbxContent>
                      <w:p w14:paraId="65287DD2">
                        <w:pPr>
                          <w:spacing w:before="0" w:after="0" w:line="240" w:lineRule="auto"/>
                          <w:ind w:left="0" w:right="0" w:firstLine="0"/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8"/>
                            <w:vertAlign w:val="baseline"/>
                          </w:rPr>
                          <w:t>Development/growth of roots</w:t>
                        </w:r>
                      </w:p>
                    </w:txbxContent>
                  </v:textbox>
                </v:shape>
                <v:shape id="Shape 11" o:spid="_x0000_s1026" o:spt="176" type="#_x0000_t176" style="position:absolute;left:168764;top:1991494;height:576042;width:2525160;v-text-anchor:middle;" fillcolor="#FFFFFF" filled="t" stroked="t" coordsize="21600,21600" o:gfxdata="UEsDBAoAAAAAAIdO4kAAAAAAAAAAAAAAAAAEAAAAZHJzL1BLAwQUAAAACACHTuJAO1KLDLgAAADb&#10;AAAADwAAAGRycy9kb3ducmV2LnhtbEVPTYvCMBC9C/6HMMLeNOmy6FKN4i7IerWK7HFoxrbYTEoS&#10;rf57Iwje5vE+Z7G62VZcyYfGsYZsokAQl840XGk47DfjbxAhIhtsHZOGOwVYLYeDBebG9byjaxEr&#10;kUI45KihjrHLpQxlTRbDxHXEiTs5bzEm6CtpPPYp3LbyU6mptNhwaqixo9+aynNxsRqOp6ndrL+U&#10;6f8qWeziZfaz/vdaf4wyNQcR6Rbf4pd7a9L8DJ6/pAPk8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O1KLDLgAAADbAAAA&#10;DwAAAAAAAAABACAAAAAiAAAAZHJzL2Rvd25yZXYueG1sUEsBAhQAFAAAAAgAh07iQDMvBZ47AAAA&#10;OQAAABAAAAAAAAAAAQAgAAAABwEAAGRycy9zaGFwZXhtbC54bWxQSwUGAAAAAAYABgBbAQAAsQMA&#10;AAAA&#10;">
                  <v:fill on="t" focussize="0,0"/>
                  <v:stroke color="#000000" joinstyle="round" startarrowwidth="narrow" startarrowlength="short" endarrowwidth="narrow" endarrowlength="short"/>
                  <v:imagedata o:title=""/>
                  <o:lock v:ext="edit" aspectratio="f"/>
                  <v:textbox inset="7.1988188976378pt,7.1988188976378pt,7.1988188976378pt,7.1988188976378pt">
                    <w:txbxContent>
                      <w:p w14:paraId="36837FC2">
                        <w:pPr>
                          <w:spacing w:before="0" w:after="0" w:line="240" w:lineRule="auto"/>
                          <w:ind w:left="0" w:right="0" w:firstLine="0"/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8"/>
                            <w:vertAlign w:val="baseline"/>
                          </w:rPr>
                          <w:t>Leaf area</w:t>
                        </w:r>
                      </w:p>
                    </w:txbxContent>
                  </v:textbox>
                </v:shape>
                <v:shape id="Shape 12" o:spid="_x0000_s1026" o:spt="176" type="#_x0000_t176" style="position:absolute;left:201270;top:2903519;height:647879;width:2315280;v-text-anchor:middle;" fillcolor="#FFFFFF" filled="t" stroked="t" coordsize="21600,21600" o:gfxdata="UEsDBAoAAAAAAIdO4kAAAAAAAAAAAAAAAAAEAAAAZHJzL1BLAwQUAAAACACHTuJAy4AVe7gAAADb&#10;AAAADwAAAGRycy9kb3ducmV2LnhtbEVPTYvCMBC9C/sfwgjeNFFEl65RXEH0apVlj0MztsVmUpLU&#10;6r83wsLe5vE+Z7V52EbcyYfasYbpRIEgLpypudRwOe/HnyBCRDbYOCYNTwqwWX8MVpgZ1/OJ7nks&#10;RQrhkKGGKsY2kzIUFVkME9cSJ+7qvMWYoC+l8dincNvImVILabHm1FBhS7uKilveWQ0/14Xdb+fK&#10;9IdS5qfYLb+3v17r0XCqvkBEesR/8Z/7aNL8Gbx/SQfI9Qt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y4AVe7gAAADbAAAA&#10;DwAAAAAAAAABACAAAAAiAAAAZHJzL2Rvd25yZXYueG1sUEsBAhQAFAAAAAgAh07iQDMvBZ47AAAA&#10;OQAAABAAAAAAAAAAAQAgAAAABwEAAGRycy9zaGFwZXhtbC54bWxQSwUGAAAAAAYABgBbAQAAsQMA&#10;AAAA&#10;">
                  <v:fill on="t" focussize="0,0"/>
                  <v:stroke color="#000000" joinstyle="round" startarrowwidth="narrow" startarrowlength="short" endarrowwidth="narrow" endarrowlength="short"/>
                  <v:imagedata o:title=""/>
                  <o:lock v:ext="edit" aspectratio="f"/>
                  <v:textbox inset="7.1988188976378pt,7.1988188976378pt,7.1988188976378pt,7.1988188976378pt">
                    <w:txbxContent>
                      <w:p w14:paraId="28292F89">
                        <w:pPr>
                          <w:spacing w:before="0" w:after="0" w:line="240" w:lineRule="auto"/>
                          <w:ind w:left="0" w:right="0" w:firstLine="0"/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8"/>
                            <w:vertAlign w:val="baseline"/>
                          </w:rPr>
                          <w:t>Gaseous exchange</w:t>
                        </w:r>
                      </w:p>
                    </w:txbxContent>
                  </v:textbox>
                </v:shape>
                <v:shape id="Shape 13" o:spid="_x0000_s1026" o:spt="176" type="#_x0000_t176" style="position:absolute;left:201270;top:3908472;height:573034;width:2345025;v-text-anchor:middle;" fillcolor="#FFFFFF" filled="t" stroked="t" coordsize="21600,21600" o:gfxdata="UEsDBAoAAAAAAIdO4kAAAAAAAAAAAAAAAAAEAAAAZHJzL1BLAwQUAAAACACHTuJApMyw4LgAAADb&#10;AAAADwAAAGRycy9kb3ducmV2LnhtbEVPTYvCMBC9C/sfwgh700RXXKlGcQXRq3VZ9jg0Y1tsJiWJ&#10;Vv+9EQRv83ifs1jdbCOu5EPtWMNoqEAQF87UXGr4PW4HMxAhIhtsHJOGOwVYLT96C8yM6/hA1zyW&#10;IoVwyFBDFWObSRmKiiyGoWuJE3dy3mJM0JfSeOxSuG3kWKmptFhzaqiwpU1FxTm/WA1/p6ndrifK&#10;dLtS5od4+f5Z/3utP/sjNQcR6Rbf4pd7b9L8L3j+kg6Qyw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pMyw4LgAAADbAAAA&#10;DwAAAAAAAAABACAAAAAiAAAAZHJzL2Rvd25yZXYueG1sUEsBAhQAFAAAAAgAh07iQDMvBZ47AAAA&#10;OQAAABAAAAAAAAAAAQAgAAAABwEAAGRycy9zaGFwZXhtbC54bWxQSwUGAAAAAAYABgBbAQAAsQMA&#10;AAAA&#10;">
                  <v:fill on="t" focussize="0,0"/>
                  <v:stroke color="#000000" joinstyle="round" startarrowwidth="narrow" startarrowlength="short" endarrowwidth="narrow" endarrowlength="short"/>
                  <v:imagedata o:title=""/>
                  <o:lock v:ext="edit" aspectratio="f"/>
                  <v:textbox inset="7.1988188976378pt,7.1988188976378pt,7.1988188976378pt,7.1988188976378pt">
                    <w:txbxContent>
                      <w:p w14:paraId="19150516">
                        <w:pPr>
                          <w:spacing w:before="0" w:after="0" w:line="240" w:lineRule="auto"/>
                          <w:ind w:left="0" w:right="0" w:firstLine="0"/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8"/>
                            <w:vertAlign w:val="baseline"/>
                          </w:rPr>
                          <w:t>Photosynthetic pigments and rate of photosynthesis</w:t>
                        </w:r>
                      </w:p>
                    </w:txbxContent>
                  </v:textbox>
                </v:shape>
                <v:shape id="Shape 14" o:spid="_x0000_s1026" o:spt="176" type="#_x0000_t176" style="position:absolute;left:201270;top:5004644;height:564458;width:2393260;v-text-anchor:middle;" fillcolor="#FFFFFF" filled="t" stroked="t" coordsize="21600,21600" o:gfxdata="UEsDBAoAAAAAAIdO4kAAAAAAAAAAAAAAAAAEAAAAZHJzL1BLAwQUAAAACACHTuJAKyUolLgAAADb&#10;AAAADwAAAGRycy9kb3ducmV2LnhtbEVPTYvCMBC9C/sfwgjeNFFEl2oUVxC9WmXxODRjW2wmJYmt&#10;++83wsLe5vE+Z7192UZ05EPtWMN0okAQF87UXGq4Xg7jTxAhIhtsHJOGHwqw3XwM1pgZ1/OZujyW&#10;IoVwyFBDFWObSRmKiiyGiWuJE3d33mJM0JfSeOxTuG3kTKmFtFhzaqiwpX1FxSN/Wg3f94U97ObK&#10;9MdS5uf4XH7tbl7r0XCqViAiveK/+M99Mmn+HN6/pAPk5h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KyUolLgAAADbAAAA&#10;DwAAAAAAAAABACAAAAAiAAAAZHJzL2Rvd25yZXYueG1sUEsBAhQAFAAAAAgAh07iQDMvBZ47AAAA&#10;OQAAABAAAAAAAAAAAQAgAAAABwEAAGRycy9zaGFwZXhtbC54bWxQSwUGAAAAAAYABgBbAQAAsQMA&#10;AAAA&#10;">
                  <v:fill on="t" focussize="0,0"/>
                  <v:stroke color="#000000" joinstyle="round" startarrowwidth="narrow" startarrowlength="short" endarrowwidth="narrow" endarrowlength="short"/>
                  <v:imagedata o:title=""/>
                  <o:lock v:ext="edit" aspectratio="f"/>
                  <v:textbox inset="7.1988188976378pt,7.1988188976378pt,7.1988188976378pt,7.1988188976378pt">
                    <w:txbxContent>
                      <w:p w14:paraId="3CE0BD9F">
                        <w:pPr>
                          <w:spacing w:before="0" w:after="0" w:line="240" w:lineRule="auto"/>
                          <w:ind w:left="0" w:right="0" w:firstLine="0"/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8"/>
                            <w:vertAlign w:val="baseline"/>
                          </w:rPr>
                          <w:t>Maturity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49E2D7E8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0"/>
          <w:szCs w:val="20"/>
        </w:rPr>
      </w:pPr>
    </w:p>
    <w:p w14:paraId="02017FF2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0"/>
          <w:szCs w:val="20"/>
        </w:rPr>
      </w:pPr>
      <w:r>
        <w:rPr>
          <w:rFonts w:hint="default" w:ascii="Times New Roman" w:hAnsi="Times New Roman" w:eastAsia="Times New Roman" w:cs="Times New Roman"/>
          <w:sz w:val="20"/>
          <w:szCs w:val="20"/>
          <w:rtl w:val="0"/>
        </w:rPr>
        <w:t xml:space="preserve">Figure </w:t>
      </w:r>
      <w:r>
        <w:rPr>
          <w:rFonts w:hint="default" w:ascii="Times New Roman" w:hAnsi="Times New Roman" w:eastAsia="Times New Roman" w:cs="Times New Roman"/>
          <w:sz w:val="20"/>
          <w:szCs w:val="20"/>
          <w:rtl w:val="0"/>
          <w:lang w:val="en-US"/>
        </w:rPr>
        <w:t>.</w:t>
      </w:r>
      <w:r>
        <w:rPr>
          <w:rFonts w:hint="default" w:ascii="Times New Roman" w:hAnsi="Times New Roman" w:eastAsia="Times New Roman" w:cs="Times New Roman"/>
          <w:sz w:val="20"/>
          <w:szCs w:val="20"/>
          <w:rtl w:val="0"/>
        </w:rPr>
        <w:t xml:space="preserve"> Effect of drought in plants (modified from</w:t>
      </w:r>
      <w:r>
        <w:rPr>
          <w:rFonts w:hint="default" w:ascii="Times New Roman" w:hAnsi="Times New Roman" w:eastAsia="Times New Roman" w:cs="Times New Roman"/>
          <w:b/>
          <w:sz w:val="20"/>
          <w:szCs w:val="20"/>
          <w:rtl w:val="0"/>
        </w:rPr>
        <w:t xml:space="preserve"> </w:t>
      </w:r>
      <w:r>
        <w:rPr>
          <w:rFonts w:hint="default" w:ascii="Times New Roman" w:hAnsi="Times New Roman" w:eastAsia="Times New Roman" w:cs="Times New Roman"/>
          <w:color w:val="0070C0"/>
          <w:sz w:val="20"/>
          <w:szCs w:val="20"/>
          <w:rtl w:val="0"/>
        </w:rPr>
        <w:t xml:space="preserve">Asati </w:t>
      </w:r>
      <w:r>
        <w:rPr>
          <w:rFonts w:hint="default" w:ascii="Times New Roman" w:hAnsi="Times New Roman" w:eastAsia="Times New Roman" w:cs="Times New Roman"/>
          <w:i/>
          <w:color w:val="0070C0"/>
          <w:sz w:val="20"/>
          <w:szCs w:val="20"/>
          <w:rtl w:val="0"/>
        </w:rPr>
        <w:t>et al</w:t>
      </w:r>
      <w:r>
        <w:rPr>
          <w:rFonts w:hint="default" w:ascii="Times New Roman" w:hAnsi="Times New Roman" w:eastAsia="Times New Roman" w:cs="Times New Roman"/>
          <w:color w:val="0070C0"/>
          <w:sz w:val="20"/>
          <w:szCs w:val="20"/>
          <w:rtl w:val="0"/>
        </w:rPr>
        <w:t>., 2022</w:t>
      </w:r>
      <w:r>
        <w:rPr>
          <w:rFonts w:hint="default" w:ascii="Times New Roman" w:hAnsi="Times New Roman" w:eastAsia="Times New Roman" w:cs="Times New Roman"/>
          <w:sz w:val="20"/>
          <w:szCs w:val="20"/>
          <w:rtl w:val="0"/>
        </w:rPr>
        <w:t>)</w:t>
      </w:r>
    </w:p>
    <w:p w14:paraId="0517DC6F">
      <w:pPr>
        <w:rPr>
          <w:rFonts w:hint="default"/>
          <w:lang w:val="en-US"/>
        </w:rPr>
      </w:pPr>
    </w:p>
    <w:p w14:paraId="35495873">
      <w:pPr>
        <w:rPr>
          <w:rFonts w:hint="default"/>
          <w:lang w:val="en-US"/>
        </w:rPr>
      </w:pPr>
    </w:p>
    <w:p w14:paraId="33978528">
      <w:pPr>
        <w:rPr>
          <w:rFonts w:hint="default"/>
          <w:lang w:val="en-US"/>
        </w:rPr>
      </w:pPr>
    </w:p>
    <w:p w14:paraId="060DC805">
      <w:pPr>
        <w:rPr>
          <w:rFonts w:hint="default"/>
          <w:lang w:val="en-US"/>
        </w:rPr>
      </w:pPr>
    </w:p>
    <w:p w14:paraId="1A25BCCE">
      <w:pPr>
        <w:spacing w:before="180" w:after="0" w:line="480" w:lineRule="auto"/>
        <w:jc w:val="both"/>
        <w:rPr>
          <w:rFonts w:ascii="Times New Roman" w:hAnsi="Times New Roman" w:eastAsia="Times New Roman" w:cs="Times New Roman"/>
          <w:b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PCA</w:t>
      </w:r>
    </w:p>
    <w:p w14:paraId="62AE692F">
      <w:pPr>
        <w:spacing w:before="180" w:after="0" w:line="480" w:lineRule="auto"/>
        <w:jc w:val="both"/>
        <w:rPr>
          <w:rFonts w:ascii="Times New Roman" w:hAnsi="Times New Roman" w:eastAsia="Times New Roman" w:cs="Times New Roman"/>
          <w:b/>
          <w:sz w:val="20"/>
          <w:szCs w:val="20"/>
        </w:rPr>
      </w:pPr>
    </w:p>
    <w:p w14:paraId="552B93E7">
      <w:pPr>
        <w:spacing w:after="0" w:line="480" w:lineRule="auto"/>
        <w:jc w:val="both"/>
        <w:rPr>
          <w:rFonts w:ascii="Times New Roman" w:hAnsi="Times New Roman" w:eastAsia="Times New Roman" w:cs="Times New Roman"/>
          <w:b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drawing>
          <wp:inline distT="0" distB="0" distL="114300" distR="114300">
            <wp:extent cx="3030855" cy="2273300"/>
            <wp:effectExtent l="0" t="0" r="0" b="12700"/>
            <wp:docPr id="21" name="Picture 21" descr="PCA_by_Genotyp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PCA_by_Genotypes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30855" cy="227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drawing>
          <wp:inline distT="0" distB="0" distL="114300" distR="114300">
            <wp:extent cx="2860040" cy="2145030"/>
            <wp:effectExtent l="0" t="0" r="5080" b="3810"/>
            <wp:docPr id="23" name="Picture 23" descr="PCA_by_Treat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PCA_by_Treatments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60040" cy="214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B93E8">
      <w:pPr>
        <w:spacing w:after="0" w:line="480" w:lineRule="auto"/>
        <w:jc w:val="both"/>
        <w:rPr>
          <w:rFonts w:ascii="Times New Roman" w:hAnsi="Times New Roman" w:eastAsia="Times New Roman" w:cs="Times New Roman"/>
          <w:b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B</w:t>
      </w:r>
    </w:p>
    <w:p w14:paraId="552B93E9">
      <w:pPr>
        <w:spacing w:after="0" w:line="480" w:lineRule="auto"/>
        <w:jc w:val="center"/>
        <w:rPr>
          <w:rFonts w:ascii="Times New Roman" w:hAnsi="Times New Roman" w:eastAsia="Times New Roman" w:cs="Times New Roman"/>
          <w:b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drawing>
          <wp:inline distT="0" distB="0" distL="114300" distR="114300">
            <wp:extent cx="4552950" cy="3415030"/>
            <wp:effectExtent l="0" t="0" r="0" b="13970"/>
            <wp:docPr id="24" name="Picture 24" descr="PCA_by_Genotypes_and_Treat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PCA_by_Genotypes_and_Treatments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341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B93EA">
      <w:pPr>
        <w:spacing w:after="0" w:line="480" w:lineRule="auto"/>
        <w:jc w:val="both"/>
        <w:rPr>
          <w:rFonts w:ascii="Times New Roman" w:hAnsi="Times New Roman" w:eastAsia="Times New Roman" w:cs="Times New Roman"/>
          <w:b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C</w:t>
      </w:r>
    </w:p>
    <w:p w14:paraId="552B93EB">
      <w:pPr>
        <w:spacing w:after="0" w:line="48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Figure 8. A) PCA biplot of drought parameters by genotypes and treatments, B) PCA biplot of drought parameters by treatments,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C) </w:t>
      </w:r>
      <w:r>
        <w:rPr>
          <w:rFonts w:ascii="Times New Roman" w:hAnsi="Times New Roman" w:eastAsia="Times New Roman" w:cs="Times New Roman"/>
          <w:sz w:val="20"/>
          <w:szCs w:val="20"/>
        </w:rPr>
        <w:t>PCA biplot of drought parameters by genotypes and treatments</w:t>
      </w:r>
    </w:p>
    <w:p w14:paraId="51EE16F4">
      <w:pPr>
        <w:rPr>
          <w:rFonts w:hint="default"/>
          <w:lang w:val="en-U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等线 Light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ESRI AMFM Electric">
    <w:panose1 w:val="02000400000000000000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73265B"/>
    <w:rsid w:val="04C86B12"/>
    <w:rsid w:val="3773265B"/>
    <w:rsid w:val="379C1A0C"/>
    <w:rsid w:val="3BBF3A29"/>
    <w:rsid w:val="5C2455B6"/>
    <w:rsid w:val="7B455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5B9BD5" w:themeColor="accent1"/>
      <w:sz w:val="26"/>
      <w:szCs w:val="26"/>
      <w:lang w:bidi="ar-SA"/>
      <w14:textFill>
        <w14:solidFill>
          <w14:schemeClr w14:val="accent1"/>
        </w14:solidFill>
      </w14:textFill>
    </w:rPr>
  </w:style>
  <w:style w:type="paragraph" w:styleId="3">
    <w:name w:val="heading 3"/>
    <w:basedOn w:val="1"/>
    <w:next w:val="1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E79" w:themeColor="accent1" w:themeShade="80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7">
    <w:name w:val="_Style 43"/>
    <w:basedOn w:val="8"/>
    <w:qFormat/>
    <w:uiPriority w:val="0"/>
    <w:pPr>
      <w:spacing w:after="0" w:line="240" w:lineRule="auto"/>
    </w:pPr>
    <w:rPr>
      <w:color w:val="31849B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Table Normal1"/>
    <w:qFormat/>
    <w:uiPriority w:val="0"/>
  </w:style>
  <w:style w:type="table" w:customStyle="1" w:styleId="9">
    <w:name w:val="_Style 44"/>
    <w:basedOn w:val="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10">
    <w:name w:val="_Style 42"/>
    <w:basedOn w:val="8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_Style 45"/>
    <w:basedOn w:val="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">
    <w:name w:val="_Style 46"/>
    <w:basedOn w:val="8"/>
    <w:qFormat/>
    <w:uiPriority w:val="0"/>
    <w:rPr>
      <w:rFonts w:ascii="Arial" w:hAnsi="Arial" w:eastAsia="Arial" w:cs="Arial"/>
      <w:color w:val="000000"/>
    </w:rPr>
    <w:tblPr>
      <w:tblCellMar>
        <w:top w:w="100" w:type="dxa"/>
        <w:left w:w="100" w:type="dxa"/>
        <w:bottom w:w="100" w:type="dxa"/>
        <w:right w:w="100" w:type="dxa"/>
      </w:tblCellMar>
    </w:tblPr>
    <w:tblStylePr w:type="firstRow">
      <w:rPr>
        <w:b w:val="0"/>
        <w:i w:val="0"/>
      </w:rPr>
    </w:tblStylePr>
    <w:tblStylePr w:type="lastRow">
      <w:rPr>
        <w:b w:val="0"/>
        <w:i w:val="0"/>
      </w:rPr>
    </w:tblStylePr>
    <w:tblStylePr w:type="firstCol">
      <w:rPr>
        <w:b w:val="0"/>
        <w:i w:val="0"/>
      </w:rPr>
    </w:tblStylePr>
    <w:tblStylePr w:type="lastCol">
      <w:rPr>
        <w:b w:val="0"/>
        <w:i w:val="0"/>
      </w:rPr>
    </w:tblStylePr>
    <w:tblStylePr w:type="band1Vert">
      <w:rPr>
        <w:b w:val="0"/>
        <w:i w:val="0"/>
      </w:rPr>
    </w:tblStylePr>
    <w:tblStylePr w:type="band2Vert">
      <w:rPr>
        <w:b w:val="0"/>
        <w:i w:val="0"/>
      </w:rPr>
    </w:tblStylePr>
    <w:tblStylePr w:type="band1Horz">
      <w:rPr>
        <w:b w:val="0"/>
        <w:i w:val="0"/>
      </w:rPr>
    </w:tblStylePr>
    <w:tblStylePr w:type="band2Horz">
      <w:rPr>
        <w:b w:val="0"/>
        <w:i w:val="0"/>
      </w:rPr>
    </w:tblStylePr>
    <w:tblStylePr w:type="neCell">
      <w:rPr>
        <w:b w:val="0"/>
        <w:i w:val="0"/>
      </w:rPr>
    </w:tblStylePr>
    <w:tblStylePr w:type="nwCell">
      <w:rPr>
        <w:b w:val="0"/>
        <w:i w:val="0"/>
      </w:rPr>
    </w:tblStylePr>
    <w:tblStylePr w:type="seCell">
      <w:rPr>
        <w:b w:val="0"/>
        <w:i w:val="0"/>
      </w:rPr>
    </w:tblStylePr>
    <w:tblStylePr w:type="swCell">
      <w:rPr>
        <w:b w:val="0"/>
        <w:i w:val="0"/>
      </w:rPr>
    </w:tblStylePr>
  </w:style>
  <w:style w:type="table" w:customStyle="1" w:styleId="13">
    <w:name w:val="_Style 47"/>
    <w:basedOn w:val="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_Style 52"/>
    <w:basedOn w:val="8"/>
    <w:qFormat/>
    <w:uiPriority w:val="0"/>
    <w:pPr>
      <w:keepNext w:val="0"/>
      <w:keepLines w:val="0"/>
      <w:widowControl/>
      <w:spacing w:before="0" w:after="0" w:line="240" w:lineRule="auto"/>
      <w:ind w:left="0" w:right="0"/>
    </w:pPr>
    <w:rPr>
      <w:rFonts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_Style 53"/>
    <w:basedOn w:val="8"/>
    <w:qFormat/>
    <w:uiPriority w:val="0"/>
    <w:pPr>
      <w:keepNext w:val="0"/>
      <w:keepLines w:val="0"/>
      <w:widowControl/>
      <w:spacing w:before="0" w:after="0" w:line="240" w:lineRule="auto"/>
      <w:ind w:left="0" w:right="0"/>
    </w:pPr>
    <w:rPr>
      <w:rFonts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_Style 54"/>
    <w:basedOn w:val="8"/>
    <w:qFormat/>
    <w:uiPriority w:val="0"/>
    <w:pPr>
      <w:keepNext w:val="0"/>
      <w:keepLines w:val="0"/>
      <w:widowControl/>
      <w:spacing w:before="0" w:after="0" w:line="240" w:lineRule="auto"/>
      <w:ind w:left="0" w:right="0"/>
    </w:pPr>
    <w:rPr>
      <w:rFonts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_Style 55"/>
    <w:basedOn w:val="8"/>
    <w:qFormat/>
    <w:uiPriority w:val="0"/>
    <w:pPr>
      <w:keepNext w:val="0"/>
      <w:keepLines w:val="0"/>
      <w:widowControl/>
      <w:spacing w:before="0" w:after="0" w:line="240" w:lineRule="auto"/>
      <w:ind w:left="0" w:right="0"/>
    </w:pPr>
    <w:rPr>
      <w:rFonts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_Style 56"/>
    <w:basedOn w:val="8"/>
    <w:qFormat/>
    <w:uiPriority w:val="0"/>
    <w:pPr>
      <w:keepNext w:val="0"/>
      <w:keepLines w:val="0"/>
      <w:widowControl/>
      <w:spacing w:before="0" w:after="0" w:line="240" w:lineRule="auto"/>
      <w:ind w:left="0" w:right="0"/>
    </w:pPr>
    <w:rPr>
      <w:rFonts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_Style 57"/>
    <w:basedOn w:val="8"/>
    <w:qFormat/>
    <w:uiPriority w:val="0"/>
    <w:pPr>
      <w:keepNext w:val="0"/>
      <w:keepLines w:val="0"/>
      <w:widowControl/>
      <w:spacing w:before="0" w:after="0" w:line="240" w:lineRule="auto"/>
      <w:ind w:left="0" w:right="0"/>
    </w:pPr>
    <w:rPr>
      <w:rFonts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_Style 58"/>
    <w:basedOn w:val="8"/>
    <w:qFormat/>
    <w:uiPriority w:val="0"/>
    <w:pPr>
      <w:keepNext w:val="0"/>
      <w:keepLines w:val="0"/>
      <w:widowControl/>
      <w:spacing w:before="0" w:after="0" w:line="240" w:lineRule="auto"/>
      <w:ind w:left="0" w:right="0"/>
    </w:pPr>
    <w:rPr>
      <w:rFonts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_Style 59"/>
    <w:basedOn w:val="8"/>
    <w:qFormat/>
    <w:uiPriority w:val="0"/>
    <w:pPr>
      <w:keepNext w:val="0"/>
      <w:keepLines w:val="0"/>
      <w:widowControl/>
      <w:spacing w:before="0" w:after="0" w:line="240" w:lineRule="auto"/>
      <w:ind w:left="0" w:right="0"/>
    </w:pPr>
    <w:rPr>
      <w:rFonts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_Style 60"/>
    <w:basedOn w:val="8"/>
    <w:qFormat/>
    <w:uiPriority w:val="0"/>
    <w:pPr>
      <w:keepNext w:val="0"/>
      <w:keepLines w:val="0"/>
      <w:widowControl/>
      <w:spacing w:before="0" w:after="0" w:line="240" w:lineRule="auto"/>
      <w:ind w:left="0" w:right="0"/>
    </w:pPr>
    <w:rPr>
      <w:rFonts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_Style 61"/>
    <w:basedOn w:val="8"/>
    <w:qFormat/>
    <w:uiPriority w:val="0"/>
    <w:pPr>
      <w:keepNext w:val="0"/>
      <w:keepLines w:val="0"/>
      <w:widowControl/>
      <w:spacing w:before="0" w:after="0" w:line="240" w:lineRule="auto"/>
      <w:ind w:left="0" w:right="0"/>
    </w:pPr>
    <w:rPr>
      <w:rFonts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_Style 62"/>
    <w:basedOn w:val="8"/>
    <w:qFormat/>
    <w:uiPriority w:val="0"/>
    <w:pPr>
      <w:keepNext w:val="0"/>
      <w:keepLines w:val="0"/>
      <w:widowControl/>
      <w:spacing w:before="0" w:after="0" w:line="240" w:lineRule="auto"/>
      <w:ind w:left="0" w:right="0"/>
    </w:pPr>
    <w:rPr>
      <w:rFonts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_Style 63"/>
    <w:basedOn w:val="8"/>
    <w:qFormat/>
    <w:uiPriority w:val="0"/>
    <w:pPr>
      <w:keepNext w:val="0"/>
      <w:keepLines w:val="0"/>
      <w:widowControl/>
      <w:spacing w:before="0" w:after="0" w:line="240" w:lineRule="auto"/>
      <w:ind w:left="0" w:right="0"/>
    </w:pPr>
    <w:rPr>
      <w:rFonts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_Style 64"/>
    <w:basedOn w:val="8"/>
    <w:qFormat/>
    <w:uiPriority w:val="0"/>
    <w:pPr>
      <w:keepNext w:val="0"/>
      <w:keepLines w:val="0"/>
      <w:widowControl/>
      <w:spacing w:before="0" w:after="0" w:line="240" w:lineRule="auto"/>
      <w:ind w:left="0" w:right="0"/>
    </w:pPr>
    <w:rPr>
      <w:rFonts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_Style 65"/>
    <w:basedOn w:val="8"/>
    <w:qFormat/>
    <w:uiPriority w:val="0"/>
    <w:pPr>
      <w:keepNext w:val="0"/>
      <w:keepLines w:val="0"/>
      <w:widowControl/>
      <w:spacing w:before="0" w:after="0" w:line="240" w:lineRule="auto"/>
      <w:ind w:left="0" w:right="0"/>
    </w:pPr>
    <w:rPr>
      <w:rFonts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_Style 48"/>
    <w:basedOn w:val="8"/>
    <w:qFormat/>
    <w:uiPriority w:val="0"/>
    <w:pPr>
      <w:keepNext w:val="0"/>
      <w:keepLines w:val="0"/>
      <w:widowControl/>
      <w:spacing w:before="0" w:after="0" w:line="240" w:lineRule="auto"/>
      <w:ind w:left="0" w:right="0"/>
    </w:pPr>
    <w:rPr>
      <w:rFonts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2024-12-27T17:01:00Z</dcterms:created>
  <dc:creator>Pankaj Yadav</dc:creator>
  <cp:lastModifiedBy>Pankaj Yadav</cp:lastModifiedBy>
  <dcterms:modified xsi:type="dcterms:W3CDTF">2025-07-16T05:53:57Z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968B8A35A0964D67A8B3F654C201EAC6_11</vt:lpwstr>
  </property>
</Properties>
</file>