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2CF7" w14:textId="5D569B53" w:rsidR="00286410" w:rsidRDefault="00DF50A0" w:rsidP="0042727B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7C0D5B8C" wp14:editId="5D4DB2B9">
            <wp:extent cx="5274310" cy="3825240"/>
            <wp:effectExtent l="0" t="0" r="0" b="0"/>
            <wp:docPr id="1517955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66AD" w:rsidRPr="005A66AD">
        <w:rPr>
          <w:rFonts w:ascii="Times New Roman" w:hAnsi="Times New Roman" w:cs="Times New Roman"/>
          <w:sz w:val="18"/>
          <w:szCs w:val="18"/>
        </w:rPr>
        <w:t>Fig. S1</w:t>
      </w:r>
      <w:r w:rsidR="005A66AD" w:rsidRPr="005A66AD">
        <w:rPr>
          <w:rFonts w:ascii="Times New Roman" w:hAnsi="Times New Roman" w:cs="Times New Roman"/>
        </w:rPr>
        <w:t xml:space="preserve"> </w:t>
      </w:r>
      <w:r w:rsidR="00286410" w:rsidRPr="00287397">
        <w:rPr>
          <w:rFonts w:ascii="Times New Roman" w:hAnsi="Times New Roman" w:cs="Times New Roman"/>
          <w:color w:val="000000" w:themeColor="text1"/>
          <w:sz w:val="18"/>
          <w:szCs w:val="18"/>
        </w:rPr>
        <w:t>Environment factors of Ju’nan in September, including maximum and minimum temperatures, maximum and minimum humidities, the precipitations and weather conditions.</w:t>
      </w:r>
    </w:p>
    <w:p w14:paraId="29871F08" w14:textId="4C88E622" w:rsidR="00200497" w:rsidRDefault="00DF50A0" w:rsidP="0042727B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5A6C1762" wp14:editId="0B2D20BD">
            <wp:extent cx="5274310" cy="2345055"/>
            <wp:effectExtent l="0" t="0" r="0" b="0"/>
            <wp:docPr id="4990267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6410" w:rsidRPr="005A66AD">
        <w:rPr>
          <w:rFonts w:ascii="Times New Roman" w:hAnsi="Times New Roman" w:cs="Times New Roman"/>
          <w:sz w:val="18"/>
          <w:szCs w:val="18"/>
        </w:rPr>
        <w:t>Fig. S</w:t>
      </w:r>
      <w:r w:rsidR="00286410">
        <w:rPr>
          <w:rFonts w:ascii="Times New Roman" w:hAnsi="Times New Roman" w:cs="Times New Roman" w:hint="eastAsia"/>
          <w:sz w:val="18"/>
          <w:szCs w:val="18"/>
        </w:rPr>
        <w:t xml:space="preserve">2 </w:t>
      </w:r>
      <w:r w:rsidR="005A66AD" w:rsidRPr="005A66A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PCA score plot </w:t>
      </w:r>
      <w:r w:rsidR="00363D0C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of</w:t>
      </w:r>
      <w:r w:rsidR="00363D0C" w:rsidRPr="0028739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metabolic profiling analysis</w:t>
      </w:r>
      <w:r w:rsidR="00363D0C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in</w:t>
      </w:r>
      <w:r w:rsidR="00363D0C" w:rsidRPr="00363D0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QC samples</w:t>
      </w:r>
      <w:r w:rsidR="00363D0C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363D0C" w:rsidRPr="00287397">
        <w:rPr>
          <w:rFonts w:ascii="Times New Roman" w:hAnsi="Times New Roman" w:cs="Times New Roman"/>
          <w:color w:val="000000" w:themeColor="text1"/>
          <w:sz w:val="18"/>
          <w:szCs w:val="18"/>
        </w:rPr>
        <w:t>in positive and negative ion modes</w:t>
      </w:r>
      <w:r w:rsidR="00363D0C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</w:p>
    <w:p w14:paraId="7817E5BB" w14:textId="04A3BC6E" w:rsidR="00FB7560" w:rsidRDefault="00DF50A0" w:rsidP="0042727B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F277A45" wp14:editId="46BE3CBE">
            <wp:extent cx="5164492" cy="4599295"/>
            <wp:effectExtent l="0" t="0" r="0" b="0"/>
            <wp:docPr id="21376324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881" cy="460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49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Fig. S3 </w:t>
      </w:r>
      <w:r w:rsidR="00FB7560" w:rsidRPr="00FB75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Quantitative RT-PCR validations. A total of 1</w:t>
      </w:r>
      <w:r w:rsidR="00FB75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5</w:t>
      </w:r>
      <w:r w:rsidR="00FB7560" w:rsidRPr="00FB75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genes were selected for qRT-PCR analysis. The </w:t>
      </w:r>
      <w:r w:rsidR="00FB7560" w:rsidRPr="00FB7560">
        <w:rPr>
          <w:rFonts w:ascii="Times New Roman" w:hAnsi="Times New Roman" w:cs="Times New Roman" w:hint="eastAsia"/>
          <w:i/>
          <w:iCs/>
          <w:color w:val="000000" w:themeColor="text1"/>
          <w:sz w:val="18"/>
          <w:szCs w:val="18"/>
        </w:rPr>
        <w:t>CsGAPDH</w:t>
      </w:r>
      <w:r w:rsidR="00FB7560" w:rsidRPr="00FB756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gene was chosen as the reference gene.</w:t>
      </w:r>
    </w:p>
    <w:p w14:paraId="3F895ED0" w14:textId="77777777" w:rsidR="00E43682" w:rsidRDefault="00664B77" w:rsidP="00FB7560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64B77">
        <w:rPr>
          <w:rFonts w:ascii="Times New Roman" w:hAnsi="Times New Roman" w:cs="Times New Roman"/>
          <w:noProof/>
        </w:rPr>
        <w:drawing>
          <wp:inline distT="0" distB="0" distL="0" distR="0" wp14:anchorId="19094794" wp14:editId="25187DB0">
            <wp:extent cx="5070143" cy="2312670"/>
            <wp:effectExtent l="0" t="0" r="0" b="0"/>
            <wp:docPr id="765075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6" r="3845" b="14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500" cy="231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4B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</w:p>
    <w:p w14:paraId="325EC616" w14:textId="5D5837C7" w:rsidR="00FB7560" w:rsidRPr="00FB7560" w:rsidRDefault="00664B77" w:rsidP="00FB75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Fig. S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4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O</w:t>
      </w:r>
      <w:r w:rsidRPr="00664B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verview schematic summarizing key findings across cultivars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</w:p>
    <w:sectPr w:rsidR="00FB7560" w:rsidRPr="00FB7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F705A" w14:textId="77777777" w:rsidR="00201374" w:rsidRDefault="00201374" w:rsidP="005A66AD">
      <w:pPr>
        <w:rPr>
          <w:rFonts w:hint="eastAsia"/>
        </w:rPr>
      </w:pPr>
      <w:r>
        <w:separator/>
      </w:r>
    </w:p>
  </w:endnote>
  <w:endnote w:type="continuationSeparator" w:id="0">
    <w:p w14:paraId="58778FA9" w14:textId="77777777" w:rsidR="00201374" w:rsidRDefault="00201374" w:rsidP="005A66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C76FD" w14:textId="77777777" w:rsidR="00201374" w:rsidRDefault="00201374" w:rsidP="005A66AD">
      <w:pPr>
        <w:rPr>
          <w:rFonts w:hint="eastAsia"/>
        </w:rPr>
      </w:pPr>
      <w:r>
        <w:separator/>
      </w:r>
    </w:p>
  </w:footnote>
  <w:footnote w:type="continuationSeparator" w:id="0">
    <w:p w14:paraId="11F3C89E" w14:textId="77777777" w:rsidR="00201374" w:rsidRDefault="00201374" w:rsidP="005A66A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E3"/>
    <w:rsid w:val="000D78BC"/>
    <w:rsid w:val="001D1E97"/>
    <w:rsid w:val="00200497"/>
    <w:rsid w:val="00201374"/>
    <w:rsid w:val="002315D7"/>
    <w:rsid w:val="00286410"/>
    <w:rsid w:val="00363D0C"/>
    <w:rsid w:val="00386215"/>
    <w:rsid w:val="0042727B"/>
    <w:rsid w:val="004D1470"/>
    <w:rsid w:val="00582EF5"/>
    <w:rsid w:val="005A66AD"/>
    <w:rsid w:val="00643A26"/>
    <w:rsid w:val="00664B77"/>
    <w:rsid w:val="006A59E2"/>
    <w:rsid w:val="00713F0E"/>
    <w:rsid w:val="00813D80"/>
    <w:rsid w:val="00837550"/>
    <w:rsid w:val="00843432"/>
    <w:rsid w:val="008776E3"/>
    <w:rsid w:val="0089789C"/>
    <w:rsid w:val="00A41FA0"/>
    <w:rsid w:val="00BB04E1"/>
    <w:rsid w:val="00BB05C7"/>
    <w:rsid w:val="00BD4037"/>
    <w:rsid w:val="00C321C7"/>
    <w:rsid w:val="00CA0B33"/>
    <w:rsid w:val="00DF50A0"/>
    <w:rsid w:val="00E43682"/>
    <w:rsid w:val="00FB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0C03B"/>
  <w15:chartTrackingRefBased/>
  <w15:docId w15:val="{9B43CFF2-9A59-4659-B3CE-50343E9D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76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6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6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6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6E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6E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6E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6E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76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7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7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76E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76E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76E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76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76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76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76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7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76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76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76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76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76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76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7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76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76E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66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66A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6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66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Jiazhi Shen</dc:creator>
  <cp:keywords/>
  <dc:description/>
  <cp:lastModifiedBy>Jiazhi Shen</cp:lastModifiedBy>
  <cp:revision>6</cp:revision>
  <dcterms:created xsi:type="dcterms:W3CDTF">2025-07-15T08:24:00Z</dcterms:created>
  <dcterms:modified xsi:type="dcterms:W3CDTF">2025-09-01T02:03:00Z</dcterms:modified>
</cp:coreProperties>
</file>