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081402">
      <w:pPr>
        <w:rPr>
          <w:rFonts w:ascii="Times New Roman" w:hAnsi="Times New Roman" w:cs="Times New Roman"/>
          <w:b/>
          <w:bCs/>
        </w:rPr>
      </w:pPr>
      <w:r>
        <w:rPr>
          <w:rFonts w:ascii="Times New Roman" w:hAnsi="Times New Roman" w:cs="Times New Roman"/>
          <w:b/>
          <w:bCs/>
        </w:rPr>
        <w:fldChar w:fldCharType="begin">
          <w:fldData xml:space="preserve">ZQBKAHoAdABYAFEAMQAwAFYATgBXAGQAZgB5ADgAegBtAFoAbgBjAHgAQwBWAEcAZwBXAHgAcwA2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</w:fldData>
        </w:fldChar>
      </w:r>
      <w:r>
        <w:rPr>
          <w:rFonts w:hint="eastAsia" w:ascii="Times New Roman" w:hAnsi="Times New Roman" w:cs="Times New Roman"/>
          <w:b/>
          <w:bCs/>
          <w:lang w:eastAsia="zh-CN"/>
        </w:rPr>
        <w:instrText xml:space="preserve">ADDIN CNKISM.UserStyle</w:instrText>
      </w:r>
      <w:r>
        <w:rPr>
          <w:rFonts w:ascii="Times New Roman" w:hAnsi="Times New Roman" w:cs="Times New Roman"/>
          <w:b/>
          <w:bCs/>
        </w:rPr>
        <w:fldChar w:fldCharType="separate"/>
      </w:r>
      <w:r>
        <w:rPr>
          <w:rFonts w:ascii="Times New Roman" w:hAnsi="Times New Roman" w:cs="Times New Roman"/>
          <w:b/>
          <w:bCs/>
        </w:rPr>
        <w:fldChar w:fldCharType="end"/>
      </w:r>
      <w:r>
        <w:rPr>
          <w:rFonts w:ascii="Times New Roman" w:hAnsi="Times New Roman" w:cs="Times New Roman"/>
          <w:b/>
          <w:bCs/>
        </w:rPr>
        <w:t>List of Supporting information</w:t>
      </w:r>
    </w:p>
    <w:p w14:paraId="7084BE57">
      <w:pPr>
        <w:rPr>
          <w:rFonts w:ascii="Times New Roman" w:hAnsi="Times New Roman" w:cs="Times New Roman"/>
        </w:rPr>
      </w:pPr>
    </w:p>
    <w:p w14:paraId="29F465EC">
      <w:pPr>
        <w:rPr>
          <w:rFonts w:ascii="Times New Roman" w:hAnsi="Times New Roman" w:cs="Times New Roman"/>
        </w:rPr>
      </w:pPr>
      <w:r>
        <w:rPr>
          <w:rFonts w:ascii="Times New Roman" w:hAnsi="Times New Roman" w:cs="Times New Roman"/>
        </w:rPr>
        <w:t>Methods S-1 Transcriptome analyses.</w:t>
      </w:r>
    </w:p>
    <w:p w14:paraId="4F6B7D33">
      <w:pPr>
        <w:rPr>
          <w:rFonts w:ascii="Times New Roman" w:hAnsi="Times New Roman" w:cs="Times New Roman"/>
        </w:rPr>
      </w:pPr>
    </w:p>
    <w:p w14:paraId="50B0A24B">
      <w:pPr>
        <w:rPr>
          <w:rFonts w:hint="default" w:ascii="Times New Roman" w:hAnsi="Times New Roman" w:cs="Times New Roman"/>
          <w:b/>
          <w:bCs/>
          <w:szCs w:val="21"/>
        </w:rPr>
      </w:pPr>
      <w:r>
        <w:rPr>
          <w:rFonts w:hint="default" w:ascii="Times New Roman" w:hAnsi="Times New Roman" w:cs="Times New Roman"/>
          <w:b/>
          <w:bCs/>
          <w:szCs w:val="21"/>
        </w:rPr>
        <w:t xml:space="preserve">Figure S1. Effects of </w:t>
      </w:r>
      <w:r>
        <w:rPr>
          <w:rFonts w:hint="eastAsia" w:ascii="Times New Roman" w:hAnsi="Times New Roman" w:cs="Times New Roman"/>
          <w:b/>
          <w:bCs/>
          <w:szCs w:val="21"/>
          <w:lang w:val="en-US" w:eastAsia="zh-CN"/>
        </w:rPr>
        <w:t>d</w:t>
      </w:r>
      <w:r>
        <w:rPr>
          <w:rFonts w:hint="default" w:ascii="Times New Roman" w:hAnsi="Times New Roman" w:cs="Times New Roman"/>
          <w:b/>
          <w:bCs/>
          <w:szCs w:val="21"/>
        </w:rPr>
        <w:t xml:space="preserve">ifferent </w:t>
      </w:r>
      <w:r>
        <w:rPr>
          <w:rFonts w:hint="eastAsia" w:ascii="Times New Roman" w:hAnsi="Times New Roman" w:cs="Times New Roman"/>
          <w:b/>
          <w:bCs/>
          <w:szCs w:val="21"/>
          <w:lang w:val="en-US" w:eastAsia="zh-CN"/>
        </w:rPr>
        <w:t>s</w:t>
      </w:r>
      <w:r>
        <w:rPr>
          <w:rFonts w:hint="default" w:ascii="Times New Roman" w:hAnsi="Times New Roman" w:cs="Times New Roman"/>
          <w:b/>
          <w:bCs/>
          <w:szCs w:val="21"/>
        </w:rPr>
        <w:t xml:space="preserve">tress </w:t>
      </w:r>
      <w:r>
        <w:rPr>
          <w:rFonts w:hint="eastAsia" w:ascii="Times New Roman" w:hAnsi="Times New Roman" w:cs="Times New Roman"/>
          <w:b/>
          <w:bCs/>
          <w:szCs w:val="21"/>
          <w:lang w:val="en-US" w:eastAsia="zh-CN"/>
        </w:rPr>
        <w:t>t</w:t>
      </w:r>
      <w:r>
        <w:rPr>
          <w:rFonts w:hint="default" w:ascii="Times New Roman" w:hAnsi="Times New Roman" w:cs="Times New Roman"/>
          <w:b/>
          <w:bCs/>
          <w:szCs w:val="21"/>
        </w:rPr>
        <w:t xml:space="preserve">reatments on </w:t>
      </w:r>
      <w:r>
        <w:rPr>
          <w:rFonts w:hint="eastAsia" w:ascii="Times New Roman" w:hAnsi="Times New Roman" w:cs="Times New Roman"/>
          <w:b/>
          <w:bCs/>
          <w:szCs w:val="21"/>
          <w:lang w:val="en-US" w:eastAsia="zh-CN"/>
        </w:rPr>
        <w:t>p</w:t>
      </w:r>
      <w:r>
        <w:rPr>
          <w:rFonts w:hint="default" w:ascii="Times New Roman" w:hAnsi="Times New Roman" w:cs="Times New Roman"/>
          <w:b/>
          <w:bCs/>
          <w:szCs w:val="21"/>
        </w:rPr>
        <w:t xml:space="preserve">hysiological </w:t>
      </w:r>
      <w:r>
        <w:rPr>
          <w:rFonts w:hint="eastAsia" w:ascii="Times New Roman" w:hAnsi="Times New Roman" w:cs="Times New Roman"/>
          <w:b/>
          <w:bCs/>
          <w:szCs w:val="21"/>
          <w:lang w:val="en-US" w:eastAsia="zh-CN"/>
        </w:rPr>
        <w:t>p</w:t>
      </w:r>
      <w:r>
        <w:rPr>
          <w:rFonts w:hint="default" w:ascii="Times New Roman" w:hAnsi="Times New Roman" w:cs="Times New Roman"/>
          <w:b/>
          <w:bCs/>
          <w:szCs w:val="21"/>
        </w:rPr>
        <w:t xml:space="preserve">arameters in </w:t>
      </w:r>
      <w:r>
        <w:rPr>
          <w:rFonts w:hint="eastAsia" w:ascii="Times New Roman" w:hAnsi="Times New Roman" w:cs="Times New Roman"/>
          <w:b/>
          <w:bCs/>
          <w:szCs w:val="21"/>
          <w:lang w:val="en-US" w:eastAsia="zh-CN"/>
        </w:rPr>
        <w:t>w</w:t>
      </w:r>
      <w:r>
        <w:rPr>
          <w:rFonts w:hint="default" w:ascii="Times New Roman" w:hAnsi="Times New Roman" w:cs="Times New Roman"/>
          <w:b/>
          <w:bCs/>
          <w:szCs w:val="21"/>
        </w:rPr>
        <w:t>heat.</w:t>
      </w:r>
    </w:p>
    <w:p w14:paraId="13FDFBA2">
      <w:pPr>
        <w:rPr>
          <w:rFonts w:hint="default" w:ascii="Times New Roman" w:hAnsi="Times New Roman" w:cs="Times New Roman"/>
          <w:b w:val="0"/>
          <w:bCs w:val="0"/>
          <w:szCs w:val="21"/>
        </w:rPr>
      </w:pPr>
      <w:r>
        <w:rPr>
          <w:rFonts w:hint="default" w:ascii="Times New Roman" w:hAnsi="Times New Roman" w:cs="Times New Roman"/>
          <w:b w:val="0"/>
          <w:bCs w:val="0"/>
          <w:szCs w:val="21"/>
        </w:rPr>
        <w:t>(A) Proline (Pro) content; (B) Malondialdehyde (MDA) content. Combined heat and drought stress had the most severe impact on wheat plants. According to Tukey’s test (α = 0.05), box plots labeled with the same letter indicate no significant difference.</w:t>
      </w:r>
    </w:p>
    <w:p w14:paraId="3862A199">
      <w:pPr>
        <w:rPr>
          <w:rFonts w:ascii="Times New Roman" w:hAnsi="Times New Roman" w:cs="Times New Roman"/>
        </w:rPr>
      </w:pPr>
    </w:p>
    <w:p w14:paraId="154120B4">
      <w:pPr>
        <w:rPr>
          <w:rFonts w:hint="eastAsia" w:ascii="Times New Roman" w:hAnsi="Times New Roman" w:cs="Times New Roman"/>
          <w:b w:val="0"/>
          <w:bCs w:val="0"/>
          <w:szCs w:val="21"/>
        </w:rPr>
      </w:pPr>
      <w:r>
        <w:rPr>
          <w:rFonts w:ascii="Times New Roman" w:hAnsi="Times New Roman" w:cs="Times New Roman"/>
          <w:b/>
          <w:bCs/>
          <w:szCs w:val="21"/>
        </w:rPr>
        <w:t>Figure S2</w:t>
      </w:r>
      <w:r>
        <w:rPr>
          <w:rFonts w:hint="eastAsia" w:ascii="Times New Roman" w:hAnsi="Times New Roman" w:cs="Times New Roman"/>
          <w:b/>
          <w:bCs/>
          <w:szCs w:val="21"/>
          <w:lang w:val="en-US" w:eastAsia="zh-CN"/>
        </w:rPr>
        <w:t>.</w:t>
      </w:r>
      <w:r>
        <w:rPr>
          <w:rFonts w:ascii="Times New Roman" w:hAnsi="Times New Roman" w:cs="Times New Roman"/>
          <w:b/>
          <w:bCs/>
          <w:szCs w:val="21"/>
        </w:rPr>
        <w:t xml:space="preserve"> </w:t>
      </w:r>
      <w:r>
        <w:rPr>
          <w:rFonts w:hint="eastAsia" w:ascii="Times New Roman" w:hAnsi="Times New Roman" w:cs="Times New Roman"/>
          <w:b/>
          <w:bCs/>
          <w:szCs w:val="21"/>
        </w:rPr>
        <w:t xml:space="preserve">GO enrichment analysis of </w:t>
      </w:r>
      <w:r>
        <w:rPr>
          <w:rFonts w:hint="eastAsia" w:ascii="Times New Roman" w:hAnsi="Times New Roman" w:cs="Times New Roman"/>
          <w:b/>
          <w:bCs/>
          <w:szCs w:val="21"/>
          <w:lang w:val="en-US" w:eastAsia="zh-CN"/>
        </w:rPr>
        <w:t>down</w:t>
      </w:r>
      <w:r>
        <w:rPr>
          <w:rFonts w:hint="eastAsia" w:ascii="Times New Roman" w:hAnsi="Times New Roman" w:cs="Times New Roman"/>
          <w:b/>
          <w:bCs/>
          <w:szCs w:val="21"/>
        </w:rPr>
        <w:t xml:space="preserve">regulated genes in wheat under DS, HS, and HD treatments. </w:t>
      </w:r>
      <w:r>
        <w:rPr>
          <w:rFonts w:hint="eastAsia" w:ascii="Times New Roman" w:hAnsi="Times New Roman" w:cs="Times New Roman"/>
          <w:b w:val="0"/>
          <w:bCs w:val="0"/>
          <w:szCs w:val="21"/>
        </w:rPr>
        <w:t xml:space="preserve">(a) Heatmap of upregulated GO terms across three developmental stages. The heatmap illustrates the enrichment patterns of </w:t>
      </w:r>
      <w:r>
        <w:rPr>
          <w:rFonts w:hint="eastAsia" w:ascii="Times New Roman" w:hAnsi="Times New Roman" w:cs="Times New Roman"/>
          <w:b w:val="0"/>
          <w:bCs w:val="0"/>
          <w:szCs w:val="21"/>
          <w:lang w:val="en-US" w:eastAsia="zh-CN"/>
        </w:rPr>
        <w:t>down</w:t>
      </w:r>
      <w:r>
        <w:rPr>
          <w:rFonts w:hint="eastAsia" w:ascii="Times New Roman" w:hAnsi="Times New Roman" w:cs="Times New Roman"/>
          <w:b w:val="0"/>
          <w:bCs w:val="0"/>
          <w:szCs w:val="21"/>
        </w:rPr>
        <w:t>regulated GO terms across the JS, SPDS, and TS stages under DS, HS, and HD. The color intensity represents the degree of enrichment, with darker shades indicating stronger enrichment. The color scale in white (low, p-value ≥ 10</w:t>
      </w:r>
      <w:r>
        <w:rPr>
          <w:rFonts w:hint="eastAsia" w:ascii="Times New Roman" w:hAnsi="Times New Roman" w:cs="Times New Roman"/>
          <w:b w:val="0"/>
          <w:bCs w:val="0"/>
          <w:szCs w:val="21"/>
          <w:vertAlign w:val="superscript"/>
        </w:rPr>
        <w:t>-2</w:t>
      </w:r>
      <w:r>
        <w:rPr>
          <w:rFonts w:hint="eastAsia" w:ascii="Times New Roman" w:hAnsi="Times New Roman" w:cs="Times New Roman"/>
          <w:b w:val="0"/>
          <w:bCs w:val="0"/>
          <w:szCs w:val="21"/>
        </w:rPr>
        <w:t>), pink (medium, 10</w:t>
      </w:r>
      <w:r>
        <w:rPr>
          <w:rFonts w:hint="eastAsia" w:ascii="Times New Roman" w:hAnsi="Times New Roman" w:cs="Times New Roman"/>
          <w:b w:val="0"/>
          <w:bCs w:val="0"/>
          <w:szCs w:val="21"/>
          <w:vertAlign w:val="superscript"/>
        </w:rPr>
        <w:t>-2</w:t>
      </w:r>
      <w:r>
        <w:rPr>
          <w:rFonts w:hint="eastAsia" w:ascii="Times New Roman" w:hAnsi="Times New Roman" w:cs="Times New Roman"/>
          <w:b w:val="0"/>
          <w:bCs w:val="0"/>
          <w:szCs w:val="21"/>
        </w:rPr>
        <w:t> &lt; p-value ≤  10</w:t>
      </w:r>
      <w:r>
        <w:rPr>
          <w:rFonts w:hint="eastAsia" w:ascii="Times New Roman" w:hAnsi="Times New Roman" w:cs="Times New Roman"/>
          <w:b w:val="0"/>
          <w:bCs w:val="0"/>
          <w:szCs w:val="21"/>
          <w:vertAlign w:val="superscript"/>
        </w:rPr>
        <w:t>-6</w:t>
      </w:r>
      <w:r>
        <w:rPr>
          <w:rFonts w:hint="eastAsia" w:ascii="Times New Roman" w:hAnsi="Times New Roman" w:cs="Times New Roman"/>
          <w:b w:val="0"/>
          <w:bCs w:val="0"/>
          <w:szCs w:val="21"/>
        </w:rPr>
        <w:t>), and red (high, p-value &lt; 10</w:t>
      </w:r>
      <w:r>
        <w:rPr>
          <w:rFonts w:hint="eastAsia" w:ascii="Times New Roman" w:hAnsi="Times New Roman" w:cs="Times New Roman"/>
          <w:b w:val="0"/>
          <w:bCs w:val="0"/>
          <w:szCs w:val="21"/>
          <w:vertAlign w:val="superscript"/>
        </w:rPr>
        <w:t>-6</w:t>
      </w:r>
      <w:r>
        <w:rPr>
          <w:rFonts w:hint="eastAsia" w:ascii="Times New Roman" w:hAnsi="Times New Roman" w:cs="Times New Roman"/>
          <w:b w:val="0"/>
          <w:bCs w:val="0"/>
          <w:szCs w:val="21"/>
        </w:rPr>
        <w:t xml:space="preserve">) represents the relative P-value significance which is determined by Fisher’s exact test. (b-d) UpSet plots and GO enrichment analysis at individual developmental stages. The UpSet plots display the intersection of significantly upregulated GO terms among DS, HS, and HD at JS (b), SPDS (c), and TS (d) stages, with the set sizes representing the number of enriched GO categories. </w:t>
      </w:r>
    </w:p>
    <w:p w14:paraId="5BDF9C3D">
      <w:pPr>
        <w:rPr>
          <w:rFonts w:hint="eastAsia" w:ascii="Times New Roman" w:hAnsi="Times New Roman" w:cs="Times New Roman"/>
          <w:b w:val="0"/>
          <w:bCs w:val="0"/>
          <w:szCs w:val="21"/>
        </w:rPr>
      </w:pPr>
    </w:p>
    <w:p w14:paraId="54CD496E">
      <w:pPr>
        <w:rPr>
          <w:rFonts w:hint="eastAsia" w:ascii="Times New Roman" w:hAnsi="Times New Roman" w:cs="Times New Roman"/>
          <w:b w:val="0"/>
          <w:bCs w:val="0"/>
          <w:szCs w:val="21"/>
        </w:rPr>
      </w:pPr>
      <w:r>
        <w:rPr>
          <w:rFonts w:ascii="Times New Roman" w:hAnsi="Times New Roman" w:cs="Times New Roman"/>
          <w:b/>
          <w:bCs/>
          <w:szCs w:val="21"/>
        </w:rPr>
        <w:t>Figure S</w:t>
      </w:r>
      <w:r>
        <w:rPr>
          <w:rFonts w:hint="eastAsia" w:ascii="Times New Roman" w:hAnsi="Times New Roman" w:cs="Times New Roman"/>
          <w:b/>
          <w:bCs/>
          <w:szCs w:val="21"/>
          <w:lang w:val="en-US" w:eastAsia="zh-CN"/>
        </w:rPr>
        <w:t xml:space="preserve">3. </w:t>
      </w:r>
      <w:r>
        <w:rPr>
          <w:rFonts w:hint="eastAsia" w:ascii="Times New Roman" w:hAnsi="Times New Roman" w:cs="Times New Roman"/>
          <w:b w:val="0"/>
          <w:bCs w:val="0"/>
          <w:szCs w:val="21"/>
        </w:rPr>
        <w:t xml:space="preserve">Twelve </w:t>
      </w:r>
      <w:r>
        <w:rPr>
          <w:rFonts w:hint="eastAsia" w:ascii="Times New Roman" w:hAnsi="Times New Roman" w:cs="Times New Roman"/>
          <w:b w:val="0"/>
          <w:bCs w:val="0"/>
          <w:i/>
          <w:iCs/>
          <w:szCs w:val="21"/>
        </w:rPr>
        <w:t>TaAP2/ERF</w:t>
      </w:r>
      <w:r>
        <w:rPr>
          <w:rFonts w:hint="eastAsia" w:ascii="Times New Roman" w:hAnsi="Times New Roman" w:cs="Times New Roman"/>
          <w:b w:val="0"/>
          <w:bCs w:val="0"/>
          <w:szCs w:val="21"/>
        </w:rPr>
        <w:t xml:space="preserve"> genes were randomly selected for experimental validation using quantitative RT-PCR. Gene expression patterns in grain were analyzed at 4 h and 8 h after DS, HS, and HD treatments, showing a high degree of consistency with the RNA-seq data</w:t>
      </w:r>
      <w:r>
        <w:rPr>
          <w:rFonts w:hint="eastAsia" w:ascii="Times New Roman" w:hAnsi="Times New Roman" w:cs="Times New Roman"/>
          <w:b w:val="0"/>
          <w:bCs w:val="0"/>
          <w:szCs w:val="21"/>
          <w:lang w:val="en-US" w:eastAsia="zh-CN"/>
        </w:rPr>
        <w:t>.</w:t>
      </w:r>
    </w:p>
    <w:p w14:paraId="1DD19CB0">
      <w:pPr>
        <w:rPr>
          <w:rFonts w:ascii="Times New Roman" w:hAnsi="Times New Roman" w:cs="Times New Roman"/>
        </w:rPr>
      </w:pPr>
    </w:p>
    <w:p w14:paraId="11A5D258">
      <w:pPr>
        <w:rPr>
          <w:rFonts w:hint="default" w:ascii="Times New Roman" w:hAnsi="Times New Roman" w:cs="Times New Roman"/>
        </w:rPr>
      </w:pPr>
      <w:r>
        <w:rPr>
          <w:rFonts w:hint="default" w:ascii="Times New Roman" w:hAnsi="Times New Roman" w:cs="Times New Roman"/>
          <w:b/>
          <w:bCs/>
          <w:szCs w:val="21"/>
        </w:rPr>
        <w:t xml:space="preserve">Figure S4. </w:t>
      </w:r>
      <w:r>
        <w:rPr>
          <w:rFonts w:hint="default" w:ascii="Times New Roman" w:hAnsi="Times New Roman" w:cs="Times New Roman"/>
          <w:b w:val="0"/>
          <w:bCs w:val="0"/>
          <w:szCs w:val="21"/>
        </w:rPr>
        <w:t xml:space="preserve">Expression profiles of </w:t>
      </w:r>
      <w:r>
        <w:rPr>
          <w:rFonts w:hint="default" w:ascii="Times New Roman" w:hAnsi="Times New Roman" w:cs="Times New Roman"/>
          <w:b w:val="0"/>
          <w:bCs w:val="0"/>
          <w:i/>
          <w:iCs/>
          <w:szCs w:val="21"/>
        </w:rPr>
        <w:t>TraesCS5A02G215900</w:t>
      </w:r>
      <w:r>
        <w:rPr>
          <w:rFonts w:hint="default" w:ascii="Times New Roman" w:hAnsi="Times New Roman" w:cs="Times New Roman"/>
          <w:b w:val="0"/>
          <w:bCs w:val="0"/>
          <w:szCs w:val="21"/>
        </w:rPr>
        <w:t xml:space="preserve"> in wheat tissues under DS, HS, and HD stress conditions. Quantitative RT-PCR was performed to evaluate the expression levels of </w:t>
      </w:r>
      <w:r>
        <w:rPr>
          <w:rFonts w:hint="default" w:ascii="Times New Roman" w:hAnsi="Times New Roman" w:cs="Times New Roman"/>
          <w:b w:val="0"/>
          <w:bCs w:val="0"/>
          <w:i/>
          <w:iCs/>
          <w:szCs w:val="21"/>
        </w:rPr>
        <w:t>TraesCS5A02G215900</w:t>
      </w:r>
      <w:r>
        <w:rPr>
          <w:rFonts w:hint="default" w:ascii="Times New Roman" w:hAnsi="Times New Roman" w:cs="Times New Roman"/>
          <w:b w:val="0"/>
          <w:bCs w:val="0"/>
          <w:szCs w:val="21"/>
        </w:rPr>
        <w:t xml:space="preserve"> in wheat roots, stems, leaves, and grains at 0 h, 4 h, and 8 h after the onset of DS, HS, and HD treatments. Each value represents the mean ± standard error (SE) of three biological replicates. Gene expression was normalized to </w:t>
      </w:r>
      <w:r>
        <w:rPr>
          <w:rFonts w:hint="default" w:ascii="Times New Roman" w:hAnsi="Times New Roman" w:cs="Times New Roman"/>
          <w:b w:val="0"/>
          <w:bCs w:val="0"/>
          <w:i/>
          <w:iCs/>
          <w:szCs w:val="21"/>
        </w:rPr>
        <w:t>TaActin</w:t>
      </w:r>
      <w:r>
        <w:rPr>
          <w:rFonts w:hint="default" w:ascii="Times New Roman" w:hAnsi="Times New Roman" w:cs="Times New Roman"/>
          <w:b w:val="0"/>
          <w:bCs w:val="0"/>
          <w:szCs w:val="21"/>
        </w:rPr>
        <w:t xml:space="preserve">, and relative transcript abundance was calculated using the 2^–ΔΔCt method, with the expression at 0 h used as the calibrator. The results revealed tissue-specific and time-dependent induction of </w:t>
      </w:r>
      <w:r>
        <w:rPr>
          <w:rFonts w:hint="default" w:ascii="Times New Roman" w:hAnsi="Times New Roman" w:cs="Times New Roman"/>
          <w:b w:val="0"/>
          <w:bCs w:val="0"/>
          <w:i/>
          <w:iCs/>
          <w:szCs w:val="21"/>
        </w:rPr>
        <w:t>TraesCS5A02G215900</w:t>
      </w:r>
      <w:r>
        <w:rPr>
          <w:rFonts w:hint="default" w:ascii="Times New Roman" w:hAnsi="Times New Roman" w:cs="Times New Roman"/>
          <w:b w:val="0"/>
          <w:bCs w:val="0"/>
          <w:szCs w:val="21"/>
        </w:rPr>
        <w:t>, with the most prominent upregulation observed in spikes under HD stress at 8 h</w:t>
      </w:r>
      <w:r>
        <w:rPr>
          <w:rFonts w:hint="default" w:ascii="Times New Roman" w:hAnsi="Times New Roman" w:cs="Times New Roman"/>
        </w:rPr>
        <w:t>.</w:t>
      </w:r>
    </w:p>
    <w:p w14:paraId="120FC305">
      <w:pPr>
        <w:rPr>
          <w:rFonts w:ascii="Times New Roman" w:hAnsi="Times New Roman" w:cs="Times New Roman"/>
        </w:rPr>
      </w:pPr>
    </w:p>
    <w:p w14:paraId="3BC29ADA">
      <w:pPr>
        <w:widowControl/>
        <w:jc w:val="both"/>
        <w:rPr>
          <w:rFonts w:hint="eastAsia" w:ascii="Times New Roman" w:hAnsi="Times New Roman" w:cs="Times New Roman"/>
          <w:b w:val="0"/>
          <w:bCs w:val="0"/>
          <w:szCs w:val="21"/>
          <w:lang w:val="en-US" w:eastAsia="zh-CN"/>
        </w:rPr>
      </w:pPr>
      <w:r>
        <w:rPr>
          <w:rFonts w:hint="eastAsia" w:ascii="Times New Roman" w:hAnsi="Times New Roman" w:cs="Times New Roman"/>
          <w:b/>
          <w:bCs/>
          <w:szCs w:val="21"/>
        </w:rPr>
        <w:t xml:space="preserve">Figure S5. </w:t>
      </w:r>
      <w:r>
        <w:rPr>
          <w:rFonts w:hint="eastAsia" w:ascii="Times New Roman" w:hAnsi="Times New Roman" w:cs="Times New Roman"/>
          <w:b/>
          <w:bCs/>
          <w:szCs w:val="21"/>
        </w:rPr>
        <w:t xml:space="preserve">Calculation of copy number and relative expression level of </w:t>
      </w:r>
      <w:r>
        <w:rPr>
          <w:rFonts w:hint="eastAsia" w:ascii="Times New Roman" w:hAnsi="Times New Roman" w:cs="Times New Roman"/>
          <w:b/>
          <w:bCs/>
          <w:i/>
          <w:iCs/>
          <w:szCs w:val="21"/>
        </w:rPr>
        <w:t>TaEREBP1-L</w:t>
      </w:r>
      <w:r>
        <w:rPr>
          <w:rFonts w:hint="eastAsia" w:ascii="Times New Roman" w:hAnsi="Times New Roman" w:cs="Times New Roman"/>
          <w:b/>
          <w:bCs/>
          <w:szCs w:val="21"/>
        </w:rPr>
        <w:t xml:space="preserve"> in two transgenic events.</w:t>
      </w:r>
      <w:r>
        <w:rPr>
          <w:rFonts w:hint="eastAsia" w:ascii="Times New Roman" w:hAnsi="Times New Roman" w:cs="Times New Roman"/>
          <w:b w:val="0"/>
          <w:bCs w:val="0"/>
          <w:szCs w:val="21"/>
        </w:rPr>
        <w:t xml:space="preserve"> (A) The copy number ratio of </w:t>
      </w:r>
      <w:r>
        <w:rPr>
          <w:rFonts w:hint="eastAsia" w:ascii="Times New Roman" w:hAnsi="Times New Roman" w:cs="Times New Roman"/>
          <w:b w:val="0"/>
          <w:bCs w:val="0"/>
          <w:i/>
          <w:iCs/>
          <w:szCs w:val="21"/>
        </w:rPr>
        <w:t>TaEREBP1-L</w:t>
      </w:r>
      <w:r>
        <w:rPr>
          <w:rFonts w:hint="eastAsia" w:ascii="Times New Roman" w:hAnsi="Times New Roman" w:cs="Times New Roman"/>
          <w:b w:val="0"/>
          <w:bCs w:val="0"/>
          <w:szCs w:val="21"/>
        </w:rPr>
        <w:t xml:space="preserve"> and lectin gene (</w:t>
      </w:r>
      <w:r>
        <w:rPr>
          <w:rFonts w:hint="eastAsia" w:ascii="Times New Roman" w:hAnsi="Times New Roman" w:cs="Times New Roman"/>
          <w:b w:val="0"/>
          <w:bCs w:val="0"/>
          <w:i/>
          <w:iCs/>
          <w:szCs w:val="21"/>
        </w:rPr>
        <w:t>Ta. LOC123165130</w:t>
      </w:r>
      <w:r>
        <w:rPr>
          <w:rFonts w:hint="eastAsia" w:ascii="Times New Roman" w:hAnsi="Times New Roman" w:cs="Times New Roman"/>
          <w:b w:val="0"/>
          <w:bCs w:val="0"/>
          <w:szCs w:val="21"/>
        </w:rPr>
        <w:t xml:space="preserve">) in </w:t>
      </w:r>
      <w:r>
        <w:rPr>
          <w:rFonts w:hint="eastAsia" w:ascii="Times New Roman" w:hAnsi="Times New Roman" w:cs="Times New Roman"/>
          <w:b w:val="0"/>
          <w:bCs w:val="0"/>
          <w:i/>
          <w:iCs/>
          <w:szCs w:val="21"/>
        </w:rPr>
        <w:t>Arabidopsis</w:t>
      </w:r>
      <w:r>
        <w:rPr>
          <w:rFonts w:hint="eastAsia" w:ascii="Times New Roman" w:hAnsi="Times New Roman" w:cs="Times New Roman"/>
          <w:b w:val="0"/>
          <w:bCs w:val="0"/>
          <w:szCs w:val="21"/>
        </w:rPr>
        <w:t xml:space="preserve"> T0 transgenic plants was determined using digital PCR. When the ratio is equal to 0.5, transgenic </w:t>
      </w:r>
      <w:r>
        <w:rPr>
          <w:rFonts w:hint="eastAsia" w:ascii="Times New Roman" w:hAnsi="Times New Roman" w:cs="Times New Roman"/>
          <w:b w:val="0"/>
          <w:bCs w:val="0"/>
          <w:i/>
          <w:iCs/>
          <w:szCs w:val="21"/>
        </w:rPr>
        <w:t>Arabidopsis</w:t>
      </w:r>
      <w:r>
        <w:rPr>
          <w:rFonts w:hint="eastAsia" w:ascii="Times New Roman" w:hAnsi="Times New Roman" w:cs="Times New Roman"/>
          <w:b w:val="0"/>
          <w:bCs w:val="0"/>
          <w:szCs w:val="21"/>
        </w:rPr>
        <w:t xml:space="preserve"> plants obtain one insertion copy, and when the ratio is equal to 1, two insertion copies are obtained. (B) The relative expression of </w:t>
      </w:r>
      <w:r>
        <w:rPr>
          <w:rFonts w:hint="eastAsia" w:ascii="Times New Roman" w:hAnsi="Times New Roman" w:cs="Times New Roman"/>
          <w:b w:val="0"/>
          <w:bCs w:val="0"/>
          <w:i/>
          <w:iCs/>
          <w:szCs w:val="21"/>
        </w:rPr>
        <w:t>TaEREBP1-L</w:t>
      </w:r>
      <w:r>
        <w:rPr>
          <w:rFonts w:hint="eastAsia" w:ascii="Times New Roman" w:hAnsi="Times New Roman" w:cs="Times New Roman"/>
          <w:b w:val="0"/>
          <w:bCs w:val="0"/>
          <w:szCs w:val="21"/>
        </w:rPr>
        <w:t xml:space="preserve"> in the leaves of T3 homozygous transgenic </w:t>
      </w:r>
      <w:r>
        <w:rPr>
          <w:rFonts w:hint="eastAsia" w:ascii="Times New Roman" w:hAnsi="Times New Roman" w:cs="Times New Roman"/>
          <w:b w:val="0"/>
          <w:bCs w:val="0"/>
          <w:i/>
          <w:iCs/>
          <w:szCs w:val="21"/>
        </w:rPr>
        <w:t>Arabidopsis</w:t>
      </w:r>
      <w:r>
        <w:rPr>
          <w:rFonts w:hint="eastAsia" w:ascii="Times New Roman" w:hAnsi="Times New Roman" w:cs="Times New Roman"/>
          <w:b w:val="0"/>
          <w:bCs w:val="0"/>
          <w:szCs w:val="21"/>
        </w:rPr>
        <w:t xml:space="preserve"> was determined by qRT-PCR. The relative level of transcripts was standardized by </w:t>
      </w:r>
      <w:r>
        <w:rPr>
          <w:rFonts w:hint="eastAsia" w:ascii="Times New Roman" w:hAnsi="Times New Roman" w:cs="Times New Roman"/>
          <w:b w:val="0"/>
          <w:bCs w:val="0"/>
          <w:i/>
          <w:iCs/>
          <w:szCs w:val="21"/>
        </w:rPr>
        <w:t>Actin</w:t>
      </w:r>
      <w:r>
        <w:rPr>
          <w:rFonts w:hint="eastAsia" w:ascii="Times New Roman" w:hAnsi="Times New Roman" w:cs="Times New Roman"/>
          <w:b w:val="0"/>
          <w:bCs w:val="0"/>
          <w:szCs w:val="21"/>
        </w:rPr>
        <w:t xml:space="preserve"> (NM_001339262). The bar represents the average value of the triplicate. * Significantly different, using Fisher's minimum significant difference test</w:t>
      </w:r>
      <w:r>
        <w:rPr>
          <w:rFonts w:hint="eastAsia" w:ascii="Times New Roman" w:hAnsi="Times New Roman" w:cs="Times New Roman"/>
          <w:b w:val="0"/>
          <w:bCs w:val="0"/>
          <w:szCs w:val="21"/>
          <w:lang w:val="en-US" w:eastAsia="zh-CN"/>
        </w:rPr>
        <w:t>.</w:t>
      </w:r>
    </w:p>
    <w:p w14:paraId="51416B4D">
      <w:pPr>
        <w:widowControl/>
        <w:jc w:val="both"/>
        <w:rPr>
          <w:rFonts w:hint="eastAsia" w:ascii="Times New Roman" w:hAnsi="Times New Roman" w:cs="Times New Roman"/>
          <w:b w:val="0"/>
          <w:bCs w:val="0"/>
          <w:szCs w:val="21"/>
          <w:lang w:val="en-US" w:eastAsia="zh-CN"/>
        </w:rPr>
      </w:pPr>
    </w:p>
    <w:p w14:paraId="72B3204D">
      <w:pPr>
        <w:rPr>
          <w:rFonts w:hint="default" w:ascii="Times New Roman" w:hAnsi="Times New Roman" w:cs="Times New Roman"/>
          <w:b w:val="0"/>
          <w:bCs w:val="0"/>
        </w:rPr>
      </w:pPr>
      <w:r>
        <w:rPr>
          <w:rFonts w:hint="default" w:ascii="Times New Roman" w:hAnsi="Times New Roman" w:cs="Times New Roman"/>
          <w:b/>
          <w:bCs/>
          <w:szCs w:val="21"/>
        </w:rPr>
        <w:t>Figure S6.</w:t>
      </w:r>
      <w:r>
        <w:rPr>
          <w:rFonts w:hint="default" w:ascii="Times New Roman" w:hAnsi="Times New Roman" w:cs="Times New Roman"/>
          <w:b w:val="0"/>
          <w:bCs w:val="0"/>
          <w:szCs w:val="21"/>
        </w:rPr>
        <w:t xml:space="preserve"> </w:t>
      </w:r>
      <w:r>
        <w:rPr>
          <w:rFonts w:hint="default" w:ascii="Times New Roman" w:hAnsi="Times New Roman" w:cs="Times New Roman"/>
          <w:b/>
          <w:bCs/>
          <w:szCs w:val="21"/>
        </w:rPr>
        <w:t xml:space="preserve">Physiological characteristics of wild-type (WT) and transgenic </w:t>
      </w:r>
      <w:r>
        <w:rPr>
          <w:rFonts w:hint="default" w:ascii="Times New Roman" w:hAnsi="Times New Roman" w:cs="Times New Roman"/>
          <w:b/>
          <w:bCs/>
          <w:i/>
          <w:iCs/>
          <w:szCs w:val="21"/>
        </w:rPr>
        <w:t>Arabidopsis</w:t>
      </w:r>
      <w:r>
        <w:rPr>
          <w:rFonts w:hint="default" w:ascii="Times New Roman" w:hAnsi="Times New Roman" w:cs="Times New Roman"/>
          <w:b/>
          <w:bCs/>
          <w:szCs w:val="21"/>
        </w:rPr>
        <w:t xml:space="preserve"> under abiotic stress conditions.</w:t>
      </w:r>
      <w:r>
        <w:rPr>
          <w:rFonts w:hint="default" w:ascii="Times New Roman" w:hAnsi="Times New Roman" w:cs="Times New Roman"/>
          <w:b w:val="0"/>
          <w:bCs w:val="0"/>
          <w:szCs w:val="21"/>
        </w:rPr>
        <w:t xml:space="preserve"> </w:t>
      </w:r>
      <w:r>
        <w:rPr>
          <w:rFonts w:hint="default" w:ascii="Times New Roman" w:hAnsi="Times New Roman" w:cs="Times New Roman"/>
          <w:b w:val="0"/>
          <w:bCs w:val="0"/>
          <w:szCs w:val="21"/>
        </w:rPr>
        <w:t>(A) Catalase (CAT) activity, superoxide dismutase (SOD) activity, and malondialdehyde (MDA) content of WT and transgenic lines (OE-50-1 and OE-50-2) under DS, HS, and HD. (B) Water loss rates from detached leaves. Data are presented as means ± standard deviation (n = 3). Asterisks indicate significant diffe</w:t>
      </w:r>
      <w:bookmarkStart w:id="1" w:name="_GoBack"/>
      <w:bookmarkEnd w:id="1"/>
      <w:r>
        <w:rPr>
          <w:rFonts w:hint="default" w:ascii="Times New Roman" w:hAnsi="Times New Roman" w:cs="Times New Roman"/>
          <w:b w:val="0"/>
          <w:bCs w:val="0"/>
          <w:szCs w:val="21"/>
        </w:rPr>
        <w:t>rences according to Student’s t-test (***P &lt; 0.001</w:t>
      </w:r>
      <w:r>
        <w:rPr>
          <w:rFonts w:hint="default" w:ascii="Times New Roman" w:hAnsi="Times New Roman" w:cs="Times New Roman"/>
          <w:b w:val="0"/>
          <w:bCs w:val="0"/>
          <w:szCs w:val="21"/>
          <w:lang w:val="en-US" w:eastAsia="zh-CN"/>
        </w:rPr>
        <w:t>).</w:t>
      </w:r>
    </w:p>
    <w:p w14:paraId="6AD72EE5">
      <w:pPr>
        <w:widowControl/>
        <w:jc w:val="both"/>
        <w:rPr>
          <w:rFonts w:hint="eastAsia" w:ascii="Times New Roman" w:hAnsi="Times New Roman" w:cs="Times New Roman"/>
          <w:b w:val="0"/>
          <w:bCs w:val="0"/>
          <w:szCs w:val="21"/>
          <w:lang w:val="en-US" w:eastAsia="zh-CN"/>
        </w:rPr>
      </w:pPr>
    </w:p>
    <w:p w14:paraId="51680586">
      <w:pPr>
        <w:widowControl/>
        <w:jc w:val="both"/>
        <w:rPr>
          <w:rFonts w:hint="default" w:ascii="Times New Roman" w:hAnsi="Times New Roman" w:cs="Times New Roman" w:eastAsiaTheme="minorEastAsia"/>
          <w:b w:val="0"/>
          <w:bCs w:val="0"/>
          <w:szCs w:val="21"/>
          <w:lang w:val="en-US" w:eastAsia="zh-CN"/>
        </w:rPr>
      </w:pPr>
      <w:r>
        <w:rPr>
          <w:rFonts w:hint="default" w:ascii="Times New Roman" w:hAnsi="Times New Roman" w:cs="Times New Roman"/>
          <w:b/>
          <w:bCs/>
          <w:szCs w:val="21"/>
        </w:rPr>
        <w:t xml:space="preserve">Figure S7. </w:t>
      </w:r>
      <w:r>
        <w:rPr>
          <w:rFonts w:hint="default" w:ascii="Times New Roman" w:hAnsi="Times New Roman" w:cs="Times New Roman"/>
          <w:b/>
          <w:bCs/>
          <w:szCs w:val="21"/>
        </w:rPr>
        <w:t xml:space="preserve">Phenotypic and physiological responses of transgenic </w:t>
      </w:r>
      <w:r>
        <w:rPr>
          <w:rFonts w:hint="default" w:ascii="Times New Roman" w:hAnsi="Times New Roman" w:cs="Times New Roman"/>
          <w:b/>
          <w:bCs/>
          <w:i/>
          <w:iCs/>
          <w:szCs w:val="21"/>
        </w:rPr>
        <w:t>Arabidopsis</w:t>
      </w:r>
      <w:r>
        <w:rPr>
          <w:rFonts w:hint="default" w:ascii="Times New Roman" w:hAnsi="Times New Roman" w:cs="Times New Roman"/>
          <w:b/>
          <w:bCs/>
          <w:szCs w:val="21"/>
        </w:rPr>
        <w:t xml:space="preserve"> to drought, heat, and combined stress.</w:t>
      </w:r>
      <w:r>
        <w:rPr>
          <w:rFonts w:hint="default" w:ascii="Times New Roman" w:hAnsi="Times New Roman" w:cs="Times New Roman"/>
          <w:b w:val="0"/>
          <w:bCs w:val="0"/>
          <w:szCs w:val="21"/>
        </w:rPr>
        <w:t xml:space="preserve"> (a) Two-week-old plants grown under standard conditions were subjected to drought, heat (38 ℃), or combined stress for 10 or 7 days, respectively. Morphological and physiological parameters were monitored throughout the treatments. (b) Stress-induced accumulation of ABA, JA, and proline was measured in both OE and WT plants. Data represent mean ± SE (n=5), with asterisks (*P &lt; 0.05, **P &lt; 0.01) denoting statistically significant differences between transgenic and WT lines (Student’s t-test)</w:t>
      </w:r>
      <w:r>
        <w:rPr>
          <w:rFonts w:hint="default" w:ascii="Times New Roman" w:hAnsi="Times New Roman" w:cs="Times New Roman"/>
          <w:b w:val="0"/>
          <w:bCs w:val="0"/>
          <w:szCs w:val="21"/>
          <w:lang w:val="en-US" w:eastAsia="zh-CN"/>
        </w:rPr>
        <w:t>.</w:t>
      </w:r>
    </w:p>
    <w:p w14:paraId="75E19234">
      <w:pPr>
        <w:rPr>
          <w:rFonts w:ascii="Times New Roman" w:hAnsi="Times New Roman" w:cs="Times New Roman"/>
        </w:rPr>
      </w:pPr>
    </w:p>
    <w:p w14:paraId="1D7F768B">
      <w:pPr>
        <w:widowControl/>
        <w:jc w:val="both"/>
        <w:rPr>
          <w:rFonts w:hint="default" w:ascii="Times New Roman" w:hAnsi="Times New Roman" w:cs="Times New Roman"/>
          <w:b w:val="0"/>
          <w:bCs w:val="0"/>
          <w:szCs w:val="21"/>
          <w:lang w:val="en-US" w:eastAsia="zh-CN"/>
        </w:rPr>
      </w:pPr>
      <w:r>
        <w:rPr>
          <w:rFonts w:hint="eastAsia" w:ascii="Times New Roman" w:hAnsi="Times New Roman" w:cs="Times New Roman"/>
          <w:b/>
          <w:bCs/>
          <w:szCs w:val="21"/>
        </w:rPr>
        <w:t xml:space="preserve">Figure S8. </w:t>
      </w:r>
      <w:r>
        <w:rPr>
          <w:rFonts w:hint="default" w:ascii="Times New Roman" w:hAnsi="Times New Roman" w:cs="Times New Roman"/>
          <w:b w:val="0"/>
          <w:bCs w:val="0"/>
          <w:szCs w:val="21"/>
        </w:rPr>
        <w:t>Four genes were randomly selected for experimental validation using quantitative RT-PCR. Gene expression patterns in leaves were analyzed at 4 h after DS, HS, and HD treatments.Each bar represents the mean expression level ± standard error (SE), with different colors corresponding to different stress treatments</w:t>
      </w:r>
      <w:r>
        <w:rPr>
          <w:rFonts w:hint="default" w:ascii="Times New Roman" w:hAnsi="Times New Roman" w:cs="Times New Roman"/>
          <w:b w:val="0"/>
          <w:bCs w:val="0"/>
          <w:szCs w:val="21"/>
          <w:lang w:val="en-US" w:eastAsia="zh-CN"/>
        </w:rPr>
        <w:t>.</w:t>
      </w:r>
    </w:p>
    <w:p w14:paraId="5125C46B">
      <w:pPr>
        <w:rPr>
          <w:rFonts w:ascii="Times New Roman" w:hAnsi="Times New Roman" w:cs="Times New Roman"/>
        </w:rPr>
      </w:pPr>
    </w:p>
    <w:p w14:paraId="316CC4D1">
      <w:pPr>
        <w:rPr>
          <w:rFonts w:ascii="Times New Roman" w:hAnsi="Times New Roman" w:cs="Times New Roman"/>
        </w:rPr>
      </w:pPr>
      <w:r>
        <w:rPr>
          <w:rFonts w:ascii="Times New Roman" w:hAnsi="Times New Roman" w:cs="Times New Roman"/>
          <w:b/>
          <w:bCs/>
          <w:szCs w:val="21"/>
        </w:rPr>
        <w:t>Figure S</w:t>
      </w:r>
      <w:r>
        <w:rPr>
          <w:rFonts w:hint="eastAsia" w:ascii="Times New Roman" w:hAnsi="Times New Roman" w:cs="Times New Roman"/>
          <w:b/>
          <w:bCs/>
          <w:szCs w:val="21"/>
          <w:lang w:val="en-US" w:eastAsia="zh-CN"/>
        </w:rPr>
        <w:t xml:space="preserve">9. </w:t>
      </w:r>
      <w:r>
        <w:rPr>
          <w:rFonts w:hint="eastAsia" w:ascii="Times New Roman" w:hAnsi="Times New Roman" w:cs="Times New Roman"/>
          <w:b/>
          <w:bCs/>
          <w:i w:val="0"/>
          <w:iCs w:val="0"/>
          <w:szCs w:val="21"/>
          <w:lang w:val="en-US" w:eastAsia="zh-CN"/>
        </w:rPr>
        <w:t>TaEREBP1-L</w:t>
      </w:r>
      <w:r>
        <w:rPr>
          <w:rFonts w:hint="eastAsia" w:ascii="Times New Roman" w:hAnsi="Times New Roman" w:cs="Times New Roman"/>
          <w:b/>
          <w:bCs/>
          <w:szCs w:val="21"/>
          <w:lang w:val="en-US" w:eastAsia="zh-CN"/>
        </w:rPr>
        <w:t xml:space="preserve"> directly activates the promoters of ABA/JA biosynthesis genes in </w:t>
      </w:r>
      <w:r>
        <w:rPr>
          <w:rFonts w:hint="eastAsia" w:ascii="Times New Roman" w:hAnsi="Times New Roman" w:cs="Times New Roman"/>
          <w:b/>
          <w:bCs/>
          <w:i/>
          <w:iCs/>
          <w:szCs w:val="21"/>
          <w:lang w:val="en-US" w:eastAsia="zh-CN"/>
        </w:rPr>
        <w:t>Nicotiana benthamiana</w:t>
      </w:r>
      <w:r>
        <w:rPr>
          <w:rFonts w:hint="eastAsia" w:ascii="Times New Roman" w:hAnsi="Times New Roman" w:cs="Times New Roman"/>
          <w:b/>
          <w:bCs/>
          <w:szCs w:val="21"/>
          <w:lang w:val="en-US" w:eastAsia="zh-CN"/>
        </w:rPr>
        <w:t xml:space="preserve">. </w:t>
      </w:r>
      <w:r>
        <w:rPr>
          <w:rFonts w:hint="eastAsia" w:ascii="Times New Roman" w:hAnsi="Times New Roman" w:cs="Times New Roman"/>
          <w:b w:val="0"/>
          <w:bCs w:val="0"/>
          <w:szCs w:val="21"/>
          <w:lang w:val="en-US" w:eastAsia="zh-CN"/>
        </w:rPr>
        <w:t xml:space="preserve">(A, B) Dual-luciferase reporter assay in </w:t>
      </w:r>
      <w:r>
        <w:rPr>
          <w:rFonts w:hint="eastAsia" w:ascii="Times New Roman" w:hAnsi="Times New Roman" w:cs="Times New Roman"/>
          <w:b w:val="0"/>
          <w:bCs w:val="0"/>
          <w:i/>
          <w:iCs/>
          <w:szCs w:val="21"/>
          <w:lang w:val="en-US" w:eastAsia="zh-CN"/>
        </w:rPr>
        <w:t>N. benthamiana</w:t>
      </w:r>
      <w:r>
        <w:rPr>
          <w:rFonts w:hint="eastAsia" w:ascii="Times New Roman" w:hAnsi="Times New Roman" w:cs="Times New Roman"/>
          <w:b w:val="0"/>
          <w:bCs w:val="0"/>
          <w:szCs w:val="21"/>
          <w:lang w:val="en-US" w:eastAsia="zh-CN"/>
        </w:rPr>
        <w:t xml:space="preserve"> leaves to assess the transcriptional activation of </w:t>
      </w:r>
      <w:r>
        <w:rPr>
          <w:rFonts w:hint="eastAsia" w:ascii="Times New Roman" w:hAnsi="Times New Roman" w:cs="Times New Roman"/>
          <w:b w:val="0"/>
          <w:bCs w:val="0"/>
          <w:i/>
          <w:iCs/>
          <w:szCs w:val="21"/>
          <w:lang w:val="en-US" w:eastAsia="zh-CN"/>
        </w:rPr>
        <w:t>TaAAO3</w:t>
      </w:r>
      <w:r>
        <w:rPr>
          <w:rFonts w:hint="eastAsia" w:ascii="Times New Roman" w:hAnsi="Times New Roman" w:cs="Times New Roman"/>
          <w:b w:val="0"/>
          <w:bCs w:val="0"/>
          <w:szCs w:val="21"/>
          <w:lang w:val="en-US" w:eastAsia="zh-CN"/>
        </w:rPr>
        <w:t xml:space="preserve"> and </w:t>
      </w:r>
      <w:r>
        <w:rPr>
          <w:rFonts w:hint="eastAsia" w:ascii="Times New Roman" w:hAnsi="Times New Roman" w:cs="Times New Roman"/>
          <w:b w:val="0"/>
          <w:bCs w:val="0"/>
          <w:i/>
          <w:iCs/>
          <w:szCs w:val="21"/>
          <w:lang w:val="en-US" w:eastAsia="zh-CN"/>
        </w:rPr>
        <w:t>TaAOC2</w:t>
      </w:r>
      <w:r>
        <w:rPr>
          <w:rFonts w:hint="eastAsia" w:ascii="Times New Roman" w:hAnsi="Times New Roman" w:cs="Times New Roman"/>
          <w:b w:val="0"/>
          <w:bCs w:val="0"/>
          <w:szCs w:val="21"/>
          <w:lang w:val="en-US" w:eastAsia="zh-CN"/>
        </w:rPr>
        <w:t xml:space="preserve"> promoters by </w:t>
      </w:r>
      <w:r>
        <w:rPr>
          <w:rFonts w:hint="eastAsia" w:ascii="Times New Roman" w:hAnsi="Times New Roman" w:cs="Times New Roman"/>
          <w:b w:val="0"/>
          <w:bCs w:val="0"/>
          <w:i w:val="0"/>
          <w:iCs w:val="0"/>
          <w:szCs w:val="21"/>
          <w:lang w:val="en-US" w:eastAsia="zh-CN"/>
        </w:rPr>
        <w:t>TaEREBP1-L</w:t>
      </w:r>
      <w:r>
        <w:rPr>
          <w:rFonts w:hint="eastAsia" w:ascii="Times New Roman" w:hAnsi="Times New Roman" w:cs="Times New Roman"/>
          <w:b w:val="0"/>
          <w:bCs w:val="0"/>
          <w:szCs w:val="21"/>
          <w:lang w:val="en-US" w:eastAsia="zh-CN"/>
        </w:rPr>
        <w:t xml:space="preserve">. (a-d) Schematic representation of effector and reporter constructs used in the assay. The effector contained either an empty vector or 35S-driven </w:t>
      </w:r>
      <w:r>
        <w:rPr>
          <w:rFonts w:hint="eastAsia" w:ascii="Times New Roman" w:hAnsi="Times New Roman" w:cs="Times New Roman"/>
          <w:b w:val="0"/>
          <w:bCs w:val="0"/>
          <w:i/>
          <w:iCs/>
          <w:szCs w:val="21"/>
          <w:lang w:val="en-US" w:eastAsia="zh-CN"/>
        </w:rPr>
        <w:t>TaEREBP1-L</w:t>
      </w:r>
      <w:r>
        <w:rPr>
          <w:rFonts w:hint="eastAsia" w:ascii="Times New Roman" w:hAnsi="Times New Roman" w:cs="Times New Roman"/>
          <w:b w:val="0"/>
          <w:bCs w:val="0"/>
          <w:szCs w:val="21"/>
          <w:lang w:val="en-US" w:eastAsia="zh-CN"/>
        </w:rPr>
        <w:t xml:space="preserve">. The reporter consisted of the </w:t>
      </w:r>
      <w:r>
        <w:rPr>
          <w:rFonts w:hint="eastAsia" w:ascii="Times New Roman" w:hAnsi="Times New Roman" w:cs="Times New Roman"/>
          <w:b w:val="0"/>
          <w:bCs w:val="0"/>
          <w:i/>
          <w:iCs/>
          <w:szCs w:val="21"/>
          <w:lang w:val="en-US" w:eastAsia="zh-CN"/>
        </w:rPr>
        <w:t>TaAAO3</w:t>
      </w:r>
      <w:r>
        <w:rPr>
          <w:rFonts w:hint="eastAsia" w:ascii="Times New Roman" w:hAnsi="Times New Roman" w:cs="Times New Roman"/>
          <w:b w:val="0"/>
          <w:bCs w:val="0"/>
          <w:szCs w:val="21"/>
          <w:lang w:val="en-US" w:eastAsia="zh-CN"/>
        </w:rPr>
        <w:t xml:space="preserve"> (panel A) or </w:t>
      </w:r>
      <w:r>
        <w:rPr>
          <w:rFonts w:hint="eastAsia" w:ascii="Times New Roman" w:hAnsi="Times New Roman" w:cs="Times New Roman"/>
          <w:b w:val="0"/>
          <w:bCs w:val="0"/>
          <w:i/>
          <w:iCs/>
          <w:szCs w:val="21"/>
          <w:lang w:val="en-US" w:eastAsia="zh-CN"/>
        </w:rPr>
        <w:t>TaAOC2</w:t>
      </w:r>
      <w:r>
        <w:rPr>
          <w:rFonts w:hint="eastAsia" w:ascii="Times New Roman" w:hAnsi="Times New Roman" w:cs="Times New Roman"/>
          <w:b w:val="0"/>
          <w:bCs w:val="0"/>
          <w:szCs w:val="21"/>
          <w:lang w:val="en-US" w:eastAsia="zh-CN"/>
        </w:rPr>
        <w:t xml:space="preserve"> (panel B) promoter fused to the firefly luciferase (LUC) reporter gene. The Ubi3 promoter driving LUC was used as the internal reference. (e) Relative luciferase activity measured in agroinfiltrated </w:t>
      </w:r>
      <w:r>
        <w:rPr>
          <w:rFonts w:hint="eastAsia" w:ascii="Times New Roman" w:hAnsi="Times New Roman" w:cs="Times New Roman"/>
          <w:b w:val="0"/>
          <w:bCs w:val="0"/>
          <w:i/>
          <w:iCs/>
          <w:szCs w:val="21"/>
          <w:lang w:val="en-US" w:eastAsia="zh-CN"/>
        </w:rPr>
        <w:t>N. benthamiana</w:t>
      </w:r>
      <w:r>
        <w:rPr>
          <w:rFonts w:hint="eastAsia" w:ascii="Times New Roman" w:hAnsi="Times New Roman" w:cs="Times New Roman"/>
          <w:b w:val="0"/>
          <w:bCs w:val="0"/>
          <w:szCs w:val="21"/>
          <w:lang w:val="en-US" w:eastAsia="zh-CN"/>
        </w:rPr>
        <w:t xml:space="preserve"> leaves. TaEREBP1-L significantly enhanced the transcriptional activity of both </w:t>
      </w:r>
      <w:r>
        <w:rPr>
          <w:rFonts w:hint="eastAsia" w:ascii="Times New Roman" w:hAnsi="Times New Roman" w:cs="Times New Roman"/>
          <w:b w:val="0"/>
          <w:bCs w:val="0"/>
          <w:i/>
          <w:iCs/>
          <w:szCs w:val="21"/>
          <w:lang w:val="en-US" w:eastAsia="zh-CN"/>
        </w:rPr>
        <w:t>TaAAO3</w:t>
      </w:r>
      <w:r>
        <w:rPr>
          <w:rFonts w:hint="eastAsia" w:ascii="Times New Roman" w:hAnsi="Times New Roman" w:cs="Times New Roman"/>
          <w:b w:val="0"/>
          <w:bCs w:val="0"/>
          <w:szCs w:val="21"/>
          <w:lang w:val="en-US" w:eastAsia="zh-CN"/>
        </w:rPr>
        <w:t xml:space="preserve"> and </w:t>
      </w:r>
      <w:r>
        <w:rPr>
          <w:rFonts w:hint="eastAsia" w:ascii="Times New Roman" w:hAnsi="Times New Roman" w:cs="Times New Roman"/>
          <w:b w:val="0"/>
          <w:bCs w:val="0"/>
          <w:i/>
          <w:iCs/>
          <w:szCs w:val="21"/>
          <w:lang w:val="en-US" w:eastAsia="zh-CN"/>
        </w:rPr>
        <w:t>TaAOC2</w:t>
      </w:r>
      <w:r>
        <w:rPr>
          <w:rFonts w:hint="eastAsia" w:ascii="Times New Roman" w:hAnsi="Times New Roman" w:cs="Times New Roman"/>
          <w:b w:val="0"/>
          <w:bCs w:val="0"/>
          <w:szCs w:val="21"/>
          <w:lang w:val="en-US" w:eastAsia="zh-CN"/>
        </w:rPr>
        <w:t xml:space="preserve"> promoters compared to the empty vector control. Values represent means </w:t>
      </w:r>
      <w:r>
        <w:rPr>
          <w:rFonts w:hint="default" w:ascii="Times New Roman" w:hAnsi="Times New Roman" w:cs="Times New Roman"/>
          <w:b w:val="0"/>
          <w:bCs w:val="0"/>
          <w:szCs w:val="21"/>
          <w:lang w:val="en-US" w:eastAsia="zh-CN"/>
        </w:rPr>
        <w:t>±</w:t>
      </w:r>
      <w:r>
        <w:rPr>
          <w:rFonts w:hint="eastAsia" w:ascii="Times New Roman" w:hAnsi="Times New Roman" w:cs="Times New Roman"/>
          <w:b w:val="0"/>
          <w:bCs w:val="0"/>
          <w:szCs w:val="21"/>
          <w:lang w:val="en-US" w:eastAsia="zh-CN"/>
        </w:rPr>
        <w:t xml:space="preserve"> SD (n = 6). Statistical significance was determined using Student’s t-test: P &lt; 0.05 (*), P &lt; 0.01 (**).</w:t>
      </w:r>
    </w:p>
    <w:p w14:paraId="0C4B42AF">
      <w:pPr>
        <w:rPr>
          <w:rFonts w:ascii="Times New Roman" w:hAnsi="Times New Roman" w:cs="Times New Roman"/>
        </w:rPr>
      </w:pPr>
    </w:p>
    <w:p w14:paraId="23A3F606">
      <w:pPr>
        <w:rPr>
          <w:rFonts w:ascii="Times New Roman" w:hAnsi="Times New Roman" w:cs="Times New Roman"/>
        </w:rPr>
      </w:pPr>
    </w:p>
    <w:p w14:paraId="141C9573">
      <w:pPr>
        <w:rPr>
          <w:rFonts w:ascii="Times New Roman" w:hAnsi="Times New Roman" w:cs="Times New Roman"/>
        </w:rPr>
      </w:pPr>
    </w:p>
    <w:p w14:paraId="75E3C86C">
      <w:pPr>
        <w:rPr>
          <w:rFonts w:ascii="Times New Roman" w:hAnsi="Times New Roman" w:cs="Times New Roman"/>
        </w:rPr>
      </w:pPr>
    </w:p>
    <w:p w14:paraId="782F827D">
      <w:pPr>
        <w:rPr>
          <w:rFonts w:ascii="Times New Roman" w:hAnsi="Times New Roman" w:cs="Times New Roman"/>
        </w:rPr>
      </w:pPr>
    </w:p>
    <w:p w14:paraId="634530A4">
      <w:pPr>
        <w:rPr>
          <w:rFonts w:ascii="Times New Roman" w:hAnsi="Times New Roman" w:cs="Times New Roman"/>
        </w:rPr>
      </w:pPr>
    </w:p>
    <w:p w14:paraId="026472F6">
      <w:pPr>
        <w:rPr>
          <w:rFonts w:ascii="Times New Roman" w:hAnsi="Times New Roman" w:cs="Times New Roman"/>
        </w:rPr>
      </w:pPr>
    </w:p>
    <w:p w14:paraId="6C198584">
      <w:pPr>
        <w:rPr>
          <w:rFonts w:ascii="Times New Roman" w:hAnsi="Times New Roman" w:cs="Times New Roman"/>
        </w:rPr>
      </w:pPr>
    </w:p>
    <w:p w14:paraId="01155A85">
      <w:pPr>
        <w:rPr>
          <w:rFonts w:ascii="Times New Roman" w:hAnsi="Times New Roman" w:cs="Times New Roman"/>
        </w:rPr>
      </w:pPr>
    </w:p>
    <w:p w14:paraId="18B2A209">
      <w:pPr>
        <w:rPr>
          <w:rFonts w:ascii="Times New Roman" w:hAnsi="Times New Roman" w:cs="Times New Roman"/>
        </w:rPr>
      </w:pPr>
    </w:p>
    <w:p w14:paraId="59EA8D8F">
      <w:pPr>
        <w:rPr>
          <w:rFonts w:ascii="Times New Roman" w:hAnsi="Times New Roman" w:cs="Times New Roman"/>
        </w:rPr>
      </w:pPr>
    </w:p>
    <w:p w14:paraId="1CBC6059">
      <w:pPr>
        <w:rPr>
          <w:rFonts w:ascii="Times New Roman" w:hAnsi="Times New Roman" w:cs="Times New Roman"/>
        </w:rPr>
      </w:pPr>
    </w:p>
    <w:p w14:paraId="1D349854">
      <w:pPr>
        <w:rPr>
          <w:rFonts w:ascii="Times New Roman" w:hAnsi="Times New Roman" w:cs="Times New Roman"/>
        </w:rPr>
      </w:pPr>
    </w:p>
    <w:p w14:paraId="2D7DCA5A">
      <w:pPr>
        <w:rPr>
          <w:rFonts w:ascii="Times New Roman" w:hAnsi="Times New Roman" w:cs="Times New Roman"/>
        </w:rPr>
      </w:pPr>
    </w:p>
    <w:p w14:paraId="1781EFD2">
      <w:pPr>
        <w:rPr>
          <w:rFonts w:ascii="Times New Roman" w:hAnsi="Times New Roman" w:cs="Times New Roman"/>
          <w:b/>
          <w:bCs/>
        </w:rPr>
      </w:pPr>
      <w:r>
        <w:rPr>
          <w:rFonts w:ascii="Times New Roman" w:hAnsi="Times New Roman" w:cs="Times New Roman"/>
          <w:b/>
          <w:bCs/>
        </w:rPr>
        <w:t xml:space="preserve">Methods S-1 </w:t>
      </w:r>
    </w:p>
    <w:p w14:paraId="6EDA1A30">
      <w:pPr>
        <w:rPr>
          <w:rFonts w:ascii="Times New Roman" w:hAnsi="Times New Roman" w:cs="Times New Roman"/>
          <w:b/>
          <w:bCs/>
        </w:rPr>
      </w:pPr>
      <w:r>
        <w:rPr>
          <w:rFonts w:ascii="Times New Roman" w:hAnsi="Times New Roman" w:cs="Times New Roman"/>
          <w:b/>
          <w:bCs/>
        </w:rPr>
        <w:t>Transcriptome analyses</w:t>
      </w:r>
    </w:p>
    <w:p w14:paraId="7AAC939A">
      <w:pPr>
        <w:rPr>
          <w:rFonts w:ascii="Times New Roman" w:hAnsi="Times New Roman" w:cs="Times New Roman"/>
          <w:b/>
          <w:bCs/>
        </w:rPr>
      </w:pPr>
      <w:r>
        <w:rPr>
          <w:rFonts w:ascii="Times New Roman" w:hAnsi="Times New Roman" w:cs="Times New Roman"/>
          <w:b/>
          <w:bCs/>
        </w:rPr>
        <w:t>RNA extraction and library preparation</w:t>
      </w:r>
    </w:p>
    <w:p w14:paraId="1406B3CD">
      <w:pPr>
        <w:rPr>
          <w:rFonts w:ascii="Times New Roman" w:hAnsi="Times New Roman" w:cs="Times New Roman"/>
        </w:rPr>
      </w:pPr>
      <w:r>
        <w:rPr>
          <w:rFonts w:ascii="Times New Roman" w:hAnsi="Times New Roman" w:cs="Times New Roman"/>
        </w:rPr>
        <w:tab/>
      </w:r>
      <w:r>
        <w:rPr>
          <w:rFonts w:ascii="Times New Roman" w:hAnsi="Times New Roman" w:cs="Times New Roman"/>
        </w:rPr>
        <w:t xml:space="preserve">Total RNA was extracted using the TRIzol Reagent (Vazyme, USA). RNA quality was checked by RNase-free agarose gel electrophoresis and then verified using an Agilent 2100 Bio-analyzer (Agilent Technologies, Santa Clara, CA, United States). </w:t>
      </w:r>
      <w:r>
        <w:rPr>
          <w:rFonts w:ascii="Times New Roman" w:hAnsi="Times New Roman" w:cs="Times New Roman"/>
          <w:color w:val="202020"/>
          <w:sz w:val="22"/>
          <w:lang w:val="en"/>
        </w:rPr>
        <w:t>mRNA was enriched with magnetic beads with Oligo (dT). Fragmentation buffer was then added to cleave the mRNA into small fragments. The first-strand cDNA was synthesized with random hexamers-primed, then the second-strand cDNA was synthesized using dNTPs and DNA polymerase I, and the double-strand cDNA was purified using AMPure XP beads. The purified double-stranded cDNA was then subjected to end repair, A-tailed, and ligated with sequencing adapters, followed by fragment size selection with AMPure XP beads, and finally, PCR enrichment to obtain the final cDNA library.</w:t>
      </w:r>
      <w:r>
        <w:rPr>
          <w:rFonts w:ascii="Times New Roman" w:hAnsi="Times New Roman" w:cs="Times New Roman"/>
        </w:rPr>
        <w:t xml:space="preserve"> Following agarose gel electrophoresis and extraction of cDNA from gels, the cDNA fragments were purified and enriched by PCR to construct the final RNA-Seq libraries, which were sequenced on the Illumina HiSeq X Ten platform using the paired-end mode. Three biological replicates were performed for each sample, thus a total of 45 RNA-Seq libraries were constructed and sequenced.</w:t>
      </w:r>
    </w:p>
    <w:p w14:paraId="27D3D094">
      <w:pPr>
        <w:rPr>
          <w:rFonts w:ascii="Times New Roman" w:hAnsi="Times New Roman" w:cs="Times New Roman"/>
          <w:b/>
          <w:bCs/>
        </w:rPr>
      </w:pPr>
      <w:r>
        <w:rPr>
          <w:rFonts w:ascii="Times New Roman" w:hAnsi="Times New Roman" w:cs="Times New Roman"/>
          <w:b/>
          <w:bCs/>
        </w:rPr>
        <w:t>Transcriptome analysis</w:t>
      </w:r>
    </w:p>
    <w:p w14:paraId="7AF4BE75">
      <w:pPr>
        <w:rPr>
          <w:rFonts w:ascii="Times New Roman" w:hAnsi="Times New Roman" w:cs="Times New Roman"/>
        </w:rPr>
      </w:pPr>
      <w:r>
        <w:rPr>
          <w:rFonts w:ascii="Times New Roman" w:hAnsi="Times New Roman" w:cs="Times New Roman"/>
        </w:rPr>
        <w:tab/>
      </w:r>
      <w:r>
        <w:rPr>
          <w:rFonts w:ascii="Times New Roman" w:hAnsi="Times New Roman" w:cs="Times New Roman"/>
        </w:rPr>
        <w:t>Raw RNA-Seq reads were filtered to remove low-quality sequences (</w:t>
      </w:r>
      <w:r>
        <w:rPr>
          <w:rFonts w:ascii="Times New Roman" w:hAnsi="Times New Roman" w:cs="Times New Roman"/>
          <w:color w:val="000000"/>
          <w:sz w:val="22"/>
        </w:rPr>
        <w:t>Q20&lt;85%</w:t>
      </w:r>
      <w:r>
        <w:rPr>
          <w:rFonts w:ascii="Times New Roman" w:hAnsi="Times New Roman" w:cs="Times New Roman"/>
        </w:rPr>
        <w:t xml:space="preserve">), reads with more than 5% N bases (bases unknown), and reads containing adaptor sequences, using an in-house Perl script. The cleaned reads were mapped to the wheat reference genome of Chinese Spring (http://plants.ensembl.org/Triticum_aestivum/Info/Index) using HISAT2. </w:t>
      </w:r>
      <w:r>
        <w:rPr>
          <w:rFonts w:ascii="Times New Roman" w:hAnsi="Times New Roman" w:cs="Times New Roman"/>
          <w:lang w:val="en"/>
        </w:rPr>
        <w:t>Uniquely mapped reads were extracted, and gene expression was quantified by featureCounts and the number of fragments mapped to the exons of each gene. The expression of each gene in each sample was normalized to FPKM (expected number of Fragments Per Kilobase of transcript sequence per Millions of base pairs sequenced). At least two of the three biological replicates were considered to have gene expression detected in the samples (FPKM &gt; 0). Differentially expressed genes were identified using DESeq2 and P-value corrected using false discovery rate (FDR) for multiple assays. In our study, genes with FDR&lt;0.05 and fold change&gt;2 were set as differentially expressed genes (DEGs).</w:t>
      </w:r>
      <w:r>
        <w:rPr>
          <w:rFonts w:hint="eastAsia" w:ascii="Times New Roman" w:hAnsi="Times New Roman" w:cs="Times New Roman"/>
        </w:rPr>
        <w:t xml:space="preserve"> </w:t>
      </w:r>
      <w:r>
        <w:rPr>
          <w:rFonts w:ascii="Times New Roman" w:hAnsi="Times New Roman" w:cs="Times New Roman"/>
        </w:rPr>
        <w:t>Gene ontology (GO) terms and KEGG pathways enriched in the DEGs were identified using the same methods described in Method S-2. GO terms and KEGG pathways with corrected P-value &lt; 0.05 were considered significantly enriched in the differential expressed genes.</w:t>
      </w:r>
    </w:p>
    <w:p w14:paraId="23584E89">
      <w:pPr>
        <w:rPr>
          <w:rFonts w:ascii="Times New Roman" w:hAnsi="Times New Roman" w:cs="Times New Roman"/>
        </w:rPr>
      </w:pPr>
    </w:p>
    <w:p w14:paraId="0D763A48">
      <w:pPr>
        <w:rPr>
          <w:rFonts w:ascii="Times New Roman" w:hAnsi="Times New Roman" w:cs="Times New Roman"/>
        </w:rPr>
      </w:pPr>
    </w:p>
    <w:p w14:paraId="0E545D60">
      <w:pPr>
        <w:rPr>
          <w:rFonts w:ascii="Times New Roman" w:hAnsi="Times New Roman" w:cs="Times New Roman"/>
        </w:rPr>
      </w:pPr>
    </w:p>
    <w:p w14:paraId="64075DC8">
      <w:pPr>
        <w:rPr>
          <w:rFonts w:ascii="Times New Roman" w:hAnsi="Times New Roman" w:cs="Times New Roman"/>
        </w:rPr>
      </w:pPr>
    </w:p>
    <w:p w14:paraId="3305D4E5">
      <w:pPr>
        <w:rPr>
          <w:rFonts w:ascii="Times New Roman" w:hAnsi="Times New Roman" w:cs="Times New Roman"/>
        </w:rPr>
      </w:pPr>
    </w:p>
    <w:p w14:paraId="0179BC50">
      <w:pPr>
        <w:rPr>
          <w:rFonts w:ascii="Times New Roman" w:hAnsi="Times New Roman" w:cs="Times New Roman"/>
        </w:rPr>
      </w:pPr>
    </w:p>
    <w:p w14:paraId="66B4842A">
      <w:pPr>
        <w:rPr>
          <w:rFonts w:ascii="Times New Roman" w:hAnsi="Times New Roman" w:cs="Times New Roman"/>
        </w:rPr>
      </w:pPr>
    </w:p>
    <w:p w14:paraId="3344659C">
      <w:pPr>
        <w:rPr>
          <w:rFonts w:ascii="Times New Roman" w:hAnsi="Times New Roman" w:cs="Times New Roman"/>
        </w:rPr>
      </w:pPr>
    </w:p>
    <w:p w14:paraId="707AA5A8">
      <w:pPr>
        <w:rPr>
          <w:rFonts w:ascii="Times New Roman" w:hAnsi="Times New Roman" w:cs="Times New Roman"/>
        </w:rPr>
      </w:pPr>
    </w:p>
    <w:p w14:paraId="1A542ED2">
      <w:pPr>
        <w:rPr>
          <w:rFonts w:ascii="Times New Roman" w:hAnsi="Times New Roman" w:cs="Times New Roman"/>
        </w:rPr>
      </w:pPr>
    </w:p>
    <w:p w14:paraId="30016735">
      <w:pPr>
        <w:rPr>
          <w:rFonts w:ascii="Times New Roman" w:hAnsi="Times New Roman" w:cs="Times New Roman"/>
        </w:rPr>
      </w:pPr>
    </w:p>
    <w:p w14:paraId="6B85FDFE">
      <w:pPr>
        <w:rPr>
          <w:rFonts w:ascii="Times New Roman" w:hAnsi="Times New Roman" w:cs="Times New Roman"/>
          <w:b/>
          <w:bCs/>
          <w:szCs w:val="21"/>
        </w:rPr>
      </w:pPr>
      <w:bookmarkStart w:id="0" w:name="_Toc43044592"/>
      <w:r>
        <w:rPr>
          <w:rFonts w:ascii="Times New Roman" w:hAnsi="Times New Roman" w:cs="Times New Roman"/>
          <w:b/>
          <w:bCs/>
          <w:szCs w:val="21"/>
        </w:rPr>
        <w:t>Bioinformatic analysis</w:t>
      </w:r>
      <w:bookmarkEnd w:id="0"/>
    </w:p>
    <w:p w14:paraId="1E83ED69">
      <w:pPr>
        <w:rPr>
          <w:rFonts w:hint="eastAsia" w:ascii="Times New Roman" w:hAnsi="Times New Roman" w:cs="Times New Roman"/>
          <w:b/>
          <w:bCs/>
          <w:szCs w:val="21"/>
        </w:rPr>
      </w:pPr>
      <w:r>
        <w:rPr>
          <w:rFonts w:hint="eastAsia" w:ascii="Times New Roman" w:hAnsi="Times New Roman" w:cs="Times New Roman"/>
          <w:b/>
          <w:bCs/>
          <w:szCs w:val="21"/>
        </w:rPr>
        <w:t xml:space="preserve">Cluster analysis </w:t>
      </w:r>
    </w:p>
    <w:p w14:paraId="3CED5C62">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Times New Roman" w:hAnsi="Times New Roman" w:cs="Times New Roman"/>
          <w:b w:val="0"/>
          <w:bCs w:val="0"/>
          <w:szCs w:val="21"/>
        </w:rPr>
      </w:pPr>
      <w:r>
        <w:rPr>
          <w:rFonts w:hint="eastAsia" w:ascii="Times New Roman" w:hAnsi="Times New Roman" w:cs="Times New Roman"/>
          <w:b w:val="0"/>
          <w:bCs w:val="0"/>
          <w:szCs w:val="21"/>
        </w:rPr>
        <w:t>Cluster 3.0 (http://bonsai.hgc.jp/~mdehoon/software/cluster/software.htm) and Java Treeview software (http://jtreeview.sourceforge.net) were used to perform hierarchical clustering analysis. Euclidean distance algorithm for similarity measure and average linkage clustering algorithm (clustering uses the centroids of the observations) for clustering were selected when performing hierarchical clustering. A heat map was often presented as a visual aid in addition to the dendrogram.</w:t>
      </w:r>
    </w:p>
    <w:p w14:paraId="498E6B2E">
      <w:pPr>
        <w:rPr>
          <w:rFonts w:hint="eastAsia" w:ascii="Times New Roman" w:hAnsi="Times New Roman" w:cs="Times New Roman"/>
          <w:b/>
          <w:bCs/>
          <w:szCs w:val="21"/>
        </w:rPr>
      </w:pPr>
      <w:r>
        <w:rPr>
          <w:rFonts w:hint="eastAsia" w:ascii="Times New Roman" w:hAnsi="Times New Roman" w:cs="Times New Roman"/>
          <w:b/>
          <w:bCs/>
          <w:szCs w:val="21"/>
        </w:rPr>
        <w:t>GO annotation</w:t>
      </w:r>
    </w:p>
    <w:p w14:paraId="7298D31D">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Times New Roman" w:hAnsi="Times New Roman" w:cs="Times New Roman"/>
          <w:b w:val="0"/>
          <w:bCs w:val="0"/>
          <w:szCs w:val="21"/>
        </w:rPr>
      </w:pPr>
      <w:r>
        <w:rPr>
          <w:rFonts w:hint="eastAsia" w:ascii="Times New Roman" w:hAnsi="Times New Roman" w:cs="Times New Roman"/>
          <w:b w:val="0"/>
          <w:bCs w:val="0"/>
          <w:szCs w:val="21"/>
        </w:rPr>
        <w:t>The gene sequences of the selected differentially expressed genes were locally searched using the NCBI BLAST+ client software (NCBI-blast-2.2.28) and InterProScan to find homologous sequences, then gene ontology (GO) terms were mapped and sequences were annotated using the software program Blast2GO. The GO annotation results were plotted by R scripts.</w:t>
      </w:r>
    </w:p>
    <w:p w14:paraId="4A28249A">
      <w:pPr>
        <w:rPr>
          <w:rFonts w:hint="eastAsia" w:ascii="Times New Roman" w:hAnsi="Times New Roman" w:cs="Times New Roman"/>
          <w:b/>
          <w:bCs/>
          <w:szCs w:val="21"/>
        </w:rPr>
      </w:pPr>
      <w:r>
        <w:rPr>
          <w:rFonts w:hint="eastAsia" w:ascii="Times New Roman" w:hAnsi="Times New Roman" w:cs="Times New Roman"/>
          <w:b/>
          <w:bCs/>
          <w:szCs w:val="21"/>
        </w:rPr>
        <w:t>KEGG annotation</w:t>
      </w:r>
    </w:p>
    <w:p w14:paraId="78D677B9">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Times New Roman" w:hAnsi="Times New Roman" w:cs="Times New Roman"/>
          <w:b w:val="0"/>
          <w:bCs w:val="0"/>
          <w:szCs w:val="21"/>
        </w:rPr>
      </w:pPr>
      <w:r>
        <w:rPr>
          <w:rFonts w:hint="eastAsia" w:ascii="Times New Roman" w:hAnsi="Times New Roman" w:cs="Times New Roman"/>
          <w:b w:val="0"/>
          <w:bCs w:val="0"/>
          <w:szCs w:val="21"/>
        </w:rPr>
        <w:t>Following annotation steps, the studied genes were blasted against the online Kyoto Encyclopedia of Genes and Genomes (KEGG) database (http://geneontology.org/) to retrieve their KEGG orthology identifications and were subsequently mapped to pathways in KEGG.</w:t>
      </w:r>
    </w:p>
    <w:p w14:paraId="7749FA7D">
      <w:pPr>
        <w:rPr>
          <w:rFonts w:hint="eastAsia" w:ascii="Times New Roman" w:hAnsi="Times New Roman" w:cs="Times New Roman"/>
          <w:b/>
          <w:bCs/>
          <w:szCs w:val="21"/>
        </w:rPr>
      </w:pPr>
      <w:r>
        <w:rPr>
          <w:rFonts w:hint="eastAsia" w:ascii="Times New Roman" w:hAnsi="Times New Roman" w:cs="Times New Roman"/>
          <w:b/>
          <w:bCs/>
          <w:szCs w:val="21"/>
        </w:rPr>
        <w:t xml:space="preserve">Enrichment analysis </w:t>
      </w:r>
    </w:p>
    <w:p w14:paraId="124CB4D2">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Times New Roman" w:hAnsi="Times New Roman" w:cs="Times New Roman"/>
          <w:b w:val="0"/>
          <w:bCs w:val="0"/>
          <w:szCs w:val="21"/>
        </w:rPr>
      </w:pPr>
      <w:r>
        <w:rPr>
          <w:rFonts w:hint="eastAsia" w:ascii="Times New Roman" w:hAnsi="Times New Roman" w:cs="Times New Roman"/>
          <w:b w:val="0"/>
          <w:bCs w:val="0"/>
          <w:szCs w:val="21"/>
        </w:rPr>
        <w:t>Enrichment analyses were applied based on Fisher’ exact test, considering the whole quantified genes as a background dataset. Benjamini- Hochberg correction for multiple testing was further applied to adjust derived p-values. And only functional categories and pathways with p-values under a threshold of 0.05 were considered significant.</w:t>
      </w:r>
    </w:p>
    <w:p w14:paraId="101D5985">
      <w:pPr>
        <w:rPr>
          <w:rFonts w:hint="eastAsia" w:ascii="Times New Roman" w:hAnsi="Times New Roman" w:cs="Times New Roman"/>
          <w:b/>
          <w:bCs/>
          <w:szCs w:val="21"/>
        </w:rPr>
      </w:pPr>
      <w:r>
        <w:rPr>
          <w:rFonts w:hint="eastAsia" w:ascii="Times New Roman" w:hAnsi="Times New Roman" w:cs="Times New Roman"/>
          <w:b/>
          <w:bCs/>
          <w:szCs w:val="21"/>
        </w:rPr>
        <w:t>PCA</w:t>
      </w:r>
    </w:p>
    <w:p w14:paraId="3B213D7F">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Times New Roman" w:hAnsi="Times New Roman" w:cs="Times New Roman"/>
          <w:b w:val="0"/>
          <w:bCs w:val="0"/>
          <w:szCs w:val="21"/>
          <w:lang w:val="en-US" w:eastAsia="zh-CN"/>
        </w:rPr>
      </w:pPr>
      <w:r>
        <w:rPr>
          <w:rFonts w:hint="eastAsia" w:ascii="Times New Roman" w:hAnsi="Times New Roman" w:cs="Times New Roman"/>
          <w:b w:val="0"/>
          <w:bCs w:val="0"/>
          <w:szCs w:val="21"/>
        </w:rPr>
        <w:t>After normalized to total peak intensity, the processed data were uploaded before importing into SIMCA-P (version 14.1, Umetrics, Umea, Sweden), where it was subjected to multivariate data analysis, including Pareto-scaled principal component analysis (PCA)</w:t>
      </w:r>
      <w:r>
        <w:rPr>
          <w:rFonts w:hint="eastAsia" w:ascii="Times New Roman" w:hAnsi="Times New Roman" w:cs="Times New Roman"/>
          <w:b w:val="0"/>
          <w:bCs w:val="0"/>
          <w:szCs w:val="21"/>
          <w:lang w:val="en-US" w:eastAsia="zh-CN"/>
        </w:rPr>
        <w:t>.</w:t>
      </w:r>
    </w:p>
    <w:p w14:paraId="14ED498B">
      <w:pPr>
        <w:rPr>
          <w:rFonts w:ascii="Times New Roman" w:hAnsi="Times New Roman" w:cs="Times New Roman"/>
          <w:szCs w:val="21"/>
        </w:rPr>
      </w:pPr>
    </w:p>
    <w:p w14:paraId="07F8F777">
      <w:pPr>
        <w:rPr>
          <w:rFonts w:ascii="Times New Roman" w:hAnsi="Times New Roman" w:cs="Times New Roman"/>
          <w:szCs w:val="21"/>
        </w:rPr>
      </w:pPr>
    </w:p>
    <w:p w14:paraId="568690F6">
      <w:pPr>
        <w:rPr>
          <w:rFonts w:ascii="Times New Roman" w:hAnsi="Times New Roman" w:cs="Times New Roman"/>
          <w:szCs w:val="21"/>
        </w:rPr>
      </w:pPr>
    </w:p>
    <w:p w14:paraId="15B848C1">
      <w:pPr>
        <w:rPr>
          <w:rFonts w:ascii="Times New Roman" w:hAnsi="Times New Roman" w:cs="Times New Roman"/>
          <w:szCs w:val="21"/>
        </w:rPr>
      </w:pPr>
    </w:p>
    <w:p w14:paraId="7DAE4FBE">
      <w:pPr>
        <w:rPr>
          <w:rFonts w:ascii="Times New Roman" w:hAnsi="Times New Roman" w:cs="Times New Roman"/>
          <w:szCs w:val="21"/>
        </w:rPr>
      </w:pPr>
    </w:p>
    <w:p w14:paraId="70120167">
      <w:pPr>
        <w:rPr>
          <w:rFonts w:ascii="Times New Roman" w:hAnsi="Times New Roman" w:cs="Times New Roman"/>
          <w:szCs w:val="21"/>
        </w:rPr>
      </w:pPr>
    </w:p>
    <w:p w14:paraId="30E78EB8">
      <w:pPr>
        <w:rPr>
          <w:rFonts w:ascii="Times New Roman" w:hAnsi="Times New Roman" w:cs="Times New Roman"/>
          <w:szCs w:val="21"/>
        </w:rPr>
      </w:pPr>
    </w:p>
    <w:p w14:paraId="439CCF98">
      <w:pPr>
        <w:rPr>
          <w:rFonts w:ascii="Times New Roman" w:hAnsi="Times New Roman" w:cs="Times New Roman"/>
          <w:szCs w:val="21"/>
        </w:rPr>
      </w:pPr>
    </w:p>
    <w:p w14:paraId="0A70F0CD">
      <w:pPr>
        <w:rPr>
          <w:rFonts w:ascii="Times New Roman" w:hAnsi="Times New Roman" w:cs="Times New Roman"/>
          <w:szCs w:val="21"/>
        </w:rPr>
      </w:pPr>
    </w:p>
    <w:p w14:paraId="0F930C81">
      <w:pPr>
        <w:rPr>
          <w:rFonts w:ascii="Times New Roman" w:hAnsi="Times New Roman" w:cs="Times New Roman"/>
          <w:szCs w:val="21"/>
        </w:rPr>
      </w:pPr>
    </w:p>
    <w:p w14:paraId="76D55CE9">
      <w:pPr>
        <w:rPr>
          <w:rFonts w:ascii="Times New Roman" w:hAnsi="Times New Roman" w:cs="Times New Roman"/>
          <w:szCs w:val="21"/>
        </w:rPr>
      </w:pPr>
    </w:p>
    <w:p w14:paraId="0D3BA62C">
      <w:pPr>
        <w:rPr>
          <w:rFonts w:ascii="Times New Roman" w:hAnsi="Times New Roman" w:cs="Times New Roman"/>
          <w:szCs w:val="21"/>
        </w:rPr>
      </w:pPr>
    </w:p>
    <w:p w14:paraId="14642407">
      <w:pPr>
        <w:rPr>
          <w:rFonts w:ascii="Times New Roman" w:hAnsi="Times New Roman" w:cs="Times New Roman"/>
          <w:szCs w:val="21"/>
        </w:rPr>
      </w:pPr>
    </w:p>
    <w:p w14:paraId="46DD5432">
      <w:pPr>
        <w:rPr>
          <w:rFonts w:ascii="Times New Roman" w:hAnsi="Times New Roman" w:cs="Times New Roman"/>
          <w:szCs w:val="21"/>
        </w:rPr>
      </w:pPr>
    </w:p>
    <w:p w14:paraId="2CCD69BA">
      <w:pPr>
        <w:rPr>
          <w:rFonts w:ascii="Times New Roman" w:hAnsi="Times New Roman" w:cs="Times New Roman"/>
          <w:szCs w:val="21"/>
        </w:rPr>
      </w:pPr>
    </w:p>
    <w:p w14:paraId="2D8686B3">
      <w:pPr>
        <w:rPr>
          <w:rFonts w:ascii="Times New Roman" w:hAnsi="Times New Roman" w:cs="Times New Roman"/>
          <w:szCs w:val="21"/>
        </w:rPr>
      </w:pPr>
    </w:p>
    <w:p w14:paraId="01DB40A7">
      <w:pPr>
        <w:rPr>
          <w:rFonts w:ascii="Times New Roman" w:hAnsi="Times New Roman" w:cs="Times New Roman"/>
          <w:szCs w:val="21"/>
        </w:rPr>
      </w:pPr>
    </w:p>
    <w:p w14:paraId="460816C1">
      <w:pPr>
        <w:rPr>
          <w:rFonts w:ascii="Times New Roman" w:hAnsi="Times New Roman" w:cs="Times New Roman"/>
          <w:szCs w:val="21"/>
        </w:rPr>
      </w:pPr>
    </w:p>
    <w:p w14:paraId="6CB23E5E">
      <w:pPr>
        <w:rPr>
          <w:rFonts w:hint="eastAsia" w:ascii="Times New Roman" w:hAnsi="Times New Roman" w:cs="Times New Roman" w:eastAsiaTheme="minorEastAsia"/>
          <w:b/>
          <w:bCs/>
          <w:szCs w:val="21"/>
          <w:lang w:eastAsia="zh-CN"/>
        </w:rPr>
      </w:pPr>
      <w:r>
        <w:rPr>
          <w:sz w:val="21"/>
        </w:rPr>
        <mc:AlternateContent>
          <mc:Choice Requires="wps">
            <w:drawing>
              <wp:anchor distT="0" distB="0" distL="114300" distR="114300" simplePos="0" relativeHeight="251660288" behindDoc="0" locked="0" layoutInCell="1" allowOverlap="1">
                <wp:simplePos x="0" y="0"/>
                <wp:positionH relativeFrom="column">
                  <wp:posOffset>3001010</wp:posOffset>
                </wp:positionH>
                <wp:positionV relativeFrom="paragraph">
                  <wp:posOffset>109220</wp:posOffset>
                </wp:positionV>
                <wp:extent cx="276860" cy="28448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276860" cy="28448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30BB25B">
                            <w:pPr>
                              <w:jc w:val="center"/>
                              <w:rPr>
                                <w:rFonts w:hint="default" w:ascii="Arial" w:hAnsi="Arial" w:cs="Arial" w:eastAsiaTheme="minorEastAsia"/>
                                <w:lang w:val="en-US" w:eastAsia="zh-CN"/>
                              </w:rPr>
                            </w:pPr>
                            <w:r>
                              <w:rPr>
                                <w:rFonts w:hint="eastAsia" w:ascii="Arial" w:hAnsi="Arial" w:cs="Arial"/>
                                <w:lang w:val="en-US" w:eastAsia="zh-CN"/>
                              </w:rPr>
                              <w:t>B</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6.3pt;margin-top:8.6pt;height:22.4pt;width:21.8pt;z-index:251660288;mso-width-relative:page;mso-height-relative:page;" filled="f" stroked="f" coordsize="21600,21600" o:gfxdata="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&#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DqzCQNoAAAAJAQAADwAAAAAAAAABACAAAAAiAAAAZHJz&#10;L2Rvd25yZXYueG1sUEsBAhQAFAAAAAgAh07iQKsK1XM7AgAAZwQAAA4AAAAAAAAAAQAgAAAAKQEA&#10;AGRycy9lMm9Eb2MueG1sUEsFBgAAAAAGAAYAWQEAANYFAAAAAA==&#10;">
                <v:fill on="f" focussize="0,0"/>
                <v:stroke on="f" weight="0.5pt"/>
                <v:imagedata o:title=""/>
                <o:lock v:ext="edit" aspectratio="f"/>
                <v:textbox>
                  <w:txbxContent>
                    <w:p w14:paraId="630BB25B">
                      <w:pPr>
                        <w:jc w:val="center"/>
                        <w:rPr>
                          <w:rFonts w:hint="default" w:ascii="Arial" w:hAnsi="Arial" w:cs="Arial" w:eastAsiaTheme="minorEastAsia"/>
                          <w:lang w:val="en-US" w:eastAsia="zh-CN"/>
                        </w:rPr>
                      </w:pPr>
                      <w:r>
                        <w:rPr>
                          <w:rFonts w:hint="eastAsia" w:ascii="Arial" w:hAnsi="Arial" w:cs="Arial"/>
                          <w:lang w:val="en-US" w:eastAsia="zh-CN"/>
                        </w:rPr>
                        <w:t>B</w:t>
                      </w:r>
                    </w:p>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285750</wp:posOffset>
                </wp:positionH>
                <wp:positionV relativeFrom="paragraph">
                  <wp:posOffset>109220</wp:posOffset>
                </wp:positionV>
                <wp:extent cx="276860" cy="284480"/>
                <wp:effectExtent l="0" t="0" r="12700" b="5080"/>
                <wp:wrapNone/>
                <wp:docPr id="10" name="文本框 10"/>
                <wp:cNvGraphicFramePr/>
                <a:graphic xmlns:a="http://schemas.openxmlformats.org/drawingml/2006/main">
                  <a:graphicData uri="http://schemas.microsoft.com/office/word/2010/wordprocessingShape">
                    <wps:wsp>
                      <wps:cNvSpPr txBox="1"/>
                      <wps:spPr>
                        <a:xfrm>
                          <a:off x="1622425" y="1155700"/>
                          <a:ext cx="276860" cy="28448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EFEEE1F">
                            <w:pPr>
                              <w:jc w:val="center"/>
                              <w:rPr>
                                <w:rFonts w:hint="default" w:ascii="Arial" w:hAnsi="Arial" w:cs="Arial" w:eastAsiaTheme="minorEastAsia"/>
                                <w:lang w:val="en-US" w:eastAsia="zh-CN"/>
                              </w:rPr>
                            </w:pPr>
                            <w:r>
                              <w:rPr>
                                <w:rFonts w:hint="default" w:ascii="Arial" w:hAnsi="Arial" w:cs="Arial"/>
                                <w:lang w:val="en-US" w:eastAsia="zh-CN"/>
                              </w:rPr>
                              <w:t>A</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2.5pt;margin-top:8.6pt;height:22.4pt;width:21.8pt;z-index:251659264;mso-width-relative:page;mso-height-relative:page;" filled="f" stroked="f" coordsize="21600,21600" o:gfxdata="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EDbZj/ZAAAABwEAAA8AAAAAAAAAAQAg&#10;AAAAIgAAAGRycy9kb3ducmV2LnhtbFBLAQIUABQAAAAIAIdO4kBIa7yORgIAAHMEAAAOAAAAAAAA&#10;AAEAIAAAACgBAABkcnMvZTJvRG9jLnhtbFBLBQYAAAAABgAGAFkBAADgBQAAAAA=&#10;">
                <v:fill on="f" focussize="0,0"/>
                <v:stroke on="f" weight="0.5pt"/>
                <v:imagedata o:title=""/>
                <o:lock v:ext="edit" aspectratio="f"/>
                <v:textbox>
                  <w:txbxContent>
                    <w:p w14:paraId="2EFEEE1F">
                      <w:pPr>
                        <w:jc w:val="center"/>
                        <w:rPr>
                          <w:rFonts w:hint="default" w:ascii="Arial" w:hAnsi="Arial" w:cs="Arial" w:eastAsiaTheme="minorEastAsia"/>
                          <w:lang w:val="en-US" w:eastAsia="zh-CN"/>
                        </w:rPr>
                      </w:pPr>
                      <w:r>
                        <w:rPr>
                          <w:rFonts w:hint="default" w:ascii="Arial" w:hAnsi="Arial" w:cs="Arial"/>
                          <w:lang w:val="en-US" w:eastAsia="zh-CN"/>
                        </w:rPr>
                        <w:t>A</w:t>
                      </w:r>
                    </w:p>
                  </w:txbxContent>
                </v:textbox>
              </v:shape>
            </w:pict>
          </mc:Fallback>
        </mc:AlternateContent>
      </w:r>
      <w:r>
        <w:rPr>
          <w:rFonts w:hint="eastAsia" w:ascii="Times New Roman" w:hAnsi="Times New Roman" w:cs="Times New Roman" w:eastAsiaTheme="minorEastAsia"/>
          <w:b/>
          <w:bCs/>
          <w:szCs w:val="21"/>
          <w:lang w:eastAsia="zh-CN"/>
        </w:rPr>
        <w:drawing>
          <wp:inline distT="0" distB="0" distL="114300" distR="114300">
            <wp:extent cx="5273040" cy="1880235"/>
            <wp:effectExtent l="0" t="0" r="0" b="9525"/>
            <wp:docPr id="7" name="图片 7" descr="附图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附图1"/>
                    <pic:cNvPicPr>
                      <a:picLocks noChangeAspect="1"/>
                    </pic:cNvPicPr>
                  </pic:nvPicPr>
                  <pic:blipFill>
                    <a:blip r:embed="rId4"/>
                    <a:stretch>
                      <a:fillRect/>
                    </a:stretch>
                  </pic:blipFill>
                  <pic:spPr>
                    <a:xfrm>
                      <a:off x="0" y="0"/>
                      <a:ext cx="5273040" cy="1880235"/>
                    </a:xfrm>
                    <a:prstGeom prst="rect">
                      <a:avLst/>
                    </a:prstGeom>
                  </pic:spPr>
                </pic:pic>
              </a:graphicData>
            </a:graphic>
          </wp:inline>
        </w:drawing>
      </w:r>
    </w:p>
    <w:p w14:paraId="16456811">
      <w:pPr>
        <w:rPr>
          <w:rFonts w:hint="default" w:ascii="Times New Roman" w:hAnsi="Times New Roman" w:cs="Times New Roman"/>
          <w:b/>
          <w:bCs/>
          <w:szCs w:val="21"/>
        </w:rPr>
      </w:pPr>
      <w:r>
        <w:rPr>
          <w:rFonts w:hint="default" w:ascii="Times New Roman" w:hAnsi="Times New Roman" w:cs="Times New Roman"/>
          <w:b/>
          <w:bCs/>
          <w:szCs w:val="21"/>
        </w:rPr>
        <w:t xml:space="preserve">Figure S1. Effects of </w:t>
      </w:r>
      <w:r>
        <w:rPr>
          <w:rFonts w:hint="eastAsia" w:ascii="Times New Roman" w:hAnsi="Times New Roman" w:cs="Times New Roman"/>
          <w:b/>
          <w:bCs/>
          <w:szCs w:val="21"/>
          <w:lang w:val="en-US" w:eastAsia="zh-CN"/>
        </w:rPr>
        <w:t>d</w:t>
      </w:r>
      <w:r>
        <w:rPr>
          <w:rFonts w:hint="default" w:ascii="Times New Roman" w:hAnsi="Times New Roman" w:cs="Times New Roman"/>
          <w:b/>
          <w:bCs/>
          <w:szCs w:val="21"/>
        </w:rPr>
        <w:t xml:space="preserve">ifferent </w:t>
      </w:r>
      <w:r>
        <w:rPr>
          <w:rFonts w:hint="eastAsia" w:ascii="Times New Roman" w:hAnsi="Times New Roman" w:cs="Times New Roman"/>
          <w:b/>
          <w:bCs/>
          <w:szCs w:val="21"/>
          <w:lang w:val="en-US" w:eastAsia="zh-CN"/>
        </w:rPr>
        <w:t>s</w:t>
      </w:r>
      <w:r>
        <w:rPr>
          <w:rFonts w:hint="default" w:ascii="Times New Roman" w:hAnsi="Times New Roman" w:cs="Times New Roman"/>
          <w:b/>
          <w:bCs/>
          <w:szCs w:val="21"/>
        </w:rPr>
        <w:t xml:space="preserve">tress </w:t>
      </w:r>
      <w:r>
        <w:rPr>
          <w:rFonts w:hint="eastAsia" w:ascii="Times New Roman" w:hAnsi="Times New Roman" w:cs="Times New Roman"/>
          <w:b/>
          <w:bCs/>
          <w:szCs w:val="21"/>
          <w:lang w:val="en-US" w:eastAsia="zh-CN"/>
        </w:rPr>
        <w:t>t</w:t>
      </w:r>
      <w:r>
        <w:rPr>
          <w:rFonts w:hint="default" w:ascii="Times New Roman" w:hAnsi="Times New Roman" w:cs="Times New Roman"/>
          <w:b/>
          <w:bCs/>
          <w:szCs w:val="21"/>
        </w:rPr>
        <w:t xml:space="preserve">reatments on </w:t>
      </w:r>
      <w:r>
        <w:rPr>
          <w:rFonts w:hint="eastAsia" w:ascii="Times New Roman" w:hAnsi="Times New Roman" w:cs="Times New Roman"/>
          <w:b/>
          <w:bCs/>
          <w:szCs w:val="21"/>
          <w:lang w:val="en-US" w:eastAsia="zh-CN"/>
        </w:rPr>
        <w:t>p</w:t>
      </w:r>
      <w:r>
        <w:rPr>
          <w:rFonts w:hint="default" w:ascii="Times New Roman" w:hAnsi="Times New Roman" w:cs="Times New Roman"/>
          <w:b/>
          <w:bCs/>
          <w:szCs w:val="21"/>
        </w:rPr>
        <w:t xml:space="preserve">hysiological </w:t>
      </w:r>
      <w:r>
        <w:rPr>
          <w:rFonts w:hint="eastAsia" w:ascii="Times New Roman" w:hAnsi="Times New Roman" w:cs="Times New Roman"/>
          <w:b/>
          <w:bCs/>
          <w:szCs w:val="21"/>
          <w:lang w:val="en-US" w:eastAsia="zh-CN"/>
        </w:rPr>
        <w:t>p</w:t>
      </w:r>
      <w:r>
        <w:rPr>
          <w:rFonts w:hint="default" w:ascii="Times New Roman" w:hAnsi="Times New Roman" w:cs="Times New Roman"/>
          <w:b/>
          <w:bCs/>
          <w:szCs w:val="21"/>
        </w:rPr>
        <w:t xml:space="preserve">arameters in </w:t>
      </w:r>
      <w:r>
        <w:rPr>
          <w:rFonts w:hint="eastAsia" w:ascii="Times New Roman" w:hAnsi="Times New Roman" w:cs="Times New Roman"/>
          <w:b/>
          <w:bCs/>
          <w:szCs w:val="21"/>
          <w:lang w:val="en-US" w:eastAsia="zh-CN"/>
        </w:rPr>
        <w:t>w</w:t>
      </w:r>
      <w:r>
        <w:rPr>
          <w:rFonts w:hint="default" w:ascii="Times New Roman" w:hAnsi="Times New Roman" w:cs="Times New Roman"/>
          <w:b/>
          <w:bCs/>
          <w:szCs w:val="21"/>
        </w:rPr>
        <w:t>heat.</w:t>
      </w:r>
    </w:p>
    <w:p w14:paraId="0388F2A0">
      <w:pPr>
        <w:rPr>
          <w:rFonts w:hint="default" w:ascii="Times New Roman" w:hAnsi="Times New Roman" w:cs="Times New Roman"/>
          <w:b w:val="0"/>
          <w:bCs w:val="0"/>
          <w:szCs w:val="21"/>
        </w:rPr>
      </w:pPr>
      <w:r>
        <w:rPr>
          <w:rFonts w:hint="default" w:ascii="Times New Roman" w:hAnsi="Times New Roman" w:cs="Times New Roman"/>
          <w:b w:val="0"/>
          <w:bCs w:val="0"/>
          <w:szCs w:val="21"/>
        </w:rPr>
        <w:t>(A) Proline (Pro) content; (B) Malondialdehyde (MDA) content. Combined heat and drought stress had the most severe impact on wheat plants. According to Tukey’s test (α = 0.05), box plots labeled with the same letter indicate no significant difference.</w:t>
      </w:r>
    </w:p>
    <w:p w14:paraId="50052C8C">
      <w:pPr>
        <w:rPr>
          <w:rFonts w:hint="default" w:ascii="Times New Roman" w:hAnsi="Times New Roman" w:cs="Times New Roman"/>
          <w:b/>
          <w:bCs/>
          <w:szCs w:val="21"/>
        </w:rPr>
      </w:pPr>
    </w:p>
    <w:p w14:paraId="7960FAEF">
      <w:pPr>
        <w:rPr>
          <w:rFonts w:ascii="Times New Roman" w:hAnsi="Times New Roman" w:cs="Times New Roman"/>
          <w:szCs w:val="21"/>
        </w:rPr>
      </w:pPr>
    </w:p>
    <w:p w14:paraId="2FF24D8A">
      <w:pPr>
        <w:rPr>
          <w:rFonts w:ascii="Times New Roman" w:hAnsi="Times New Roman" w:cs="Times New Roman"/>
          <w:szCs w:val="21"/>
        </w:rPr>
      </w:pPr>
    </w:p>
    <w:p w14:paraId="52DCA447">
      <w:pPr>
        <w:rPr>
          <w:rFonts w:ascii="Times New Roman" w:hAnsi="Times New Roman" w:cs="Times New Roman"/>
          <w:szCs w:val="21"/>
        </w:rPr>
      </w:pPr>
    </w:p>
    <w:p w14:paraId="4204A912">
      <w:pPr>
        <w:rPr>
          <w:rFonts w:ascii="Times New Roman" w:hAnsi="Times New Roman" w:cs="Times New Roman"/>
          <w:szCs w:val="21"/>
        </w:rPr>
      </w:pPr>
    </w:p>
    <w:p w14:paraId="1E07D01E">
      <w:pPr>
        <w:rPr>
          <w:rFonts w:ascii="Times New Roman" w:hAnsi="Times New Roman" w:cs="Times New Roman"/>
          <w:szCs w:val="21"/>
        </w:rPr>
      </w:pPr>
    </w:p>
    <w:p w14:paraId="07C05FCF">
      <w:pPr>
        <w:rPr>
          <w:rFonts w:ascii="Times New Roman" w:hAnsi="Times New Roman" w:cs="Times New Roman"/>
          <w:szCs w:val="21"/>
        </w:rPr>
      </w:pPr>
    </w:p>
    <w:p w14:paraId="730ABE96">
      <w:pPr>
        <w:rPr>
          <w:rFonts w:ascii="Times New Roman" w:hAnsi="Times New Roman" w:cs="Times New Roman"/>
          <w:szCs w:val="21"/>
        </w:rPr>
      </w:pPr>
    </w:p>
    <w:p w14:paraId="3FD8F308">
      <w:pPr>
        <w:rPr>
          <w:rFonts w:ascii="Times New Roman" w:hAnsi="Times New Roman" w:cs="Times New Roman"/>
          <w:szCs w:val="21"/>
        </w:rPr>
      </w:pPr>
    </w:p>
    <w:p w14:paraId="1D2BAAAF">
      <w:pPr>
        <w:rPr>
          <w:rFonts w:ascii="Times New Roman" w:hAnsi="Times New Roman" w:cs="Times New Roman"/>
          <w:szCs w:val="21"/>
        </w:rPr>
      </w:pPr>
    </w:p>
    <w:p w14:paraId="3BCC04A2">
      <w:pPr>
        <w:rPr>
          <w:rFonts w:ascii="Times New Roman" w:hAnsi="Times New Roman" w:cs="Times New Roman"/>
          <w:szCs w:val="21"/>
        </w:rPr>
      </w:pPr>
    </w:p>
    <w:p w14:paraId="09DE9C8F">
      <w:pPr>
        <w:rPr>
          <w:rFonts w:ascii="Times New Roman" w:hAnsi="Times New Roman" w:cs="Times New Roman"/>
          <w:szCs w:val="21"/>
        </w:rPr>
      </w:pPr>
    </w:p>
    <w:p w14:paraId="05C2103D">
      <w:pPr>
        <w:rPr>
          <w:rFonts w:ascii="Times New Roman" w:hAnsi="Times New Roman" w:cs="Times New Roman"/>
          <w:szCs w:val="21"/>
        </w:rPr>
      </w:pPr>
    </w:p>
    <w:p w14:paraId="69443FDF">
      <w:pPr>
        <w:rPr>
          <w:rFonts w:ascii="Times New Roman" w:hAnsi="Times New Roman" w:cs="Times New Roman"/>
          <w:szCs w:val="21"/>
        </w:rPr>
      </w:pPr>
    </w:p>
    <w:p w14:paraId="649CA2C7">
      <w:pPr>
        <w:rPr>
          <w:rFonts w:ascii="Times New Roman" w:hAnsi="Times New Roman" w:cs="Times New Roman"/>
          <w:szCs w:val="21"/>
        </w:rPr>
      </w:pPr>
    </w:p>
    <w:p w14:paraId="4FDD95F4">
      <w:pPr>
        <w:rPr>
          <w:rFonts w:ascii="Times New Roman" w:hAnsi="Times New Roman" w:cs="Times New Roman"/>
          <w:szCs w:val="21"/>
        </w:rPr>
      </w:pPr>
    </w:p>
    <w:p w14:paraId="4A566D82">
      <w:pPr>
        <w:rPr>
          <w:rFonts w:ascii="Times New Roman" w:hAnsi="Times New Roman" w:cs="Times New Roman"/>
          <w:szCs w:val="21"/>
        </w:rPr>
      </w:pPr>
    </w:p>
    <w:p w14:paraId="42B25FFD">
      <w:pPr>
        <w:rPr>
          <w:rFonts w:ascii="Times New Roman" w:hAnsi="Times New Roman" w:cs="Times New Roman"/>
          <w:szCs w:val="21"/>
        </w:rPr>
      </w:pPr>
    </w:p>
    <w:p w14:paraId="732F5744">
      <w:pPr>
        <w:rPr>
          <w:rFonts w:ascii="Times New Roman" w:hAnsi="Times New Roman" w:cs="Times New Roman"/>
          <w:szCs w:val="21"/>
        </w:rPr>
      </w:pPr>
    </w:p>
    <w:p w14:paraId="2F0E6172">
      <w:pPr>
        <w:rPr>
          <w:rFonts w:ascii="Times New Roman" w:hAnsi="Times New Roman" w:cs="Times New Roman"/>
          <w:szCs w:val="21"/>
        </w:rPr>
      </w:pPr>
    </w:p>
    <w:p w14:paraId="5260AD6D">
      <w:pPr>
        <w:rPr>
          <w:rFonts w:ascii="Times New Roman" w:hAnsi="Times New Roman" w:cs="Times New Roman"/>
          <w:szCs w:val="21"/>
        </w:rPr>
      </w:pPr>
    </w:p>
    <w:p w14:paraId="6C522B56">
      <w:pPr>
        <w:rPr>
          <w:rFonts w:ascii="Times New Roman" w:hAnsi="Times New Roman" w:cs="Times New Roman"/>
          <w:szCs w:val="21"/>
        </w:rPr>
      </w:pPr>
    </w:p>
    <w:p w14:paraId="15B6A9F5">
      <w:pPr>
        <w:rPr>
          <w:rFonts w:ascii="Times New Roman" w:hAnsi="Times New Roman" w:cs="Times New Roman"/>
          <w:szCs w:val="21"/>
        </w:rPr>
      </w:pPr>
    </w:p>
    <w:p w14:paraId="52B8F3EE">
      <w:pPr>
        <w:rPr>
          <w:rFonts w:ascii="Times New Roman" w:hAnsi="Times New Roman" w:cs="Times New Roman"/>
          <w:szCs w:val="21"/>
        </w:rPr>
      </w:pPr>
    </w:p>
    <w:p w14:paraId="7D1FE04A">
      <w:pPr>
        <w:jc w:val="center"/>
        <w:rPr>
          <w:rFonts w:ascii="Times New Roman" w:hAnsi="Times New Roman" w:cs="Times New Roman"/>
          <w:szCs w:val="21"/>
        </w:rPr>
      </w:pPr>
    </w:p>
    <w:p w14:paraId="078068EC">
      <w:pPr>
        <w:jc w:val="center"/>
        <w:rPr>
          <w:rFonts w:ascii="Times New Roman" w:hAnsi="Times New Roman" w:cs="Times New Roman"/>
          <w:szCs w:val="21"/>
        </w:rPr>
      </w:pPr>
    </w:p>
    <w:p w14:paraId="47F3791B">
      <w:pPr>
        <w:jc w:val="center"/>
        <w:rPr>
          <w:rFonts w:ascii="Times New Roman" w:hAnsi="Times New Roman" w:cs="Times New Roman"/>
          <w:szCs w:val="21"/>
        </w:rPr>
      </w:pPr>
    </w:p>
    <w:p w14:paraId="70B9D3C2">
      <w:pPr>
        <w:jc w:val="center"/>
        <w:rPr>
          <w:rFonts w:ascii="Times New Roman" w:hAnsi="Times New Roman" w:cs="Times New Roman"/>
          <w:szCs w:val="21"/>
        </w:rPr>
      </w:pPr>
    </w:p>
    <w:p w14:paraId="698A357B">
      <w:pPr>
        <w:jc w:val="center"/>
        <w:rPr>
          <w:rFonts w:ascii="Times New Roman" w:hAnsi="Times New Roman" w:cs="Times New Roman"/>
          <w:szCs w:val="21"/>
        </w:rPr>
      </w:pPr>
    </w:p>
    <w:p w14:paraId="6B350A29">
      <w:pPr>
        <w:rPr>
          <w:rFonts w:ascii="Times New Roman" w:hAnsi="Times New Roman" w:cs="Times New Roman"/>
          <w:szCs w:val="21"/>
        </w:rPr>
      </w:pPr>
    </w:p>
    <w:p w14:paraId="6C4E444F">
      <w:pPr>
        <w:rPr>
          <w:rFonts w:hint="eastAsia" w:ascii="Times New Roman" w:hAnsi="Times New Roman" w:cs="Times New Roman" w:eastAsiaTheme="minorEastAsia"/>
          <w:b/>
          <w:bCs/>
          <w:szCs w:val="21"/>
          <w:lang w:eastAsia="zh-CN"/>
        </w:rPr>
      </w:pPr>
      <w:r>
        <w:rPr>
          <w:sz w:val="21"/>
        </w:rPr>
        <mc:AlternateContent>
          <mc:Choice Requires="wps">
            <w:drawing>
              <wp:anchor distT="0" distB="0" distL="114300" distR="114300" simplePos="0" relativeHeight="251662336" behindDoc="0" locked="0" layoutInCell="1" allowOverlap="1">
                <wp:simplePos x="0" y="0"/>
                <wp:positionH relativeFrom="column">
                  <wp:posOffset>-19050</wp:posOffset>
                </wp:positionH>
                <wp:positionV relativeFrom="paragraph">
                  <wp:posOffset>3141980</wp:posOffset>
                </wp:positionV>
                <wp:extent cx="276860" cy="284480"/>
                <wp:effectExtent l="0" t="0" r="0" b="0"/>
                <wp:wrapNone/>
                <wp:docPr id="4" name="文本框 4"/>
                <wp:cNvGraphicFramePr/>
                <a:graphic xmlns:a="http://schemas.openxmlformats.org/drawingml/2006/main">
                  <a:graphicData uri="http://schemas.microsoft.com/office/word/2010/wordprocessingShape">
                    <wps:wsp>
                      <wps:cNvSpPr txBox="1"/>
                      <wps:spPr>
                        <a:xfrm>
                          <a:off x="0" y="0"/>
                          <a:ext cx="276860" cy="28448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F29023">
                            <w:pPr>
                              <w:jc w:val="center"/>
                              <w:rPr>
                                <w:rFonts w:hint="default" w:ascii="Arial" w:hAnsi="Arial" w:cs="Arial" w:eastAsiaTheme="minorEastAsia"/>
                                <w:lang w:val="en-US" w:eastAsia="zh-CN"/>
                              </w:rPr>
                            </w:pPr>
                            <w:r>
                              <w:rPr>
                                <w:rFonts w:hint="eastAsia" w:ascii="Arial" w:hAnsi="Arial" w:cs="Arial"/>
                                <w:lang w:val="en-US" w:eastAsia="zh-CN"/>
                              </w:rPr>
                              <w:t>B</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5pt;margin-top:247.4pt;height:22.4pt;width:21.8pt;z-index:251662336;mso-width-relative:page;mso-height-relative:page;" filled="f" stroked="f" coordsize="21600,21600" o:gfxdata="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CANWAs2wAAAAkBAAAPAAAAAAAAAAEAIAAAACIAAABk&#10;cnMvZG93bnJldi54bWxQSwECFAAUAAAACACHTuJA6uEn9DwCAABlBAAADgAAAAAAAAABACAAAAAq&#10;AQAAZHJzL2Uyb0RvYy54bWxQSwUGAAAAAAYABgBZAQAA2AUAAAAA&#10;">
                <v:fill on="f" focussize="0,0"/>
                <v:stroke on="f" weight="0.5pt"/>
                <v:imagedata o:title=""/>
                <o:lock v:ext="edit" aspectratio="f"/>
                <v:textbox>
                  <w:txbxContent>
                    <w:p w14:paraId="5FF29023">
                      <w:pPr>
                        <w:jc w:val="center"/>
                        <w:rPr>
                          <w:rFonts w:hint="default" w:ascii="Arial" w:hAnsi="Arial" w:cs="Arial" w:eastAsiaTheme="minorEastAsia"/>
                          <w:lang w:val="en-US" w:eastAsia="zh-CN"/>
                        </w:rPr>
                      </w:pPr>
                      <w:r>
                        <w:rPr>
                          <w:rFonts w:hint="eastAsia" w:ascii="Arial" w:hAnsi="Arial" w:cs="Arial"/>
                          <w:lang w:val="en-US" w:eastAsia="zh-CN"/>
                        </w:rPr>
                        <w:t>B</w:t>
                      </w:r>
                    </w:p>
                  </w:txbxContent>
                </v:textbox>
              </v:shape>
            </w:pict>
          </mc:Fallback>
        </mc:AlternateContent>
      </w:r>
      <w:r>
        <w:rPr>
          <w:sz w:val="21"/>
        </w:rPr>
        <mc:AlternateContent>
          <mc:Choice Requires="wps">
            <w:drawing>
              <wp:anchor distT="0" distB="0" distL="114300" distR="114300" simplePos="0" relativeHeight="251661312" behindDoc="0" locked="0" layoutInCell="1" allowOverlap="1">
                <wp:simplePos x="0" y="0"/>
                <wp:positionH relativeFrom="column">
                  <wp:posOffset>-19050</wp:posOffset>
                </wp:positionH>
                <wp:positionV relativeFrom="paragraph">
                  <wp:posOffset>40640</wp:posOffset>
                </wp:positionV>
                <wp:extent cx="276860" cy="284480"/>
                <wp:effectExtent l="0" t="0" r="0" b="0"/>
                <wp:wrapNone/>
                <wp:docPr id="3" name="文本框 3"/>
                <wp:cNvGraphicFramePr/>
                <a:graphic xmlns:a="http://schemas.openxmlformats.org/drawingml/2006/main">
                  <a:graphicData uri="http://schemas.microsoft.com/office/word/2010/wordprocessingShape">
                    <wps:wsp>
                      <wps:cNvSpPr txBox="1"/>
                      <wps:spPr>
                        <a:xfrm>
                          <a:off x="0" y="0"/>
                          <a:ext cx="276860" cy="28448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26B5BD8">
                            <w:pPr>
                              <w:jc w:val="center"/>
                              <w:rPr>
                                <w:rFonts w:hint="default" w:ascii="Arial" w:hAnsi="Arial" w:cs="Arial" w:eastAsiaTheme="minorEastAsia"/>
                                <w:lang w:val="en-US" w:eastAsia="zh-CN"/>
                              </w:rPr>
                            </w:pPr>
                            <w:r>
                              <w:rPr>
                                <w:rFonts w:hint="default" w:ascii="Arial" w:hAnsi="Arial" w:cs="Arial"/>
                                <w:lang w:val="en-US" w:eastAsia="zh-CN"/>
                              </w:rPr>
                              <w:t>A</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5pt;margin-top:3.2pt;height:22.4pt;width:21.8pt;z-index:251661312;mso-width-relative:page;mso-height-relative:page;" filled="f" stroked="f" coordsize="21600,21600" o:gfxdata="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B7fJAw2AAAAAYBAAAPAAAAAAAAAAEAIAAAACIAAABkcnMv&#10;ZG93bnJldi54bWxQSwECFAAUAAAACACHTuJAbe0H+jwCAABlBAAADgAAAAAAAAABACAAAAAnAQAA&#10;ZHJzL2Uyb0RvYy54bWxQSwUGAAAAAAYABgBZAQAA1QUAAAAA&#10;">
                <v:fill on="f" focussize="0,0"/>
                <v:stroke on="f" weight="0.5pt"/>
                <v:imagedata o:title=""/>
                <o:lock v:ext="edit" aspectratio="f"/>
                <v:textbox>
                  <w:txbxContent>
                    <w:p w14:paraId="626B5BD8">
                      <w:pPr>
                        <w:jc w:val="center"/>
                        <w:rPr>
                          <w:rFonts w:hint="default" w:ascii="Arial" w:hAnsi="Arial" w:cs="Arial" w:eastAsiaTheme="minorEastAsia"/>
                          <w:lang w:val="en-US" w:eastAsia="zh-CN"/>
                        </w:rPr>
                      </w:pPr>
                      <w:r>
                        <w:rPr>
                          <w:rFonts w:hint="default" w:ascii="Arial" w:hAnsi="Arial" w:cs="Arial"/>
                          <w:lang w:val="en-US" w:eastAsia="zh-CN"/>
                        </w:rPr>
                        <w:t>A</w:t>
                      </w:r>
                    </w:p>
                  </w:txbxContent>
                </v:textbox>
              </v:shape>
            </w:pict>
          </mc:Fallback>
        </mc:AlternateContent>
      </w:r>
      <w:r>
        <w:rPr>
          <w:rFonts w:hint="eastAsia" w:ascii="Times New Roman" w:hAnsi="Times New Roman" w:cs="Times New Roman" w:eastAsiaTheme="minorEastAsia"/>
          <w:b/>
          <w:bCs/>
          <w:szCs w:val="21"/>
          <w:lang w:eastAsia="zh-CN"/>
        </w:rPr>
        <w:drawing>
          <wp:inline distT="0" distB="0" distL="114300" distR="114300">
            <wp:extent cx="5272405" cy="4200525"/>
            <wp:effectExtent l="0" t="0" r="635" b="5715"/>
            <wp:docPr id="2" name="图片 2" descr="组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组图"/>
                    <pic:cNvPicPr>
                      <a:picLocks noChangeAspect="1"/>
                    </pic:cNvPicPr>
                  </pic:nvPicPr>
                  <pic:blipFill>
                    <a:blip r:embed="rId5"/>
                    <a:stretch>
                      <a:fillRect/>
                    </a:stretch>
                  </pic:blipFill>
                  <pic:spPr>
                    <a:xfrm>
                      <a:off x="0" y="0"/>
                      <a:ext cx="5272405" cy="4200525"/>
                    </a:xfrm>
                    <a:prstGeom prst="rect">
                      <a:avLst/>
                    </a:prstGeom>
                  </pic:spPr>
                </pic:pic>
              </a:graphicData>
            </a:graphic>
          </wp:inline>
        </w:drawing>
      </w:r>
    </w:p>
    <w:p w14:paraId="0836BBCF">
      <w:pPr>
        <w:rPr>
          <w:rFonts w:ascii="Times New Roman" w:hAnsi="Times New Roman" w:cs="Times New Roman"/>
          <w:szCs w:val="21"/>
        </w:rPr>
      </w:pPr>
      <w:r>
        <w:rPr>
          <w:rFonts w:ascii="Times New Roman" w:hAnsi="Times New Roman" w:cs="Times New Roman"/>
          <w:b/>
          <w:bCs/>
          <w:szCs w:val="21"/>
        </w:rPr>
        <w:t>Figure S2</w:t>
      </w:r>
      <w:r>
        <w:rPr>
          <w:rFonts w:hint="eastAsia" w:ascii="Times New Roman" w:hAnsi="Times New Roman" w:cs="Times New Roman"/>
          <w:b/>
          <w:bCs/>
          <w:szCs w:val="21"/>
          <w:lang w:val="en-US" w:eastAsia="zh-CN"/>
        </w:rPr>
        <w:t>.</w:t>
      </w:r>
      <w:r>
        <w:rPr>
          <w:rFonts w:ascii="Times New Roman" w:hAnsi="Times New Roman" w:cs="Times New Roman"/>
          <w:b/>
          <w:bCs/>
          <w:szCs w:val="21"/>
        </w:rPr>
        <w:t xml:space="preserve"> </w:t>
      </w:r>
      <w:r>
        <w:rPr>
          <w:rFonts w:hint="eastAsia" w:ascii="Times New Roman" w:hAnsi="Times New Roman" w:cs="Times New Roman"/>
          <w:b/>
          <w:bCs/>
          <w:szCs w:val="21"/>
        </w:rPr>
        <w:t xml:space="preserve">GO enrichment analysis of </w:t>
      </w:r>
      <w:r>
        <w:rPr>
          <w:rFonts w:hint="eastAsia" w:ascii="Times New Roman" w:hAnsi="Times New Roman" w:cs="Times New Roman"/>
          <w:b/>
          <w:bCs/>
          <w:szCs w:val="21"/>
          <w:lang w:val="en-US" w:eastAsia="zh-CN"/>
        </w:rPr>
        <w:t>down</w:t>
      </w:r>
      <w:r>
        <w:rPr>
          <w:rFonts w:hint="eastAsia" w:ascii="Times New Roman" w:hAnsi="Times New Roman" w:cs="Times New Roman"/>
          <w:b/>
          <w:bCs/>
          <w:szCs w:val="21"/>
        </w:rPr>
        <w:t xml:space="preserve">regulated genes in wheat under DS, HS, and HD treatments. </w:t>
      </w:r>
      <w:r>
        <w:rPr>
          <w:rFonts w:hint="eastAsia" w:ascii="Times New Roman" w:hAnsi="Times New Roman" w:cs="Times New Roman"/>
          <w:b w:val="0"/>
          <w:bCs w:val="0"/>
          <w:szCs w:val="21"/>
        </w:rPr>
        <w:t>(</w:t>
      </w:r>
      <w:r>
        <w:rPr>
          <w:rFonts w:hint="eastAsia" w:ascii="Times New Roman" w:hAnsi="Times New Roman" w:cs="Times New Roman"/>
          <w:b w:val="0"/>
          <w:bCs w:val="0"/>
          <w:szCs w:val="21"/>
          <w:lang w:val="en-US" w:eastAsia="zh-CN"/>
        </w:rPr>
        <w:t>A</w:t>
      </w:r>
      <w:r>
        <w:rPr>
          <w:rFonts w:hint="eastAsia" w:ascii="Times New Roman" w:hAnsi="Times New Roman" w:cs="Times New Roman"/>
          <w:b w:val="0"/>
          <w:bCs w:val="0"/>
          <w:szCs w:val="21"/>
        </w:rPr>
        <w:t xml:space="preserve">) Heatmap of upregulated GO terms across three developmental stages. The heatmap illustrates the enrichment patterns of </w:t>
      </w:r>
      <w:r>
        <w:rPr>
          <w:rFonts w:hint="eastAsia" w:ascii="Times New Roman" w:hAnsi="Times New Roman" w:cs="Times New Roman"/>
          <w:b w:val="0"/>
          <w:bCs w:val="0"/>
          <w:szCs w:val="21"/>
          <w:lang w:val="en-US" w:eastAsia="zh-CN"/>
        </w:rPr>
        <w:t>down</w:t>
      </w:r>
      <w:r>
        <w:rPr>
          <w:rFonts w:hint="eastAsia" w:ascii="Times New Roman" w:hAnsi="Times New Roman" w:cs="Times New Roman"/>
          <w:b w:val="0"/>
          <w:bCs w:val="0"/>
          <w:szCs w:val="21"/>
        </w:rPr>
        <w:t>regulated GO terms across the JS, SPDS, and TS stages under DS, HS, and HD. The color intensity represents the degree of enrichment, with darker shades indicating stronger enrichment. The color scale in white (low, p-value ≥ 10</w:t>
      </w:r>
      <w:r>
        <w:rPr>
          <w:rFonts w:hint="eastAsia" w:ascii="Times New Roman" w:hAnsi="Times New Roman" w:cs="Times New Roman"/>
          <w:b w:val="0"/>
          <w:bCs w:val="0"/>
          <w:szCs w:val="21"/>
          <w:vertAlign w:val="superscript"/>
        </w:rPr>
        <w:t>-2</w:t>
      </w:r>
      <w:r>
        <w:rPr>
          <w:rFonts w:hint="eastAsia" w:ascii="Times New Roman" w:hAnsi="Times New Roman" w:cs="Times New Roman"/>
          <w:b w:val="0"/>
          <w:bCs w:val="0"/>
          <w:szCs w:val="21"/>
        </w:rPr>
        <w:t>), pink (medium, 10</w:t>
      </w:r>
      <w:r>
        <w:rPr>
          <w:rFonts w:hint="eastAsia" w:ascii="Times New Roman" w:hAnsi="Times New Roman" w:cs="Times New Roman"/>
          <w:b w:val="0"/>
          <w:bCs w:val="0"/>
          <w:szCs w:val="21"/>
          <w:vertAlign w:val="superscript"/>
        </w:rPr>
        <w:t>-2</w:t>
      </w:r>
      <w:r>
        <w:rPr>
          <w:rFonts w:hint="eastAsia" w:ascii="Times New Roman" w:hAnsi="Times New Roman" w:cs="Times New Roman"/>
          <w:b w:val="0"/>
          <w:bCs w:val="0"/>
          <w:szCs w:val="21"/>
        </w:rPr>
        <w:t> &lt; p-value ≤  10</w:t>
      </w:r>
      <w:r>
        <w:rPr>
          <w:rFonts w:hint="eastAsia" w:ascii="Times New Roman" w:hAnsi="Times New Roman" w:cs="Times New Roman"/>
          <w:b w:val="0"/>
          <w:bCs w:val="0"/>
          <w:szCs w:val="21"/>
          <w:vertAlign w:val="superscript"/>
        </w:rPr>
        <w:t>-6</w:t>
      </w:r>
      <w:r>
        <w:rPr>
          <w:rFonts w:hint="eastAsia" w:ascii="Times New Roman" w:hAnsi="Times New Roman" w:cs="Times New Roman"/>
          <w:b w:val="0"/>
          <w:bCs w:val="0"/>
          <w:szCs w:val="21"/>
        </w:rPr>
        <w:t>), and red (high, p-value &lt; 10</w:t>
      </w:r>
      <w:r>
        <w:rPr>
          <w:rFonts w:hint="eastAsia" w:ascii="Times New Roman" w:hAnsi="Times New Roman" w:cs="Times New Roman"/>
          <w:b w:val="0"/>
          <w:bCs w:val="0"/>
          <w:szCs w:val="21"/>
          <w:vertAlign w:val="superscript"/>
        </w:rPr>
        <w:t>-6</w:t>
      </w:r>
      <w:r>
        <w:rPr>
          <w:rFonts w:hint="eastAsia" w:ascii="Times New Roman" w:hAnsi="Times New Roman" w:cs="Times New Roman"/>
          <w:b w:val="0"/>
          <w:bCs w:val="0"/>
          <w:szCs w:val="21"/>
        </w:rPr>
        <w:t>) represents the relative P-value significance which is determined by Fisher’s exact test. (</w:t>
      </w:r>
      <w:r>
        <w:rPr>
          <w:rFonts w:hint="eastAsia" w:ascii="Times New Roman" w:hAnsi="Times New Roman" w:cs="Times New Roman"/>
          <w:b w:val="0"/>
          <w:bCs w:val="0"/>
          <w:szCs w:val="21"/>
          <w:lang w:val="en-US" w:eastAsia="zh-CN"/>
        </w:rPr>
        <w:t>B</w:t>
      </w:r>
      <w:r>
        <w:rPr>
          <w:rFonts w:hint="eastAsia" w:ascii="Times New Roman" w:hAnsi="Times New Roman" w:cs="Times New Roman"/>
          <w:b w:val="0"/>
          <w:bCs w:val="0"/>
          <w:szCs w:val="21"/>
        </w:rPr>
        <w:t xml:space="preserve">) UpSet plots and GO enrichment analysis at individual developmental stages. The UpSet plots display the intersection of significantly upregulated GO terms among DS, HS, and HD at JS (b), SPDS (c), and TS (d) stages, with the set sizes representing the number of enriched GO categories. </w:t>
      </w:r>
    </w:p>
    <w:p w14:paraId="55B41CCA">
      <w:pPr>
        <w:keepNext w:val="0"/>
        <w:keepLines w:val="0"/>
        <w:pageBreakBefore w:val="0"/>
        <w:widowControl w:val="0"/>
        <w:kinsoku/>
        <w:wordWrap/>
        <w:overflowPunct/>
        <w:topLinePunct w:val="0"/>
        <w:autoSpaceDE/>
        <w:autoSpaceDN/>
        <w:bidi w:val="0"/>
        <w:adjustRightInd/>
        <w:snapToGrid/>
        <w:textAlignment w:val="auto"/>
        <w:rPr>
          <w:rFonts w:ascii="Times New Roman" w:hAnsi="Times New Roman" w:cs="Times New Roman"/>
          <w:szCs w:val="21"/>
        </w:rPr>
      </w:pPr>
      <w:r>
        <w:rPr>
          <w:rFonts w:hint="eastAsia" w:ascii="Times New Roman" w:hAnsi="Times New Roman" w:cs="Times New Roman"/>
          <w:b/>
          <w:bCs/>
          <w:szCs w:val="21"/>
          <w:lang w:val="en-US" w:eastAsia="zh-CN"/>
        </w:rPr>
        <w:t>Note:</w:t>
      </w:r>
      <w:r>
        <w:rPr>
          <w:rFonts w:hint="eastAsia" w:ascii="Times New Roman" w:hAnsi="Times New Roman" w:cs="Times New Roman"/>
          <w:szCs w:val="21"/>
        </w:rPr>
        <w:t xml:space="preserve">By integrating the downregulated gene analysis with previously observed upregulation trends, several key adaptive strategies emerge. Energy reallocation is evident, as upregulated genes were predominantly involved in ATP-dependent transmembrane transport, whereas downregulated genes were associated with sugar metabolism and oxidative phosphorylation, suggesting a shift from energy production to energy conservation and redistribution. Growth suppression for stress adaptation was also observed, with significant downregulation of DNA replication, cell cycle progression, and cytoskeletal organization, indicating that cellular growth processes are actively suppressed to prioritize stress-responsive pathways. Additionally, metabolic trade-offs were apparent, as pathways related to polyamine biosynthesis, carbohydrate metabolism, and amino acid metabolism were repressed, while transporter activity, osmotic regulation, and antioxidant mechanisms were enhanced, suggesting a functional shift favoring stress defense over biomass accumulation.  </w:t>
      </w:r>
    </w:p>
    <w:p w14:paraId="66EE6BB0">
      <w:pPr>
        <w:rPr>
          <w:rFonts w:hint="eastAsia" w:ascii="Times New Roman" w:hAnsi="Times New Roman" w:cs="Times New Roman"/>
          <w:b w:val="0"/>
          <w:bCs w:val="0"/>
          <w:szCs w:val="21"/>
        </w:rPr>
        <w:sectPr>
          <w:pgSz w:w="11906" w:h="16838"/>
          <w:pgMar w:top="1440" w:right="1800" w:bottom="1440" w:left="1800" w:header="851" w:footer="992" w:gutter="0"/>
          <w:cols w:space="425" w:num="1"/>
          <w:docGrid w:type="lines" w:linePitch="312" w:charSpace="0"/>
        </w:sectPr>
      </w:pPr>
    </w:p>
    <w:p w14:paraId="6176E3C3">
      <w:pPr>
        <w:jc w:val="center"/>
        <w:rPr>
          <w:rFonts w:hint="eastAsia" w:ascii="Times New Roman" w:hAnsi="Times New Roman" w:cs="Times New Roman" w:eastAsiaTheme="minorEastAsia"/>
          <w:szCs w:val="21"/>
          <w:lang w:eastAsia="zh-CN"/>
        </w:rPr>
      </w:pPr>
      <w:r>
        <w:rPr>
          <w:rFonts w:hint="eastAsia" w:ascii="Times New Roman" w:hAnsi="Times New Roman" w:cs="Times New Roman" w:eastAsiaTheme="minorEastAsia"/>
          <w:szCs w:val="21"/>
          <w:lang w:eastAsia="zh-CN"/>
        </w:rPr>
        <w:drawing>
          <wp:inline distT="0" distB="0" distL="114300" distR="114300">
            <wp:extent cx="8856345" cy="2874010"/>
            <wp:effectExtent l="0" t="0" r="13335" b="6350"/>
            <wp:docPr id="6" name="图片 6" descr="组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组合"/>
                    <pic:cNvPicPr>
                      <a:picLocks noChangeAspect="1"/>
                    </pic:cNvPicPr>
                  </pic:nvPicPr>
                  <pic:blipFill>
                    <a:blip r:embed="rId6"/>
                    <a:stretch>
                      <a:fillRect/>
                    </a:stretch>
                  </pic:blipFill>
                  <pic:spPr>
                    <a:xfrm>
                      <a:off x="0" y="0"/>
                      <a:ext cx="8856345" cy="2874010"/>
                    </a:xfrm>
                    <a:prstGeom prst="rect">
                      <a:avLst/>
                    </a:prstGeom>
                  </pic:spPr>
                </pic:pic>
              </a:graphicData>
            </a:graphic>
          </wp:inline>
        </w:drawing>
      </w:r>
    </w:p>
    <w:p w14:paraId="33767ACF">
      <w:pPr>
        <w:rPr>
          <w:rFonts w:hint="eastAsia" w:ascii="Times New Roman" w:hAnsi="Times New Roman" w:cs="Times New Roman"/>
          <w:b w:val="0"/>
          <w:bCs w:val="0"/>
          <w:szCs w:val="21"/>
          <w:lang w:val="en-US" w:eastAsia="zh-CN"/>
        </w:rPr>
      </w:pPr>
      <w:r>
        <w:rPr>
          <w:rFonts w:ascii="Times New Roman" w:hAnsi="Times New Roman" w:cs="Times New Roman"/>
          <w:b/>
          <w:bCs/>
          <w:szCs w:val="21"/>
        </w:rPr>
        <w:t>Figure S</w:t>
      </w:r>
      <w:r>
        <w:rPr>
          <w:rFonts w:hint="eastAsia" w:ascii="Times New Roman" w:hAnsi="Times New Roman" w:cs="Times New Roman"/>
          <w:b/>
          <w:bCs/>
          <w:szCs w:val="21"/>
          <w:lang w:val="en-US" w:eastAsia="zh-CN"/>
        </w:rPr>
        <w:t xml:space="preserve">3. </w:t>
      </w:r>
      <w:r>
        <w:rPr>
          <w:rFonts w:hint="eastAsia" w:ascii="Times New Roman" w:hAnsi="Times New Roman" w:cs="Times New Roman"/>
          <w:b w:val="0"/>
          <w:bCs w:val="0"/>
          <w:szCs w:val="21"/>
        </w:rPr>
        <w:t xml:space="preserve">Twelve </w:t>
      </w:r>
      <w:r>
        <w:rPr>
          <w:rFonts w:hint="eastAsia" w:ascii="Times New Roman" w:hAnsi="Times New Roman" w:cs="Times New Roman"/>
          <w:b w:val="0"/>
          <w:bCs w:val="0"/>
          <w:i/>
          <w:iCs/>
          <w:szCs w:val="21"/>
        </w:rPr>
        <w:t>TaAP2/ERF</w:t>
      </w:r>
      <w:r>
        <w:rPr>
          <w:rFonts w:hint="eastAsia" w:ascii="Times New Roman" w:hAnsi="Times New Roman" w:cs="Times New Roman"/>
          <w:b w:val="0"/>
          <w:bCs w:val="0"/>
          <w:szCs w:val="21"/>
        </w:rPr>
        <w:t xml:space="preserve"> genes were randomly selected for experimental validation using quantitative RT-PCR. Gene expression patterns in grain were analyzed at 4 h and 8 h after DS, HS, and HD treatments, showing a high degree of consistency with the RNA-seq data</w:t>
      </w:r>
      <w:r>
        <w:rPr>
          <w:rFonts w:hint="eastAsia" w:ascii="Times New Roman" w:hAnsi="Times New Roman" w:cs="Times New Roman"/>
          <w:b w:val="0"/>
          <w:bCs w:val="0"/>
          <w:szCs w:val="21"/>
          <w:lang w:val="en-US" w:eastAsia="zh-CN"/>
        </w:rPr>
        <w:t>.</w:t>
      </w:r>
    </w:p>
    <w:p w14:paraId="10223160">
      <w:pPr>
        <w:rPr>
          <w:rFonts w:hint="eastAsia" w:ascii="Times New Roman" w:hAnsi="Times New Roman" w:cs="Times New Roman"/>
          <w:b w:val="0"/>
          <w:bCs w:val="0"/>
          <w:szCs w:val="21"/>
          <w:lang w:val="en-US" w:eastAsia="zh-CN"/>
        </w:rPr>
      </w:pPr>
    </w:p>
    <w:p w14:paraId="75166A0F">
      <w:pPr>
        <w:rPr>
          <w:rFonts w:hint="eastAsia" w:ascii="Times New Roman" w:hAnsi="Times New Roman" w:cs="Times New Roman"/>
          <w:b w:val="0"/>
          <w:bCs w:val="0"/>
          <w:szCs w:val="21"/>
          <w:lang w:val="en-US" w:eastAsia="zh-CN"/>
        </w:rPr>
      </w:pPr>
    </w:p>
    <w:p w14:paraId="6CB402AB">
      <w:pPr>
        <w:rPr>
          <w:rFonts w:hint="eastAsia" w:ascii="Times New Roman" w:hAnsi="Times New Roman" w:cs="Times New Roman"/>
          <w:b w:val="0"/>
          <w:bCs w:val="0"/>
          <w:szCs w:val="21"/>
          <w:lang w:val="en-US" w:eastAsia="zh-CN"/>
        </w:rPr>
      </w:pPr>
    </w:p>
    <w:p w14:paraId="309594B2">
      <w:pPr>
        <w:rPr>
          <w:rFonts w:hint="eastAsia" w:ascii="Times New Roman" w:hAnsi="Times New Roman" w:cs="Times New Roman"/>
          <w:b w:val="0"/>
          <w:bCs w:val="0"/>
          <w:szCs w:val="21"/>
          <w:lang w:val="en-US" w:eastAsia="zh-CN"/>
        </w:rPr>
      </w:pPr>
    </w:p>
    <w:p w14:paraId="2087182E">
      <w:pPr>
        <w:rPr>
          <w:rFonts w:hint="eastAsia" w:ascii="Times New Roman" w:hAnsi="Times New Roman" w:cs="Times New Roman"/>
          <w:b w:val="0"/>
          <w:bCs w:val="0"/>
          <w:szCs w:val="21"/>
          <w:lang w:val="en-US" w:eastAsia="zh-CN"/>
        </w:rPr>
      </w:pPr>
    </w:p>
    <w:p w14:paraId="3F5DE47B">
      <w:pPr>
        <w:rPr>
          <w:rFonts w:hint="eastAsia" w:ascii="Times New Roman" w:hAnsi="Times New Roman" w:cs="Times New Roman"/>
          <w:b w:val="0"/>
          <w:bCs w:val="0"/>
          <w:szCs w:val="21"/>
          <w:lang w:val="en-US" w:eastAsia="zh-CN"/>
        </w:rPr>
      </w:pPr>
    </w:p>
    <w:p w14:paraId="51E9416E">
      <w:pPr>
        <w:rPr>
          <w:rFonts w:hint="eastAsia" w:ascii="Times New Roman" w:hAnsi="Times New Roman" w:cs="Times New Roman"/>
          <w:b w:val="0"/>
          <w:bCs w:val="0"/>
          <w:szCs w:val="21"/>
          <w:lang w:val="en-US" w:eastAsia="zh-CN"/>
        </w:rPr>
      </w:pPr>
    </w:p>
    <w:p w14:paraId="431DD79D">
      <w:pPr>
        <w:rPr>
          <w:rFonts w:hint="eastAsia" w:ascii="Times New Roman" w:hAnsi="Times New Roman" w:cs="Times New Roman"/>
          <w:b w:val="0"/>
          <w:bCs w:val="0"/>
          <w:szCs w:val="21"/>
          <w:lang w:val="en-US" w:eastAsia="zh-CN"/>
        </w:rPr>
      </w:pPr>
    </w:p>
    <w:p w14:paraId="2D876080">
      <w:pPr>
        <w:rPr>
          <w:rFonts w:hint="eastAsia" w:ascii="Times New Roman" w:hAnsi="Times New Roman" w:cs="Times New Roman"/>
          <w:b w:val="0"/>
          <w:bCs w:val="0"/>
          <w:szCs w:val="21"/>
          <w:lang w:val="en-US" w:eastAsia="zh-CN"/>
        </w:rPr>
      </w:pPr>
    </w:p>
    <w:p w14:paraId="0499C309">
      <w:pPr>
        <w:rPr>
          <w:rFonts w:hint="eastAsia" w:ascii="Times New Roman" w:hAnsi="Times New Roman" w:cs="Times New Roman"/>
          <w:b w:val="0"/>
          <w:bCs w:val="0"/>
          <w:szCs w:val="21"/>
          <w:lang w:val="en-US" w:eastAsia="zh-CN"/>
        </w:rPr>
      </w:pPr>
    </w:p>
    <w:p w14:paraId="30CCBF34">
      <w:pPr>
        <w:rPr>
          <w:rFonts w:hint="eastAsia" w:ascii="Times New Roman" w:hAnsi="Times New Roman" w:cs="Times New Roman"/>
          <w:b w:val="0"/>
          <w:bCs w:val="0"/>
          <w:szCs w:val="21"/>
          <w:lang w:val="en-US" w:eastAsia="zh-CN"/>
        </w:rPr>
      </w:pPr>
      <w:r>
        <w:rPr>
          <w:rFonts w:hint="eastAsia" w:ascii="Times New Roman" w:hAnsi="Times New Roman" w:cs="Times New Roman"/>
          <w:b w:val="0"/>
          <w:bCs w:val="0"/>
          <w:szCs w:val="21"/>
          <w:lang w:val="en-US" w:eastAsia="zh-CN"/>
        </w:rPr>
        <w:drawing>
          <wp:inline distT="0" distB="0" distL="114300" distR="114300">
            <wp:extent cx="8856345" cy="2370455"/>
            <wp:effectExtent l="0" t="0" r="13335" b="6985"/>
            <wp:docPr id="15" name="图片 15" descr="组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组合"/>
                    <pic:cNvPicPr>
                      <a:picLocks noChangeAspect="1"/>
                    </pic:cNvPicPr>
                  </pic:nvPicPr>
                  <pic:blipFill>
                    <a:blip r:embed="rId7"/>
                    <a:stretch>
                      <a:fillRect/>
                    </a:stretch>
                  </pic:blipFill>
                  <pic:spPr>
                    <a:xfrm>
                      <a:off x="0" y="0"/>
                      <a:ext cx="8856345" cy="2370455"/>
                    </a:xfrm>
                    <a:prstGeom prst="rect">
                      <a:avLst/>
                    </a:prstGeom>
                  </pic:spPr>
                </pic:pic>
              </a:graphicData>
            </a:graphic>
          </wp:inline>
        </w:drawing>
      </w:r>
    </w:p>
    <w:p w14:paraId="42D4D3F6">
      <w:pPr>
        <w:rPr>
          <w:rFonts w:hint="eastAsia" w:ascii="Times New Roman" w:hAnsi="Times New Roman" w:cs="Times New Roman"/>
          <w:b w:val="0"/>
          <w:bCs w:val="0"/>
          <w:szCs w:val="21"/>
          <w:lang w:val="en-US" w:eastAsia="zh-CN"/>
        </w:rPr>
      </w:pPr>
    </w:p>
    <w:p w14:paraId="2B977B97">
      <w:pPr>
        <w:rPr>
          <w:rFonts w:hint="eastAsia" w:ascii="Times New Roman" w:hAnsi="Times New Roman" w:cs="Times New Roman"/>
          <w:b w:val="0"/>
          <w:bCs w:val="0"/>
          <w:szCs w:val="21"/>
          <w:lang w:val="en-US" w:eastAsia="zh-CN"/>
        </w:rPr>
        <w:sectPr>
          <w:pgSz w:w="16838" w:h="11906" w:orient="landscape"/>
          <w:pgMar w:top="1800" w:right="1440" w:bottom="1800" w:left="1440" w:header="851" w:footer="992" w:gutter="0"/>
          <w:cols w:space="425" w:num="1"/>
          <w:docGrid w:type="lines" w:linePitch="312" w:charSpace="0"/>
        </w:sectPr>
      </w:pPr>
      <w:r>
        <w:rPr>
          <w:rFonts w:ascii="Times New Roman" w:hAnsi="Times New Roman" w:cs="Times New Roman"/>
          <w:b/>
          <w:bCs/>
          <w:szCs w:val="21"/>
        </w:rPr>
        <w:t>Figure S</w:t>
      </w:r>
      <w:r>
        <w:rPr>
          <w:rFonts w:hint="eastAsia" w:ascii="Times New Roman" w:hAnsi="Times New Roman" w:cs="Times New Roman"/>
          <w:b/>
          <w:bCs/>
          <w:szCs w:val="21"/>
          <w:lang w:val="en-US" w:eastAsia="zh-CN"/>
        </w:rPr>
        <w:t xml:space="preserve">4. </w:t>
      </w:r>
      <w:r>
        <w:rPr>
          <w:rFonts w:hint="eastAsia" w:ascii="Times New Roman" w:hAnsi="Times New Roman" w:cs="Times New Roman"/>
          <w:b w:val="0"/>
          <w:bCs w:val="0"/>
          <w:szCs w:val="21"/>
        </w:rPr>
        <w:t xml:space="preserve">Expression profiles of </w:t>
      </w:r>
      <w:r>
        <w:rPr>
          <w:rFonts w:hint="eastAsia" w:ascii="Times New Roman" w:hAnsi="Times New Roman" w:cs="Times New Roman"/>
          <w:b w:val="0"/>
          <w:bCs w:val="0"/>
          <w:i/>
          <w:iCs/>
          <w:szCs w:val="21"/>
        </w:rPr>
        <w:t>TraesCS5A02G215900</w:t>
      </w:r>
      <w:r>
        <w:rPr>
          <w:rFonts w:hint="eastAsia" w:ascii="Times New Roman" w:hAnsi="Times New Roman" w:cs="Times New Roman"/>
          <w:b w:val="0"/>
          <w:bCs w:val="0"/>
          <w:szCs w:val="21"/>
        </w:rPr>
        <w:t xml:space="preserve"> in wheat tissues under DS, HS, and HD stress conditions. Quantitative RT-PCR was performed to evaluate the expression levels of </w:t>
      </w:r>
      <w:r>
        <w:rPr>
          <w:rFonts w:hint="eastAsia" w:ascii="Times New Roman" w:hAnsi="Times New Roman" w:cs="Times New Roman"/>
          <w:b w:val="0"/>
          <w:bCs w:val="0"/>
          <w:i/>
          <w:iCs/>
          <w:szCs w:val="21"/>
        </w:rPr>
        <w:t>TraesCS5A02G215900</w:t>
      </w:r>
      <w:r>
        <w:rPr>
          <w:rFonts w:hint="eastAsia" w:ascii="Times New Roman" w:hAnsi="Times New Roman" w:cs="Times New Roman"/>
          <w:b w:val="0"/>
          <w:bCs w:val="0"/>
          <w:szCs w:val="21"/>
        </w:rPr>
        <w:t xml:space="preserve"> in wheat roots, stems, leaves, and grains at 0 h, 4 h, and 8 h after the onset of DS, HS, and HD treatments. Each value represents the mean </w:t>
      </w:r>
      <w:r>
        <w:rPr>
          <w:rFonts w:hint="default" w:ascii="Times New Roman" w:hAnsi="Times New Roman" w:cs="Times New Roman"/>
          <w:b w:val="0"/>
          <w:bCs w:val="0"/>
          <w:szCs w:val="21"/>
        </w:rPr>
        <w:t>±</w:t>
      </w:r>
      <w:r>
        <w:rPr>
          <w:rFonts w:hint="eastAsia" w:ascii="Times New Roman" w:hAnsi="Times New Roman" w:cs="Times New Roman"/>
          <w:b w:val="0"/>
          <w:bCs w:val="0"/>
          <w:szCs w:val="21"/>
        </w:rPr>
        <w:t xml:space="preserve"> standard error (SE) of three biological replicates. Gene expression was normalized to </w:t>
      </w:r>
      <w:r>
        <w:rPr>
          <w:rFonts w:hint="eastAsia" w:ascii="Times New Roman" w:hAnsi="Times New Roman" w:cs="Times New Roman"/>
          <w:b w:val="0"/>
          <w:bCs w:val="0"/>
          <w:i/>
          <w:iCs/>
          <w:szCs w:val="21"/>
        </w:rPr>
        <w:t>TaActin</w:t>
      </w:r>
      <w:r>
        <w:rPr>
          <w:rFonts w:hint="eastAsia" w:ascii="Times New Roman" w:hAnsi="Times New Roman" w:cs="Times New Roman"/>
          <w:b w:val="0"/>
          <w:bCs w:val="0"/>
          <w:szCs w:val="21"/>
        </w:rPr>
        <w:t xml:space="preserve">, and relative transcript abundance was calculated using the 2^–ΔΔCt method, with the expression at 0 h used as the calibrator. The results revealed tissue-specific and time-dependent induction of </w:t>
      </w:r>
      <w:r>
        <w:rPr>
          <w:rFonts w:hint="eastAsia" w:ascii="Times New Roman" w:hAnsi="Times New Roman" w:cs="Times New Roman"/>
          <w:b w:val="0"/>
          <w:bCs w:val="0"/>
          <w:i/>
          <w:iCs/>
          <w:szCs w:val="21"/>
        </w:rPr>
        <w:t>TraesCS5A02G215900</w:t>
      </w:r>
      <w:r>
        <w:rPr>
          <w:rFonts w:hint="eastAsia" w:ascii="Times New Roman" w:hAnsi="Times New Roman" w:cs="Times New Roman"/>
          <w:b w:val="0"/>
          <w:bCs w:val="0"/>
          <w:szCs w:val="21"/>
        </w:rPr>
        <w:t>, with the most prominent upregulation observed in spikes under HD stress at 8 h.</w:t>
      </w:r>
    </w:p>
    <w:p w14:paraId="1D055284">
      <w:pPr>
        <w:widowControl/>
        <w:jc w:val="center"/>
        <w:rPr>
          <w:rFonts w:hint="eastAsia" w:ascii="Times New Roman" w:hAnsi="Times New Roman" w:cs="Times New Roman" w:eastAsiaTheme="minorEastAsia"/>
          <w:b/>
          <w:bCs/>
          <w:szCs w:val="21"/>
          <w:lang w:eastAsia="zh-CN"/>
        </w:rPr>
      </w:pPr>
      <w:r>
        <w:rPr>
          <w:sz w:val="21"/>
        </w:rPr>
        <mc:AlternateContent>
          <mc:Choice Requires="wps">
            <w:drawing>
              <wp:anchor distT="0" distB="0" distL="114300" distR="114300" simplePos="0" relativeHeight="251664384" behindDoc="0" locked="0" layoutInCell="1" allowOverlap="1">
                <wp:simplePos x="0" y="0"/>
                <wp:positionH relativeFrom="column">
                  <wp:posOffset>2602230</wp:posOffset>
                </wp:positionH>
                <wp:positionV relativeFrom="paragraph">
                  <wp:posOffset>10160</wp:posOffset>
                </wp:positionV>
                <wp:extent cx="276860" cy="28448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76860" cy="28448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69A731">
                            <w:pPr>
                              <w:jc w:val="center"/>
                              <w:rPr>
                                <w:rFonts w:hint="default" w:ascii="Arial" w:hAnsi="Arial" w:cs="Arial" w:eastAsiaTheme="minorEastAsia"/>
                                <w:lang w:val="en-US" w:eastAsia="zh-CN"/>
                              </w:rPr>
                            </w:pPr>
                            <w:r>
                              <w:rPr>
                                <w:rFonts w:hint="eastAsia" w:ascii="Arial" w:hAnsi="Arial" w:cs="Arial"/>
                                <w:lang w:val="en-US" w:eastAsia="zh-CN"/>
                              </w:rPr>
                              <w:t>B</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9pt;margin-top:0.8pt;height:22.4pt;width:21.8pt;z-index:251664384;mso-width-relative:page;mso-height-relative:page;" filled="f" stroked="f" coordsize="21600,21600" o:gfxdata="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&#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U23tbdkAAAAIAQAADwAAAAAAAAABACAAAAAiAAAAZHJz&#10;L2Rvd25yZXYueG1sUEsBAhQAFAAAAAgAh07iQMslTCM8AgAAZQQAAA4AAAAAAAAAAQAgAAAAKAEA&#10;AGRycy9lMm9Eb2MueG1sUEsFBgAAAAAGAAYAWQEAANYFAAAAAA==&#10;">
                <v:fill on="f" focussize="0,0"/>
                <v:stroke on="f" weight="0.5pt"/>
                <v:imagedata o:title=""/>
                <o:lock v:ext="edit" aspectratio="f"/>
                <v:textbox>
                  <w:txbxContent>
                    <w:p w14:paraId="5F69A731">
                      <w:pPr>
                        <w:jc w:val="center"/>
                        <w:rPr>
                          <w:rFonts w:hint="default" w:ascii="Arial" w:hAnsi="Arial" w:cs="Arial" w:eastAsiaTheme="minorEastAsia"/>
                          <w:lang w:val="en-US" w:eastAsia="zh-CN"/>
                        </w:rPr>
                      </w:pPr>
                      <w:r>
                        <w:rPr>
                          <w:rFonts w:hint="eastAsia" w:ascii="Arial" w:hAnsi="Arial" w:cs="Arial"/>
                          <w:lang w:val="en-US" w:eastAsia="zh-CN"/>
                        </w:rPr>
                        <w:t>B</w:t>
                      </w:r>
                    </w:p>
                  </w:txbxContent>
                </v:textbox>
              </v:shape>
            </w:pict>
          </mc:Fallback>
        </mc:AlternateContent>
      </w:r>
      <w:r>
        <w:rPr>
          <w:sz w:val="21"/>
        </w:rPr>
        <mc:AlternateContent>
          <mc:Choice Requires="wps">
            <w:drawing>
              <wp:anchor distT="0" distB="0" distL="114300" distR="114300" simplePos="0" relativeHeight="251663360" behindDoc="0" locked="0" layoutInCell="1" allowOverlap="1">
                <wp:simplePos x="0" y="0"/>
                <wp:positionH relativeFrom="column">
                  <wp:posOffset>-133350</wp:posOffset>
                </wp:positionH>
                <wp:positionV relativeFrom="paragraph">
                  <wp:posOffset>10160</wp:posOffset>
                </wp:positionV>
                <wp:extent cx="276860" cy="284480"/>
                <wp:effectExtent l="0" t="0" r="0" b="0"/>
                <wp:wrapNone/>
                <wp:docPr id="5" name="文本框 5"/>
                <wp:cNvGraphicFramePr/>
                <a:graphic xmlns:a="http://schemas.openxmlformats.org/drawingml/2006/main">
                  <a:graphicData uri="http://schemas.microsoft.com/office/word/2010/wordprocessingShape">
                    <wps:wsp>
                      <wps:cNvSpPr txBox="1"/>
                      <wps:spPr>
                        <a:xfrm>
                          <a:off x="0" y="0"/>
                          <a:ext cx="276860" cy="28448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61F0F29">
                            <w:pPr>
                              <w:jc w:val="center"/>
                              <w:rPr>
                                <w:rFonts w:hint="default" w:ascii="Arial" w:hAnsi="Arial" w:cs="Arial" w:eastAsiaTheme="minorEastAsia"/>
                                <w:lang w:val="en-US" w:eastAsia="zh-CN"/>
                              </w:rPr>
                            </w:pPr>
                            <w:r>
                              <w:rPr>
                                <w:rFonts w:hint="default" w:ascii="Arial" w:hAnsi="Arial" w:cs="Arial"/>
                                <w:lang w:val="en-US" w:eastAsia="zh-CN"/>
                              </w:rPr>
                              <w:t>A</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5pt;margin-top:0.8pt;height:22.4pt;width:21.8pt;z-index:251663360;mso-width-relative:page;mso-height-relative:page;" filled="f" stroked="f" coordsize="21600,21600" o:gfxdata="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EsNMTnYAAAABwEAAA8AAAAAAAAAAQAgAAAAIgAAAGRycy9k&#10;b3ducmV2LnhtbFBLAQIUABQAAAAIAIdO4kBdjAp8OwIAAGUEAAAOAAAAAAAAAAEAIAAAACcBAABk&#10;cnMvZTJvRG9jLnhtbFBLBQYAAAAABgAGAFkBAADUBQAAAAA=&#10;">
                <v:fill on="f" focussize="0,0"/>
                <v:stroke on="f" weight="0.5pt"/>
                <v:imagedata o:title=""/>
                <o:lock v:ext="edit" aspectratio="f"/>
                <v:textbox>
                  <w:txbxContent>
                    <w:p w14:paraId="161F0F29">
                      <w:pPr>
                        <w:jc w:val="center"/>
                        <w:rPr>
                          <w:rFonts w:hint="default" w:ascii="Arial" w:hAnsi="Arial" w:cs="Arial" w:eastAsiaTheme="minorEastAsia"/>
                          <w:lang w:val="en-US" w:eastAsia="zh-CN"/>
                        </w:rPr>
                      </w:pPr>
                      <w:r>
                        <w:rPr>
                          <w:rFonts w:hint="default" w:ascii="Arial" w:hAnsi="Arial" w:cs="Arial"/>
                          <w:lang w:val="en-US" w:eastAsia="zh-CN"/>
                        </w:rPr>
                        <w:t>A</w:t>
                      </w:r>
                    </w:p>
                  </w:txbxContent>
                </v:textbox>
              </v:shape>
            </w:pict>
          </mc:Fallback>
        </mc:AlternateContent>
      </w:r>
      <w:r>
        <w:rPr>
          <w:rFonts w:hint="eastAsia" w:ascii="Times New Roman" w:hAnsi="Times New Roman" w:cs="Times New Roman" w:eastAsiaTheme="minorEastAsia"/>
          <w:b/>
          <w:bCs/>
          <w:szCs w:val="21"/>
          <w:lang w:eastAsia="zh-CN"/>
        </w:rPr>
        <w:drawing>
          <wp:inline distT="0" distB="0" distL="114300" distR="114300">
            <wp:extent cx="5022850" cy="3312160"/>
            <wp:effectExtent l="0" t="0" r="6350" b="10160"/>
            <wp:docPr id="1" name="图片 1" descr="Q3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Q3D"/>
                    <pic:cNvPicPr>
                      <a:picLocks noChangeAspect="1"/>
                    </pic:cNvPicPr>
                  </pic:nvPicPr>
                  <pic:blipFill>
                    <a:blip r:embed="rId8"/>
                    <a:stretch>
                      <a:fillRect/>
                    </a:stretch>
                  </pic:blipFill>
                  <pic:spPr>
                    <a:xfrm>
                      <a:off x="0" y="0"/>
                      <a:ext cx="5022850" cy="3312160"/>
                    </a:xfrm>
                    <a:prstGeom prst="rect">
                      <a:avLst/>
                    </a:prstGeom>
                  </pic:spPr>
                </pic:pic>
              </a:graphicData>
            </a:graphic>
          </wp:inline>
        </w:drawing>
      </w:r>
    </w:p>
    <w:p w14:paraId="5796967B">
      <w:pPr>
        <w:widowControl/>
        <w:jc w:val="both"/>
        <w:rPr>
          <w:rFonts w:hint="eastAsia" w:ascii="Times New Roman" w:hAnsi="Times New Roman" w:cs="Times New Roman"/>
          <w:b w:val="0"/>
          <w:bCs w:val="0"/>
          <w:szCs w:val="21"/>
          <w:lang w:val="en-US" w:eastAsia="zh-CN"/>
        </w:rPr>
      </w:pPr>
      <w:r>
        <w:rPr>
          <w:rFonts w:ascii="Times New Roman" w:hAnsi="Times New Roman" w:cs="Times New Roman"/>
          <w:b/>
          <w:bCs/>
          <w:szCs w:val="21"/>
        </w:rPr>
        <w:t>Figure S</w:t>
      </w:r>
      <w:r>
        <w:rPr>
          <w:rFonts w:hint="eastAsia" w:ascii="Times New Roman" w:hAnsi="Times New Roman" w:cs="Times New Roman"/>
          <w:b/>
          <w:bCs/>
          <w:szCs w:val="21"/>
          <w:lang w:val="en-US" w:eastAsia="zh-CN"/>
        </w:rPr>
        <w:t xml:space="preserve">5. </w:t>
      </w:r>
      <w:r>
        <w:rPr>
          <w:rFonts w:hint="eastAsia" w:ascii="Times New Roman" w:hAnsi="Times New Roman" w:cs="Times New Roman"/>
          <w:b w:val="0"/>
          <w:bCs w:val="0"/>
          <w:szCs w:val="21"/>
          <w:lang w:val="en-US" w:eastAsia="zh-CN"/>
        </w:rPr>
        <w:t xml:space="preserve">Calculation of copy number and relative expression level of </w:t>
      </w:r>
      <w:r>
        <w:rPr>
          <w:rFonts w:hint="eastAsia" w:ascii="Times New Roman" w:hAnsi="Times New Roman" w:cs="Times New Roman"/>
          <w:b w:val="0"/>
          <w:bCs w:val="0"/>
          <w:i/>
          <w:iCs/>
          <w:szCs w:val="21"/>
          <w:lang w:val="en-US" w:eastAsia="zh-CN"/>
        </w:rPr>
        <w:t>TaEREBP1-L</w:t>
      </w:r>
      <w:r>
        <w:rPr>
          <w:rFonts w:hint="eastAsia" w:ascii="Times New Roman" w:hAnsi="Times New Roman" w:cs="Times New Roman"/>
          <w:b w:val="0"/>
          <w:bCs w:val="0"/>
          <w:szCs w:val="21"/>
          <w:lang w:val="en-US" w:eastAsia="zh-CN"/>
        </w:rPr>
        <w:t xml:space="preserve"> in two transgenic events. (A) The copy number ratio of </w:t>
      </w:r>
      <w:r>
        <w:rPr>
          <w:rFonts w:hint="eastAsia" w:ascii="Times New Roman" w:hAnsi="Times New Roman" w:cs="Times New Roman"/>
          <w:b w:val="0"/>
          <w:bCs w:val="0"/>
          <w:i/>
          <w:iCs/>
          <w:szCs w:val="21"/>
          <w:lang w:val="en-US" w:eastAsia="zh-CN"/>
        </w:rPr>
        <w:t>TaEREBP1-L</w:t>
      </w:r>
      <w:r>
        <w:rPr>
          <w:rFonts w:hint="eastAsia" w:ascii="Times New Roman" w:hAnsi="Times New Roman" w:cs="Times New Roman"/>
          <w:b w:val="0"/>
          <w:bCs w:val="0"/>
          <w:szCs w:val="21"/>
          <w:lang w:val="en-US" w:eastAsia="zh-CN"/>
        </w:rPr>
        <w:t xml:space="preserve"> and lectin gene (</w:t>
      </w:r>
      <w:r>
        <w:rPr>
          <w:rFonts w:hint="eastAsia" w:ascii="Times New Roman" w:hAnsi="Times New Roman" w:cs="Times New Roman"/>
          <w:b w:val="0"/>
          <w:bCs w:val="0"/>
          <w:i/>
          <w:iCs/>
          <w:szCs w:val="21"/>
          <w:lang w:val="en-US" w:eastAsia="zh-CN"/>
        </w:rPr>
        <w:t>Ta. LOC123165130</w:t>
      </w:r>
      <w:r>
        <w:rPr>
          <w:rFonts w:hint="eastAsia" w:ascii="Times New Roman" w:hAnsi="Times New Roman" w:cs="Times New Roman"/>
          <w:b w:val="0"/>
          <w:bCs w:val="0"/>
          <w:szCs w:val="21"/>
          <w:lang w:val="en-US" w:eastAsia="zh-CN"/>
        </w:rPr>
        <w:t xml:space="preserve">) in </w:t>
      </w:r>
      <w:r>
        <w:rPr>
          <w:rFonts w:hint="eastAsia" w:ascii="Times New Roman" w:hAnsi="Times New Roman" w:cs="Times New Roman"/>
          <w:b w:val="0"/>
          <w:bCs w:val="0"/>
          <w:i/>
          <w:iCs/>
          <w:szCs w:val="21"/>
          <w:lang w:val="en-US" w:eastAsia="zh-CN"/>
        </w:rPr>
        <w:t>Arabidopsis</w:t>
      </w:r>
      <w:r>
        <w:rPr>
          <w:rFonts w:hint="eastAsia" w:ascii="Times New Roman" w:hAnsi="Times New Roman" w:cs="Times New Roman"/>
          <w:b w:val="0"/>
          <w:bCs w:val="0"/>
          <w:szCs w:val="21"/>
          <w:lang w:val="en-US" w:eastAsia="zh-CN"/>
        </w:rPr>
        <w:t xml:space="preserve"> T0 transgenic plants was determined using digital PCR. When the ratio is equal to 0.5, transgenic </w:t>
      </w:r>
      <w:r>
        <w:rPr>
          <w:rFonts w:hint="eastAsia" w:ascii="Times New Roman" w:hAnsi="Times New Roman" w:cs="Times New Roman"/>
          <w:b w:val="0"/>
          <w:bCs w:val="0"/>
          <w:i/>
          <w:iCs/>
          <w:szCs w:val="21"/>
          <w:lang w:val="en-US" w:eastAsia="zh-CN"/>
        </w:rPr>
        <w:t>Arabidopsis</w:t>
      </w:r>
      <w:r>
        <w:rPr>
          <w:rFonts w:hint="eastAsia" w:ascii="Times New Roman" w:hAnsi="Times New Roman" w:cs="Times New Roman"/>
          <w:b w:val="0"/>
          <w:bCs w:val="0"/>
          <w:szCs w:val="21"/>
          <w:lang w:val="en-US" w:eastAsia="zh-CN"/>
        </w:rPr>
        <w:t xml:space="preserve"> plants obtain one insertion copy, and when the ratio is equal to 1, two insertion copies are obtained. (B) The relative expression of </w:t>
      </w:r>
      <w:r>
        <w:rPr>
          <w:rFonts w:hint="eastAsia" w:ascii="Times New Roman" w:hAnsi="Times New Roman" w:cs="Times New Roman"/>
          <w:b w:val="0"/>
          <w:bCs w:val="0"/>
          <w:i/>
          <w:iCs/>
          <w:szCs w:val="21"/>
          <w:lang w:val="en-US" w:eastAsia="zh-CN"/>
        </w:rPr>
        <w:t>TaEREBP1-L</w:t>
      </w:r>
      <w:r>
        <w:rPr>
          <w:rFonts w:hint="eastAsia" w:ascii="Times New Roman" w:hAnsi="Times New Roman" w:cs="Times New Roman"/>
          <w:b w:val="0"/>
          <w:bCs w:val="0"/>
          <w:szCs w:val="21"/>
          <w:lang w:val="en-US" w:eastAsia="zh-CN"/>
        </w:rPr>
        <w:t xml:space="preserve"> in the leaves of T3 homozygous transgenic </w:t>
      </w:r>
      <w:r>
        <w:rPr>
          <w:rFonts w:hint="eastAsia" w:ascii="Times New Roman" w:hAnsi="Times New Roman" w:cs="Times New Roman"/>
          <w:b w:val="0"/>
          <w:bCs w:val="0"/>
          <w:i/>
          <w:iCs/>
          <w:szCs w:val="21"/>
          <w:lang w:val="en-US" w:eastAsia="zh-CN"/>
        </w:rPr>
        <w:t>Arabidopsis</w:t>
      </w:r>
      <w:r>
        <w:rPr>
          <w:rFonts w:hint="eastAsia" w:ascii="Times New Roman" w:hAnsi="Times New Roman" w:cs="Times New Roman"/>
          <w:b w:val="0"/>
          <w:bCs w:val="0"/>
          <w:szCs w:val="21"/>
          <w:lang w:val="en-US" w:eastAsia="zh-CN"/>
        </w:rPr>
        <w:t xml:space="preserve"> was determined by qRT-PCR. The relative level of transcripts was standardized by </w:t>
      </w:r>
      <w:r>
        <w:rPr>
          <w:rFonts w:hint="eastAsia" w:ascii="Times New Roman" w:hAnsi="Times New Roman" w:cs="Times New Roman"/>
          <w:b w:val="0"/>
          <w:bCs w:val="0"/>
          <w:i/>
          <w:iCs/>
          <w:szCs w:val="21"/>
          <w:lang w:val="en-US" w:eastAsia="zh-CN"/>
        </w:rPr>
        <w:t>Actin</w:t>
      </w:r>
      <w:r>
        <w:rPr>
          <w:rFonts w:hint="eastAsia" w:ascii="Times New Roman" w:hAnsi="Times New Roman" w:cs="Times New Roman"/>
          <w:b w:val="0"/>
          <w:bCs w:val="0"/>
          <w:szCs w:val="21"/>
          <w:lang w:val="en-US" w:eastAsia="zh-CN"/>
        </w:rPr>
        <w:t xml:space="preserve"> (NM_001339262). The bar represents the average value of the triplicate. * Significantly different, using Fisher's minimum significant difference test.</w:t>
      </w:r>
    </w:p>
    <w:p w14:paraId="3083EFC3">
      <w:pPr>
        <w:widowControl/>
        <w:jc w:val="both"/>
        <w:rPr>
          <w:rFonts w:hint="eastAsia" w:ascii="Times New Roman" w:hAnsi="Times New Roman" w:cs="Times New Roman"/>
          <w:b w:val="0"/>
          <w:bCs w:val="0"/>
          <w:szCs w:val="21"/>
          <w:lang w:val="en-US" w:eastAsia="zh-CN"/>
        </w:rPr>
      </w:pPr>
    </w:p>
    <w:p w14:paraId="3A619C21">
      <w:pPr>
        <w:widowControl/>
        <w:jc w:val="both"/>
        <w:rPr>
          <w:rFonts w:hint="eastAsia" w:ascii="Times New Roman" w:hAnsi="Times New Roman" w:cs="Times New Roman"/>
          <w:b w:val="0"/>
          <w:bCs w:val="0"/>
          <w:szCs w:val="21"/>
          <w:lang w:val="en-US" w:eastAsia="zh-CN"/>
        </w:rPr>
      </w:pPr>
    </w:p>
    <w:p w14:paraId="02474106">
      <w:pPr>
        <w:widowControl/>
        <w:jc w:val="both"/>
        <w:rPr>
          <w:rFonts w:hint="eastAsia" w:ascii="Times New Roman" w:hAnsi="Times New Roman" w:cs="Times New Roman"/>
          <w:b w:val="0"/>
          <w:bCs w:val="0"/>
          <w:szCs w:val="21"/>
          <w:lang w:val="en-US" w:eastAsia="zh-CN"/>
        </w:rPr>
      </w:pPr>
    </w:p>
    <w:p w14:paraId="45055D9D">
      <w:pPr>
        <w:widowControl/>
        <w:jc w:val="both"/>
        <w:rPr>
          <w:rFonts w:hint="eastAsia" w:ascii="Times New Roman" w:hAnsi="Times New Roman" w:cs="Times New Roman"/>
          <w:b w:val="0"/>
          <w:bCs w:val="0"/>
          <w:szCs w:val="21"/>
          <w:lang w:val="en-US" w:eastAsia="zh-CN"/>
        </w:rPr>
      </w:pPr>
    </w:p>
    <w:p w14:paraId="48944BD7">
      <w:pPr>
        <w:widowControl/>
        <w:jc w:val="both"/>
        <w:rPr>
          <w:rFonts w:hint="eastAsia" w:ascii="Times New Roman" w:hAnsi="Times New Roman" w:cs="Times New Roman"/>
          <w:b w:val="0"/>
          <w:bCs w:val="0"/>
          <w:szCs w:val="21"/>
          <w:lang w:val="en-US" w:eastAsia="zh-CN"/>
        </w:rPr>
        <w:sectPr>
          <w:pgSz w:w="11906" w:h="16838"/>
          <w:pgMar w:top="1440" w:right="1800" w:bottom="1440" w:left="1800" w:header="851" w:footer="992" w:gutter="0"/>
          <w:cols w:space="425" w:num="1"/>
          <w:docGrid w:type="lines" w:linePitch="312" w:charSpace="0"/>
        </w:sectPr>
      </w:pPr>
    </w:p>
    <w:p w14:paraId="70FE1C72">
      <w:pPr>
        <w:widowControl/>
        <w:jc w:val="both"/>
        <w:rPr>
          <w:rFonts w:hint="eastAsia" w:ascii="Times New Roman" w:hAnsi="Times New Roman" w:cs="Times New Roman"/>
          <w:b w:val="0"/>
          <w:bCs w:val="0"/>
          <w:szCs w:val="21"/>
          <w:lang w:val="en-US" w:eastAsia="zh-CN"/>
        </w:rPr>
      </w:pPr>
      <w:r>
        <w:rPr>
          <w:rFonts w:hint="eastAsia" w:ascii="Times New Roman" w:hAnsi="Times New Roman" w:cs="Times New Roman"/>
          <w:b w:val="0"/>
          <w:bCs w:val="0"/>
          <w:szCs w:val="21"/>
          <w:lang w:val="en-US" w:eastAsia="zh-CN"/>
        </w:rPr>
        <w:drawing>
          <wp:inline distT="0" distB="0" distL="114300" distR="114300">
            <wp:extent cx="5268595" cy="4379595"/>
            <wp:effectExtent l="0" t="0" r="4445" b="9525"/>
            <wp:docPr id="12" name="图片 12" descr="图S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图S5"/>
                    <pic:cNvPicPr>
                      <a:picLocks noChangeAspect="1"/>
                    </pic:cNvPicPr>
                  </pic:nvPicPr>
                  <pic:blipFill>
                    <a:blip r:embed="rId9"/>
                    <a:stretch>
                      <a:fillRect/>
                    </a:stretch>
                  </pic:blipFill>
                  <pic:spPr>
                    <a:xfrm>
                      <a:off x="0" y="0"/>
                      <a:ext cx="5268595" cy="4379595"/>
                    </a:xfrm>
                    <a:prstGeom prst="rect">
                      <a:avLst/>
                    </a:prstGeom>
                  </pic:spPr>
                </pic:pic>
              </a:graphicData>
            </a:graphic>
          </wp:inline>
        </w:drawing>
      </w:r>
    </w:p>
    <w:p w14:paraId="7F6A87CC">
      <w:pPr>
        <w:widowControl/>
        <w:jc w:val="both"/>
        <w:rPr>
          <w:rFonts w:hint="eastAsia" w:ascii="Times New Roman" w:hAnsi="Times New Roman" w:cs="Times New Roman"/>
          <w:b w:val="0"/>
          <w:bCs w:val="0"/>
          <w:szCs w:val="21"/>
          <w:lang w:val="en-US" w:eastAsia="zh-CN"/>
        </w:rPr>
        <w:sectPr>
          <w:pgSz w:w="11906" w:h="16838"/>
          <w:pgMar w:top="1440" w:right="1800" w:bottom="1440" w:left="1800" w:header="851" w:footer="992" w:gutter="0"/>
          <w:cols w:space="425" w:num="1"/>
          <w:docGrid w:type="lines" w:linePitch="312" w:charSpace="0"/>
        </w:sectPr>
      </w:pPr>
      <w:r>
        <w:rPr>
          <w:rFonts w:ascii="Times New Roman" w:hAnsi="Times New Roman" w:cs="Times New Roman"/>
          <w:b/>
          <w:bCs/>
          <w:szCs w:val="21"/>
        </w:rPr>
        <w:t>Figure S</w:t>
      </w:r>
      <w:r>
        <w:rPr>
          <w:rFonts w:hint="eastAsia" w:ascii="Times New Roman" w:hAnsi="Times New Roman" w:cs="Times New Roman"/>
          <w:b/>
          <w:bCs/>
          <w:szCs w:val="21"/>
          <w:lang w:val="en-US" w:eastAsia="zh-CN"/>
        </w:rPr>
        <w:t xml:space="preserve">6. </w:t>
      </w:r>
      <w:r>
        <w:rPr>
          <w:rFonts w:hint="eastAsia" w:ascii="Times New Roman" w:hAnsi="Times New Roman" w:cs="Times New Roman"/>
          <w:b w:val="0"/>
          <w:bCs w:val="0"/>
          <w:szCs w:val="21"/>
          <w:lang w:val="en-US" w:eastAsia="zh-CN"/>
        </w:rPr>
        <w:t xml:space="preserve">Physiological characteristics of wild-type (WT) and transgenic </w:t>
      </w:r>
      <w:r>
        <w:rPr>
          <w:rFonts w:hint="eastAsia" w:ascii="Times New Roman" w:hAnsi="Times New Roman" w:cs="Times New Roman"/>
          <w:b w:val="0"/>
          <w:bCs w:val="0"/>
          <w:i/>
          <w:iCs/>
          <w:szCs w:val="21"/>
          <w:lang w:val="en-US" w:eastAsia="zh-CN"/>
        </w:rPr>
        <w:t>Arabidopsis</w:t>
      </w:r>
      <w:r>
        <w:rPr>
          <w:rFonts w:hint="eastAsia" w:ascii="Times New Roman" w:hAnsi="Times New Roman" w:cs="Times New Roman"/>
          <w:b w:val="0"/>
          <w:bCs w:val="0"/>
          <w:szCs w:val="21"/>
          <w:lang w:val="en-US" w:eastAsia="zh-CN"/>
        </w:rPr>
        <w:t xml:space="preserve"> under abiotic stress conditions. (A) Catalase (CAT) activity, superoxide dismutase (SOD) activity, and malondialdehyde (MDA) content of WT and transgenic lines (OE-50-1 and OE-50-2) under DS, HS, and HD. (B) Water loss rates from detached leaves. Data are presented as means </w:t>
      </w:r>
      <w:r>
        <w:rPr>
          <w:rFonts w:hint="default" w:ascii="Times New Roman" w:hAnsi="Times New Roman" w:cs="Times New Roman"/>
          <w:b w:val="0"/>
          <w:bCs w:val="0"/>
          <w:szCs w:val="21"/>
          <w:lang w:val="en-US" w:eastAsia="zh-CN"/>
        </w:rPr>
        <w:t>±</w:t>
      </w:r>
      <w:r>
        <w:rPr>
          <w:rFonts w:hint="eastAsia" w:ascii="Times New Roman" w:hAnsi="Times New Roman" w:cs="Times New Roman"/>
          <w:b w:val="0"/>
          <w:bCs w:val="0"/>
          <w:szCs w:val="21"/>
          <w:lang w:val="en-US" w:eastAsia="zh-CN"/>
        </w:rPr>
        <w:t xml:space="preserve"> standard deviation (n = 3). Asterisks indicate significant differences according to Student’s t-test (***P &lt; 0.001)</w:t>
      </w:r>
    </w:p>
    <w:p w14:paraId="722D6C8F">
      <w:pPr>
        <w:widowControl/>
        <w:jc w:val="both"/>
        <w:rPr>
          <w:rFonts w:hint="eastAsia" w:ascii="Times New Roman" w:hAnsi="Times New Roman" w:cs="Times New Roman"/>
          <w:b w:val="0"/>
          <w:bCs w:val="0"/>
          <w:szCs w:val="21"/>
          <w:lang w:val="en-US" w:eastAsia="zh-CN"/>
        </w:rPr>
      </w:pPr>
    </w:p>
    <w:p w14:paraId="0F75E19A">
      <w:pPr>
        <w:widowControl/>
        <w:jc w:val="both"/>
        <w:rPr>
          <w:rFonts w:hint="eastAsia" w:ascii="Times New Roman" w:hAnsi="Times New Roman" w:cs="Times New Roman"/>
          <w:b w:val="0"/>
          <w:bCs w:val="0"/>
          <w:szCs w:val="21"/>
          <w:lang w:val="en-US" w:eastAsia="zh-CN"/>
        </w:rPr>
      </w:pPr>
      <w:r>
        <w:rPr>
          <w:rFonts w:hint="eastAsia" w:ascii="Times New Roman" w:hAnsi="Times New Roman" w:cs="Times New Roman"/>
          <w:b w:val="0"/>
          <w:bCs w:val="0"/>
          <w:szCs w:val="21"/>
          <w:lang w:val="en-US" w:eastAsia="zh-CN"/>
        </w:rPr>
        <w:drawing>
          <wp:inline distT="0" distB="0" distL="114300" distR="114300">
            <wp:extent cx="5269865" cy="3549015"/>
            <wp:effectExtent l="0" t="0" r="3175" b="1905"/>
            <wp:docPr id="13" name="图片 13" descr="组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组合"/>
                    <pic:cNvPicPr>
                      <a:picLocks noChangeAspect="1"/>
                    </pic:cNvPicPr>
                  </pic:nvPicPr>
                  <pic:blipFill>
                    <a:blip r:embed="rId10"/>
                    <a:stretch>
                      <a:fillRect/>
                    </a:stretch>
                  </pic:blipFill>
                  <pic:spPr>
                    <a:xfrm>
                      <a:off x="0" y="0"/>
                      <a:ext cx="5269865" cy="3549015"/>
                    </a:xfrm>
                    <a:prstGeom prst="rect">
                      <a:avLst/>
                    </a:prstGeom>
                  </pic:spPr>
                </pic:pic>
              </a:graphicData>
            </a:graphic>
          </wp:inline>
        </w:drawing>
      </w:r>
    </w:p>
    <w:p w14:paraId="1C3F9FBC">
      <w:pPr>
        <w:widowControl/>
        <w:jc w:val="both"/>
        <w:rPr>
          <w:rFonts w:hint="eastAsia" w:ascii="Times New Roman" w:hAnsi="Times New Roman" w:cs="Times New Roman"/>
          <w:b w:val="0"/>
          <w:bCs w:val="0"/>
          <w:szCs w:val="21"/>
          <w:lang w:val="en-US" w:eastAsia="zh-CN"/>
        </w:rPr>
      </w:pPr>
      <w:r>
        <w:rPr>
          <w:rFonts w:ascii="Times New Roman" w:hAnsi="Times New Roman" w:cs="Times New Roman"/>
          <w:b/>
          <w:bCs/>
          <w:szCs w:val="21"/>
        </w:rPr>
        <w:t>Figure S</w:t>
      </w:r>
      <w:r>
        <w:rPr>
          <w:rFonts w:hint="eastAsia" w:ascii="Times New Roman" w:hAnsi="Times New Roman" w:cs="Times New Roman"/>
          <w:b/>
          <w:bCs/>
          <w:szCs w:val="21"/>
          <w:lang w:val="en-US" w:eastAsia="zh-CN"/>
        </w:rPr>
        <w:t xml:space="preserve">7. </w:t>
      </w:r>
      <w:r>
        <w:rPr>
          <w:rFonts w:hint="eastAsia" w:ascii="Times New Roman" w:hAnsi="Times New Roman" w:cs="Times New Roman"/>
          <w:b w:val="0"/>
          <w:bCs w:val="0"/>
          <w:szCs w:val="21"/>
          <w:lang w:val="en-US" w:eastAsia="zh-CN"/>
        </w:rPr>
        <w:t>Phenotypic and physiological responses of transgenic Arabidopsis to drought, heat, and combined stress. (a) Two-week-old plants grown under standard conditions were subjected to drought, heat (38 ℃), or combined stress for 10 or 7 days, respectively. Morphological and physiological parameters were monitored throughout the treatments. (b) Stress-induced accumulation of ABA, JA, and proline was measured in both OE and WT plants. Data represent mean ± SE (n=5), with asterisks (*P &lt; 0.05, **P &lt; 0.01) denoting statistically significant differences between transgenic and WT lines (Student’s t-test).</w:t>
      </w:r>
    </w:p>
    <w:p w14:paraId="70A36B28">
      <w:pPr>
        <w:widowControl/>
        <w:jc w:val="both"/>
        <w:rPr>
          <w:rFonts w:hint="eastAsia" w:ascii="Times New Roman" w:hAnsi="Times New Roman" w:cs="Times New Roman"/>
          <w:b w:val="0"/>
          <w:bCs w:val="0"/>
          <w:szCs w:val="21"/>
          <w:lang w:val="en-US" w:eastAsia="zh-CN"/>
        </w:rPr>
      </w:pPr>
    </w:p>
    <w:p w14:paraId="5F0C5870">
      <w:pPr>
        <w:widowControl/>
        <w:jc w:val="both"/>
        <w:rPr>
          <w:rFonts w:hint="eastAsia" w:ascii="Times New Roman" w:hAnsi="Times New Roman" w:cs="Times New Roman"/>
          <w:b w:val="0"/>
          <w:bCs w:val="0"/>
          <w:szCs w:val="21"/>
          <w:lang w:val="en-US" w:eastAsia="zh-CN"/>
        </w:rPr>
      </w:pPr>
    </w:p>
    <w:p w14:paraId="46B86177">
      <w:pPr>
        <w:widowControl/>
        <w:jc w:val="both"/>
        <w:rPr>
          <w:rFonts w:hint="eastAsia" w:ascii="Times New Roman" w:hAnsi="Times New Roman" w:cs="Times New Roman"/>
          <w:b w:val="0"/>
          <w:bCs w:val="0"/>
          <w:szCs w:val="21"/>
          <w:lang w:val="en-US" w:eastAsia="zh-CN"/>
        </w:rPr>
      </w:pPr>
    </w:p>
    <w:p w14:paraId="0473C98E">
      <w:pPr>
        <w:widowControl/>
        <w:jc w:val="both"/>
        <w:rPr>
          <w:rFonts w:hint="eastAsia" w:ascii="Times New Roman" w:hAnsi="Times New Roman" w:cs="Times New Roman"/>
          <w:b w:val="0"/>
          <w:bCs w:val="0"/>
          <w:szCs w:val="21"/>
          <w:lang w:val="en-US" w:eastAsia="zh-CN"/>
        </w:rPr>
      </w:pPr>
      <w:r>
        <w:rPr>
          <w:rFonts w:hint="eastAsia" w:ascii="Times New Roman" w:hAnsi="Times New Roman" w:cs="Times New Roman"/>
          <w:b w:val="0"/>
          <w:bCs w:val="0"/>
          <w:szCs w:val="21"/>
          <w:lang w:val="en-US" w:eastAsia="zh-CN"/>
        </w:rPr>
        <w:drawing>
          <wp:inline distT="0" distB="0" distL="114300" distR="114300">
            <wp:extent cx="5273040" cy="5067300"/>
            <wp:effectExtent l="0" t="0" r="0" b="7620"/>
            <wp:docPr id="9" name="图片 9" descr="组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组图"/>
                    <pic:cNvPicPr>
                      <a:picLocks noChangeAspect="1"/>
                    </pic:cNvPicPr>
                  </pic:nvPicPr>
                  <pic:blipFill>
                    <a:blip r:embed="rId11"/>
                    <a:stretch>
                      <a:fillRect/>
                    </a:stretch>
                  </pic:blipFill>
                  <pic:spPr>
                    <a:xfrm>
                      <a:off x="0" y="0"/>
                      <a:ext cx="5273040" cy="5067300"/>
                    </a:xfrm>
                    <a:prstGeom prst="rect">
                      <a:avLst/>
                    </a:prstGeom>
                  </pic:spPr>
                </pic:pic>
              </a:graphicData>
            </a:graphic>
          </wp:inline>
        </w:drawing>
      </w:r>
    </w:p>
    <w:p w14:paraId="1E02D126">
      <w:pPr>
        <w:widowControl/>
        <w:jc w:val="both"/>
        <w:rPr>
          <w:rFonts w:hint="eastAsia" w:ascii="Times New Roman" w:hAnsi="Times New Roman" w:cs="Times New Roman"/>
          <w:b w:val="0"/>
          <w:bCs w:val="0"/>
          <w:szCs w:val="21"/>
          <w:lang w:val="en-US" w:eastAsia="zh-CN"/>
        </w:rPr>
        <w:sectPr>
          <w:pgSz w:w="11906" w:h="16838"/>
          <w:pgMar w:top="1440" w:right="1800" w:bottom="1440" w:left="1800" w:header="851" w:footer="992" w:gutter="0"/>
          <w:cols w:space="425" w:num="1"/>
          <w:docGrid w:type="lines" w:linePitch="312" w:charSpace="0"/>
        </w:sectPr>
      </w:pPr>
      <w:r>
        <w:rPr>
          <w:rFonts w:ascii="Times New Roman" w:hAnsi="Times New Roman" w:cs="Times New Roman"/>
          <w:b/>
          <w:bCs/>
          <w:szCs w:val="21"/>
        </w:rPr>
        <w:t>Figure S</w:t>
      </w:r>
      <w:r>
        <w:rPr>
          <w:rFonts w:hint="eastAsia" w:ascii="Times New Roman" w:hAnsi="Times New Roman" w:cs="Times New Roman"/>
          <w:b/>
          <w:bCs/>
          <w:szCs w:val="21"/>
          <w:lang w:val="en-US" w:eastAsia="zh-CN"/>
        </w:rPr>
        <w:t xml:space="preserve">8. </w:t>
      </w:r>
      <w:r>
        <w:rPr>
          <w:rFonts w:hint="eastAsia" w:ascii="Times New Roman" w:hAnsi="Times New Roman" w:cs="Times New Roman"/>
          <w:b w:val="0"/>
          <w:bCs w:val="0"/>
          <w:szCs w:val="21"/>
          <w:lang w:val="en-US" w:eastAsia="zh-CN"/>
        </w:rPr>
        <w:t xml:space="preserve">Four genes were randomly selected for experimental validation using quantitative RT-PCR. Gene expression patterns in leaves were analyzed at 4 h after DS, HS, and HD treatments.Each bar represents the mean expression level </w:t>
      </w:r>
      <w:r>
        <w:rPr>
          <w:rFonts w:hint="default" w:ascii="Times New Roman" w:hAnsi="Times New Roman" w:cs="Times New Roman"/>
          <w:b w:val="0"/>
          <w:bCs w:val="0"/>
          <w:szCs w:val="21"/>
          <w:lang w:val="en-US" w:eastAsia="zh-CN"/>
        </w:rPr>
        <w:t>±</w:t>
      </w:r>
      <w:r>
        <w:rPr>
          <w:rFonts w:hint="eastAsia" w:ascii="Times New Roman" w:hAnsi="Times New Roman" w:cs="Times New Roman"/>
          <w:b w:val="0"/>
          <w:bCs w:val="0"/>
          <w:szCs w:val="21"/>
          <w:lang w:val="en-US" w:eastAsia="zh-CN"/>
        </w:rPr>
        <w:t xml:space="preserve"> standard error (SE), with different colors corresponding to different stress treatments. </w:t>
      </w:r>
    </w:p>
    <w:p w14:paraId="780D0F84">
      <w:pPr>
        <w:widowControl/>
        <w:jc w:val="both"/>
        <w:rPr>
          <w:rFonts w:hint="default" w:ascii="Times New Roman" w:hAnsi="Times New Roman" w:cs="Times New Roman"/>
          <w:b w:val="0"/>
          <w:bCs w:val="0"/>
          <w:szCs w:val="21"/>
          <w:lang w:val="en-US" w:eastAsia="zh-CN"/>
        </w:rPr>
      </w:pPr>
      <w:r>
        <w:rPr>
          <w:rFonts w:hint="default" w:ascii="Times New Roman" w:hAnsi="Times New Roman" w:cs="Times New Roman"/>
          <w:b w:val="0"/>
          <w:bCs w:val="0"/>
          <w:szCs w:val="21"/>
          <w:lang w:val="en-US" w:eastAsia="zh-CN"/>
        </w:rPr>
        <w:drawing>
          <wp:inline distT="0" distB="0" distL="114300" distR="114300">
            <wp:extent cx="5266055" cy="4276725"/>
            <wp:effectExtent l="0" t="0" r="6985" b="5715"/>
            <wp:docPr id="14" name="图片 14" descr="图S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图S8"/>
                    <pic:cNvPicPr>
                      <a:picLocks noChangeAspect="1"/>
                    </pic:cNvPicPr>
                  </pic:nvPicPr>
                  <pic:blipFill>
                    <a:blip r:embed="rId12"/>
                    <a:stretch>
                      <a:fillRect/>
                    </a:stretch>
                  </pic:blipFill>
                  <pic:spPr>
                    <a:xfrm>
                      <a:off x="0" y="0"/>
                      <a:ext cx="5266055" cy="4276725"/>
                    </a:xfrm>
                    <a:prstGeom prst="rect">
                      <a:avLst/>
                    </a:prstGeom>
                  </pic:spPr>
                </pic:pic>
              </a:graphicData>
            </a:graphic>
          </wp:inline>
        </w:drawing>
      </w:r>
    </w:p>
    <w:p w14:paraId="48ED3C1C">
      <w:pPr>
        <w:widowControl/>
        <w:jc w:val="both"/>
        <w:rPr>
          <w:rFonts w:hint="default" w:ascii="Times New Roman" w:hAnsi="Times New Roman" w:cs="Times New Roman"/>
          <w:b w:val="0"/>
          <w:bCs w:val="0"/>
          <w:szCs w:val="21"/>
          <w:lang w:val="en-US" w:eastAsia="zh-CN"/>
        </w:rPr>
      </w:pPr>
      <w:r>
        <w:rPr>
          <w:rFonts w:ascii="Times New Roman" w:hAnsi="Times New Roman" w:cs="Times New Roman"/>
          <w:b/>
          <w:bCs/>
          <w:szCs w:val="21"/>
        </w:rPr>
        <w:t>Figure S</w:t>
      </w:r>
      <w:r>
        <w:rPr>
          <w:rFonts w:hint="eastAsia" w:ascii="Times New Roman" w:hAnsi="Times New Roman" w:cs="Times New Roman"/>
          <w:b/>
          <w:bCs/>
          <w:szCs w:val="21"/>
          <w:lang w:val="en-US" w:eastAsia="zh-CN"/>
        </w:rPr>
        <w:t xml:space="preserve">9. </w:t>
      </w:r>
      <w:r>
        <w:rPr>
          <w:rFonts w:hint="eastAsia" w:ascii="Times New Roman" w:hAnsi="Times New Roman" w:cs="Times New Roman"/>
          <w:b w:val="0"/>
          <w:bCs w:val="0"/>
          <w:szCs w:val="21"/>
          <w:lang w:val="en-US" w:eastAsia="zh-CN"/>
        </w:rPr>
        <w:t xml:space="preserve">TaEREBP1-L directly activates the promoters of ABA/JA biosynthesis genes in </w:t>
      </w:r>
      <w:r>
        <w:rPr>
          <w:rFonts w:hint="eastAsia" w:ascii="Times New Roman" w:hAnsi="Times New Roman" w:cs="Times New Roman"/>
          <w:b w:val="0"/>
          <w:bCs w:val="0"/>
          <w:i/>
          <w:iCs/>
          <w:szCs w:val="21"/>
          <w:lang w:val="en-US" w:eastAsia="zh-CN"/>
        </w:rPr>
        <w:t>Nicotiana benthamiana</w:t>
      </w:r>
      <w:r>
        <w:rPr>
          <w:rFonts w:hint="eastAsia" w:ascii="Times New Roman" w:hAnsi="Times New Roman" w:cs="Times New Roman"/>
          <w:b w:val="0"/>
          <w:bCs w:val="0"/>
          <w:szCs w:val="21"/>
          <w:lang w:val="en-US" w:eastAsia="zh-CN"/>
        </w:rPr>
        <w:t xml:space="preserve">. (A, B) Dual-luciferase reporter assay in </w:t>
      </w:r>
      <w:r>
        <w:rPr>
          <w:rFonts w:hint="eastAsia" w:ascii="Times New Roman" w:hAnsi="Times New Roman" w:cs="Times New Roman"/>
          <w:b w:val="0"/>
          <w:bCs w:val="0"/>
          <w:i/>
          <w:iCs/>
          <w:szCs w:val="21"/>
          <w:lang w:val="en-US" w:eastAsia="zh-CN"/>
        </w:rPr>
        <w:t>N. benthamiana</w:t>
      </w:r>
      <w:r>
        <w:rPr>
          <w:rFonts w:hint="eastAsia" w:ascii="Times New Roman" w:hAnsi="Times New Roman" w:cs="Times New Roman"/>
          <w:b w:val="0"/>
          <w:bCs w:val="0"/>
          <w:szCs w:val="21"/>
          <w:lang w:val="en-US" w:eastAsia="zh-CN"/>
        </w:rPr>
        <w:t xml:space="preserve"> leaves to assess the transcriptional activation of </w:t>
      </w:r>
      <w:r>
        <w:rPr>
          <w:rFonts w:hint="eastAsia" w:ascii="Times New Roman" w:hAnsi="Times New Roman" w:cs="Times New Roman"/>
          <w:b w:val="0"/>
          <w:bCs w:val="0"/>
          <w:i/>
          <w:iCs/>
          <w:szCs w:val="21"/>
          <w:lang w:val="en-US" w:eastAsia="zh-CN"/>
        </w:rPr>
        <w:t>TaAAO3</w:t>
      </w:r>
      <w:r>
        <w:rPr>
          <w:rFonts w:hint="eastAsia" w:ascii="Times New Roman" w:hAnsi="Times New Roman" w:cs="Times New Roman"/>
          <w:b w:val="0"/>
          <w:bCs w:val="0"/>
          <w:szCs w:val="21"/>
          <w:lang w:val="en-US" w:eastAsia="zh-CN"/>
        </w:rPr>
        <w:t xml:space="preserve"> and </w:t>
      </w:r>
      <w:r>
        <w:rPr>
          <w:rFonts w:hint="eastAsia" w:ascii="Times New Roman" w:hAnsi="Times New Roman" w:cs="Times New Roman"/>
          <w:b w:val="0"/>
          <w:bCs w:val="0"/>
          <w:i/>
          <w:iCs/>
          <w:szCs w:val="21"/>
          <w:lang w:val="en-US" w:eastAsia="zh-CN"/>
        </w:rPr>
        <w:t>TaAOC2</w:t>
      </w:r>
      <w:r>
        <w:rPr>
          <w:rFonts w:hint="eastAsia" w:ascii="Times New Roman" w:hAnsi="Times New Roman" w:cs="Times New Roman"/>
          <w:b w:val="0"/>
          <w:bCs w:val="0"/>
          <w:szCs w:val="21"/>
          <w:lang w:val="en-US" w:eastAsia="zh-CN"/>
        </w:rPr>
        <w:t xml:space="preserve"> promoters by </w:t>
      </w:r>
      <w:r>
        <w:rPr>
          <w:rFonts w:hint="eastAsia" w:ascii="Times New Roman" w:hAnsi="Times New Roman" w:cs="Times New Roman"/>
          <w:b w:val="0"/>
          <w:bCs w:val="0"/>
          <w:i w:val="0"/>
          <w:iCs w:val="0"/>
          <w:szCs w:val="21"/>
          <w:lang w:val="en-US" w:eastAsia="zh-CN"/>
        </w:rPr>
        <w:t>TaEREBP1-L</w:t>
      </w:r>
      <w:r>
        <w:rPr>
          <w:rFonts w:hint="eastAsia" w:ascii="Times New Roman" w:hAnsi="Times New Roman" w:cs="Times New Roman"/>
          <w:b w:val="0"/>
          <w:bCs w:val="0"/>
          <w:szCs w:val="21"/>
          <w:lang w:val="en-US" w:eastAsia="zh-CN"/>
        </w:rPr>
        <w:t xml:space="preserve">. (a-d) Schematic representation of effector and reporter constructs used in the assay. The effector contained either an empty vector or 35S-driven </w:t>
      </w:r>
      <w:r>
        <w:rPr>
          <w:rFonts w:hint="eastAsia" w:ascii="Times New Roman" w:hAnsi="Times New Roman" w:cs="Times New Roman"/>
          <w:b w:val="0"/>
          <w:bCs w:val="0"/>
          <w:i/>
          <w:iCs/>
          <w:szCs w:val="21"/>
          <w:lang w:val="en-US" w:eastAsia="zh-CN"/>
        </w:rPr>
        <w:t>TaEREBP1-L</w:t>
      </w:r>
      <w:r>
        <w:rPr>
          <w:rFonts w:hint="eastAsia" w:ascii="Times New Roman" w:hAnsi="Times New Roman" w:cs="Times New Roman"/>
          <w:b w:val="0"/>
          <w:bCs w:val="0"/>
          <w:szCs w:val="21"/>
          <w:lang w:val="en-US" w:eastAsia="zh-CN"/>
        </w:rPr>
        <w:t xml:space="preserve">. The reporter consisted of the </w:t>
      </w:r>
      <w:r>
        <w:rPr>
          <w:rFonts w:hint="eastAsia" w:ascii="Times New Roman" w:hAnsi="Times New Roman" w:cs="Times New Roman"/>
          <w:b w:val="0"/>
          <w:bCs w:val="0"/>
          <w:i/>
          <w:iCs/>
          <w:szCs w:val="21"/>
          <w:lang w:val="en-US" w:eastAsia="zh-CN"/>
        </w:rPr>
        <w:t>TaAAO3</w:t>
      </w:r>
      <w:r>
        <w:rPr>
          <w:rFonts w:hint="eastAsia" w:ascii="Times New Roman" w:hAnsi="Times New Roman" w:cs="Times New Roman"/>
          <w:b w:val="0"/>
          <w:bCs w:val="0"/>
          <w:szCs w:val="21"/>
          <w:lang w:val="en-US" w:eastAsia="zh-CN"/>
        </w:rPr>
        <w:t xml:space="preserve"> (panel A) or </w:t>
      </w:r>
      <w:r>
        <w:rPr>
          <w:rFonts w:hint="eastAsia" w:ascii="Times New Roman" w:hAnsi="Times New Roman" w:cs="Times New Roman"/>
          <w:b w:val="0"/>
          <w:bCs w:val="0"/>
          <w:i/>
          <w:iCs/>
          <w:szCs w:val="21"/>
          <w:lang w:val="en-US" w:eastAsia="zh-CN"/>
        </w:rPr>
        <w:t>TaAOC2</w:t>
      </w:r>
      <w:r>
        <w:rPr>
          <w:rFonts w:hint="eastAsia" w:ascii="Times New Roman" w:hAnsi="Times New Roman" w:cs="Times New Roman"/>
          <w:b w:val="0"/>
          <w:bCs w:val="0"/>
          <w:szCs w:val="21"/>
          <w:lang w:val="en-US" w:eastAsia="zh-CN"/>
        </w:rPr>
        <w:t xml:space="preserve"> (panel B) promoter fused to the firefly luciferase (LUC) reporter gene. The Ubi3 promoter driving LUC was used as the internal reference. (e) Relative luciferase activity measured in agroinfiltrated </w:t>
      </w:r>
      <w:r>
        <w:rPr>
          <w:rFonts w:hint="eastAsia" w:ascii="Times New Roman" w:hAnsi="Times New Roman" w:cs="Times New Roman"/>
          <w:b w:val="0"/>
          <w:bCs w:val="0"/>
          <w:i/>
          <w:iCs/>
          <w:szCs w:val="21"/>
          <w:lang w:val="en-US" w:eastAsia="zh-CN"/>
        </w:rPr>
        <w:t>N. benthamiana</w:t>
      </w:r>
      <w:r>
        <w:rPr>
          <w:rFonts w:hint="eastAsia" w:ascii="Times New Roman" w:hAnsi="Times New Roman" w:cs="Times New Roman"/>
          <w:b w:val="0"/>
          <w:bCs w:val="0"/>
          <w:szCs w:val="21"/>
          <w:lang w:val="en-US" w:eastAsia="zh-CN"/>
        </w:rPr>
        <w:t xml:space="preserve"> leaves. TaEREBP1-L significantly enhanced the transcriptional activity of both </w:t>
      </w:r>
      <w:r>
        <w:rPr>
          <w:rFonts w:hint="eastAsia" w:ascii="Times New Roman" w:hAnsi="Times New Roman" w:cs="Times New Roman"/>
          <w:b w:val="0"/>
          <w:bCs w:val="0"/>
          <w:i/>
          <w:iCs/>
          <w:szCs w:val="21"/>
          <w:lang w:val="en-US" w:eastAsia="zh-CN"/>
        </w:rPr>
        <w:t>TaAAO3</w:t>
      </w:r>
      <w:r>
        <w:rPr>
          <w:rFonts w:hint="eastAsia" w:ascii="Times New Roman" w:hAnsi="Times New Roman" w:cs="Times New Roman"/>
          <w:b w:val="0"/>
          <w:bCs w:val="0"/>
          <w:szCs w:val="21"/>
          <w:lang w:val="en-US" w:eastAsia="zh-CN"/>
        </w:rPr>
        <w:t xml:space="preserve"> and </w:t>
      </w:r>
      <w:r>
        <w:rPr>
          <w:rFonts w:hint="eastAsia" w:ascii="Times New Roman" w:hAnsi="Times New Roman" w:cs="Times New Roman"/>
          <w:b w:val="0"/>
          <w:bCs w:val="0"/>
          <w:i/>
          <w:iCs/>
          <w:szCs w:val="21"/>
          <w:lang w:val="en-US" w:eastAsia="zh-CN"/>
        </w:rPr>
        <w:t>TaAOC2</w:t>
      </w:r>
      <w:r>
        <w:rPr>
          <w:rFonts w:hint="eastAsia" w:ascii="Times New Roman" w:hAnsi="Times New Roman" w:cs="Times New Roman"/>
          <w:b w:val="0"/>
          <w:bCs w:val="0"/>
          <w:szCs w:val="21"/>
          <w:lang w:val="en-US" w:eastAsia="zh-CN"/>
        </w:rPr>
        <w:t xml:space="preserve"> promoters compared to the empty vector control. Values represent means </w:t>
      </w:r>
      <w:r>
        <w:rPr>
          <w:rFonts w:hint="default" w:ascii="Times New Roman" w:hAnsi="Times New Roman" w:cs="Times New Roman"/>
          <w:b w:val="0"/>
          <w:bCs w:val="0"/>
          <w:szCs w:val="21"/>
          <w:lang w:val="en-US" w:eastAsia="zh-CN"/>
        </w:rPr>
        <w:t>±</w:t>
      </w:r>
      <w:r>
        <w:rPr>
          <w:rFonts w:hint="eastAsia" w:ascii="Times New Roman" w:hAnsi="Times New Roman" w:cs="Times New Roman"/>
          <w:b w:val="0"/>
          <w:bCs w:val="0"/>
          <w:szCs w:val="21"/>
          <w:lang w:val="en-US" w:eastAsia="zh-CN"/>
        </w:rPr>
        <w:t xml:space="preserve"> SD (n = 6). Statistical significance was determined using Student’s t-test: P &lt; 0.05 (*), P &lt; 0.01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MicrosoftYaHei">
    <w:altName w:val="Cambria"/>
    <w:panose1 w:val="00000000000000000000"/>
    <w:charset w:val="00"/>
    <w:family w:val="roman"/>
    <w:pitch w:val="default"/>
    <w:sig w:usb0="00000000" w:usb1="00000000" w:usb2="00000000" w:usb3="00000000" w:csb0="00000000" w:csb1="00000000"/>
  </w:font>
  <w:font w:name="Cambria">
    <w:panose1 w:val="02040503050406030204"/>
    <w:charset w:val="00"/>
    <w:family w:val="auto"/>
    <w:pitch w:val="default"/>
    <w:sig w:usb0="E00006FF" w:usb1="420024FF" w:usb2="02000000" w:usb3="00000000" w:csb0="2000019F" w:csb1="00000000"/>
  </w:font>
  <w:font w:name="TimesNewRomanPSMT">
    <w:altName w:val="Times New Roman"/>
    <w:panose1 w:val="00000000000000000000"/>
    <w:charset w:val="00"/>
    <w:family w:val="roman"/>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6507E52"/>
    <w:multiLevelType w:val="multilevel"/>
    <w:tmpl w:val="56507E52"/>
    <w:lvl w:ilvl="0" w:tentative="0">
      <w:start w:val="1"/>
      <w:numFmt w:val="decimal"/>
      <w:pStyle w:val="15"/>
      <w:lvlText w:val="%1."/>
      <w:lvlJc w:val="left"/>
      <w:pPr>
        <w:ind w:left="360" w:hanging="360"/>
      </w:pPr>
      <w:rPr>
        <w:rFonts w:asciiTheme="minorHAnsi" w:hAnsiTheme="minorHAnsi" w:eastAsiaTheme="minorEastAsia" w:cstheme="minorHAnsi"/>
      </w:rPr>
    </w:lvl>
    <w:lvl w:ilvl="1" w:tentative="0">
      <w:start w:val="1"/>
      <w:numFmt w:val="decimal"/>
      <w:pStyle w:val="17"/>
      <w:isLgl/>
      <w:lvlText w:val="%1.%2"/>
      <w:lvlJc w:val="left"/>
      <w:pPr>
        <w:ind w:left="644" w:hanging="360"/>
      </w:pPr>
      <w:rPr>
        <w:rFonts w:hint="default"/>
        <w:sz w:val="28"/>
        <w:szCs w:val="21"/>
      </w:rPr>
    </w:lvl>
    <w:lvl w:ilvl="2" w:tentative="0">
      <w:start w:val="1"/>
      <w:numFmt w:val="decimal"/>
      <w:pStyle w:val="19"/>
      <w:isLgl/>
      <w:lvlText w:val="%1.%2.%3"/>
      <w:lvlJc w:val="left"/>
      <w:pPr>
        <w:ind w:left="720" w:hanging="720"/>
      </w:pPr>
      <w:rPr>
        <w:rFonts w:hint="default" w:asciiTheme="minorHAnsi" w:hAnsiTheme="minorHAnsi" w:cstheme="minorHAnsi"/>
      </w:rPr>
    </w:lvl>
    <w:lvl w:ilvl="3" w:tentative="0">
      <w:start w:val="1"/>
      <w:numFmt w:val="decimal"/>
      <w:isLgl/>
      <w:lvlText w:val="%1.%2.%3.%4"/>
      <w:lvlJc w:val="left"/>
      <w:pPr>
        <w:ind w:left="720" w:hanging="720"/>
      </w:pPr>
      <w:rPr>
        <w:rFonts w:hint="default"/>
      </w:rPr>
    </w:lvl>
    <w:lvl w:ilvl="4" w:tentative="0">
      <w:start w:val="1"/>
      <w:numFmt w:val="decimal"/>
      <w:isLgl/>
      <w:lvlText w:val="%1.%2.%3.%4.%5"/>
      <w:lvlJc w:val="left"/>
      <w:pPr>
        <w:ind w:left="1080" w:hanging="1080"/>
      </w:pPr>
      <w:rPr>
        <w:rFonts w:hint="default"/>
      </w:rPr>
    </w:lvl>
    <w:lvl w:ilvl="5" w:tentative="0">
      <w:start w:val="1"/>
      <w:numFmt w:val="decimal"/>
      <w:isLgl/>
      <w:lvlText w:val="%1.%2.%3.%4.%5.%6"/>
      <w:lvlJc w:val="left"/>
      <w:pPr>
        <w:ind w:left="1080" w:hanging="1080"/>
      </w:pPr>
      <w:rPr>
        <w:rFonts w:hint="default"/>
      </w:rPr>
    </w:lvl>
    <w:lvl w:ilvl="6" w:tentative="0">
      <w:start w:val="1"/>
      <w:numFmt w:val="decimal"/>
      <w:isLgl/>
      <w:lvlText w:val="%1.%2.%3.%4.%5.%6.%7"/>
      <w:lvlJc w:val="left"/>
      <w:pPr>
        <w:ind w:left="1080" w:hanging="1080"/>
      </w:pPr>
      <w:rPr>
        <w:rFonts w:hint="default"/>
      </w:rPr>
    </w:lvl>
    <w:lvl w:ilvl="7" w:tentative="0">
      <w:start w:val="1"/>
      <w:numFmt w:val="decimal"/>
      <w:isLgl/>
      <w:lvlText w:val="%1.%2.%3.%4.%5.%6.%7.%8"/>
      <w:lvlJc w:val="left"/>
      <w:pPr>
        <w:ind w:left="1440" w:hanging="1440"/>
      </w:pPr>
      <w:rPr>
        <w:rFonts w:hint="default"/>
      </w:rPr>
    </w:lvl>
    <w:lvl w:ilvl="8" w:tentative="0">
      <w:start w:val="1"/>
      <w:numFmt w:val="decimal"/>
      <w:isLgl/>
      <w:lvlText w:val="%1.%2.%3.%4.%5.%6.%7.%8.%9"/>
      <w:lvlJc w:val="left"/>
      <w:pPr>
        <w:ind w:left="144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443D"/>
    <w:rsid w:val="00014977"/>
    <w:rsid w:val="00033AC0"/>
    <w:rsid w:val="000446AE"/>
    <w:rsid w:val="00090E9C"/>
    <w:rsid w:val="000C7815"/>
    <w:rsid w:val="000E505F"/>
    <w:rsid w:val="00142AD6"/>
    <w:rsid w:val="00175187"/>
    <w:rsid w:val="00185F24"/>
    <w:rsid w:val="0019105C"/>
    <w:rsid w:val="001957F8"/>
    <w:rsid w:val="001C54FE"/>
    <w:rsid w:val="001D7E94"/>
    <w:rsid w:val="001F420F"/>
    <w:rsid w:val="001F49A8"/>
    <w:rsid w:val="002132B0"/>
    <w:rsid w:val="002224C8"/>
    <w:rsid w:val="00224E4B"/>
    <w:rsid w:val="00266FB2"/>
    <w:rsid w:val="002702E9"/>
    <w:rsid w:val="00294805"/>
    <w:rsid w:val="002C4E95"/>
    <w:rsid w:val="002E39B6"/>
    <w:rsid w:val="00304AA4"/>
    <w:rsid w:val="00352B49"/>
    <w:rsid w:val="0035453C"/>
    <w:rsid w:val="00365D29"/>
    <w:rsid w:val="00397159"/>
    <w:rsid w:val="003A56E5"/>
    <w:rsid w:val="00406B6B"/>
    <w:rsid w:val="0043573E"/>
    <w:rsid w:val="0045443D"/>
    <w:rsid w:val="00457AFF"/>
    <w:rsid w:val="004B7B96"/>
    <w:rsid w:val="004C7601"/>
    <w:rsid w:val="004D2254"/>
    <w:rsid w:val="00536564"/>
    <w:rsid w:val="00591A64"/>
    <w:rsid w:val="0067306E"/>
    <w:rsid w:val="006A7C70"/>
    <w:rsid w:val="007558E8"/>
    <w:rsid w:val="007677A0"/>
    <w:rsid w:val="00782ECA"/>
    <w:rsid w:val="00796445"/>
    <w:rsid w:val="007F13C0"/>
    <w:rsid w:val="00804FAD"/>
    <w:rsid w:val="008235C2"/>
    <w:rsid w:val="0084604C"/>
    <w:rsid w:val="008829F9"/>
    <w:rsid w:val="008A1DD7"/>
    <w:rsid w:val="008B7A32"/>
    <w:rsid w:val="008C102C"/>
    <w:rsid w:val="009353B9"/>
    <w:rsid w:val="00973D39"/>
    <w:rsid w:val="009B4590"/>
    <w:rsid w:val="009B7737"/>
    <w:rsid w:val="009F2C8A"/>
    <w:rsid w:val="00A047F0"/>
    <w:rsid w:val="00A432B8"/>
    <w:rsid w:val="00A86F88"/>
    <w:rsid w:val="00A906E6"/>
    <w:rsid w:val="00AA16F4"/>
    <w:rsid w:val="00AB4AF5"/>
    <w:rsid w:val="00B02C8D"/>
    <w:rsid w:val="00B04243"/>
    <w:rsid w:val="00B16F1D"/>
    <w:rsid w:val="00B17114"/>
    <w:rsid w:val="00B31FFE"/>
    <w:rsid w:val="00B37744"/>
    <w:rsid w:val="00B57ABA"/>
    <w:rsid w:val="00B67146"/>
    <w:rsid w:val="00C0535D"/>
    <w:rsid w:val="00C47A77"/>
    <w:rsid w:val="00C504D8"/>
    <w:rsid w:val="00C55815"/>
    <w:rsid w:val="00C61E11"/>
    <w:rsid w:val="00C657BC"/>
    <w:rsid w:val="00C84386"/>
    <w:rsid w:val="00DE2181"/>
    <w:rsid w:val="00E1248B"/>
    <w:rsid w:val="00E74FB2"/>
    <w:rsid w:val="00E95476"/>
    <w:rsid w:val="00ED2BA3"/>
    <w:rsid w:val="00F075EF"/>
    <w:rsid w:val="00F5378E"/>
    <w:rsid w:val="00F9575F"/>
    <w:rsid w:val="00F97F76"/>
    <w:rsid w:val="00FD3F23"/>
    <w:rsid w:val="00FE5ADD"/>
    <w:rsid w:val="03AC2B0C"/>
    <w:rsid w:val="044849E6"/>
    <w:rsid w:val="0ADF27E4"/>
    <w:rsid w:val="0E2F5830"/>
    <w:rsid w:val="11851C0B"/>
    <w:rsid w:val="15B036FB"/>
    <w:rsid w:val="17B46DA6"/>
    <w:rsid w:val="17D312F1"/>
    <w:rsid w:val="19C62B5A"/>
    <w:rsid w:val="1A8C5DB8"/>
    <w:rsid w:val="1EA91B47"/>
    <w:rsid w:val="1F8F288A"/>
    <w:rsid w:val="201C3760"/>
    <w:rsid w:val="2B6C7F3F"/>
    <w:rsid w:val="2CD31625"/>
    <w:rsid w:val="2E5D1AEE"/>
    <w:rsid w:val="30714D86"/>
    <w:rsid w:val="32A95302"/>
    <w:rsid w:val="340842AA"/>
    <w:rsid w:val="353A4937"/>
    <w:rsid w:val="36FE5E83"/>
    <w:rsid w:val="3A5047CC"/>
    <w:rsid w:val="3A5255AB"/>
    <w:rsid w:val="3B311AF8"/>
    <w:rsid w:val="3C2F371D"/>
    <w:rsid w:val="42080B2A"/>
    <w:rsid w:val="436F3776"/>
    <w:rsid w:val="48EA7BFA"/>
    <w:rsid w:val="4A7D2EA4"/>
    <w:rsid w:val="517843C5"/>
    <w:rsid w:val="51AC22C1"/>
    <w:rsid w:val="53163E96"/>
    <w:rsid w:val="5540169E"/>
    <w:rsid w:val="57AE6D93"/>
    <w:rsid w:val="5F2636B2"/>
    <w:rsid w:val="5F3758C0"/>
    <w:rsid w:val="631F0B45"/>
    <w:rsid w:val="6A593B1F"/>
    <w:rsid w:val="6E0F7A08"/>
    <w:rsid w:val="6F771D08"/>
    <w:rsid w:val="6F991C7F"/>
    <w:rsid w:val="6FE56C72"/>
    <w:rsid w:val="7104284F"/>
    <w:rsid w:val="729130E1"/>
    <w:rsid w:val="75A849CA"/>
    <w:rsid w:val="75E6554E"/>
    <w:rsid w:val="7B1C3B19"/>
    <w:rsid w:val="7B713AB0"/>
    <w:rsid w:val="7F201A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22"/>
    <w:semiHidden/>
    <w:unhideWhenUsed/>
    <w:qFormat/>
    <w:uiPriority w:val="99"/>
    <w:pPr>
      <w:jc w:val="left"/>
    </w:pPr>
    <w:rPr>
      <w:szCs w:val="21"/>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8">
    <w:name w:val="Hyperlink"/>
    <w:basedOn w:val="7"/>
    <w:unhideWhenUsed/>
    <w:qFormat/>
    <w:uiPriority w:val="99"/>
    <w:rPr>
      <w:color w:val="0563C1" w:themeColor="hyperlink"/>
      <w:u w:val="single"/>
      <w14:textFill>
        <w14:solidFill>
          <w14:schemeClr w14:val="hlink"/>
        </w14:solidFill>
      </w14:textFill>
    </w:rPr>
  </w:style>
  <w:style w:type="character" w:styleId="9">
    <w:name w:val="annotation reference"/>
    <w:basedOn w:val="7"/>
    <w:semiHidden/>
    <w:unhideWhenUsed/>
    <w:qFormat/>
    <w:uiPriority w:val="99"/>
    <w:rPr>
      <w:sz w:val="21"/>
      <w:szCs w:val="21"/>
    </w:rPr>
  </w:style>
  <w:style w:type="character" w:customStyle="1" w:styleId="10">
    <w:name w:val="页眉 字符"/>
    <w:basedOn w:val="7"/>
    <w:link w:val="4"/>
    <w:qFormat/>
    <w:uiPriority w:val="99"/>
    <w:rPr>
      <w:sz w:val="18"/>
      <w:szCs w:val="18"/>
    </w:rPr>
  </w:style>
  <w:style w:type="character" w:customStyle="1" w:styleId="11">
    <w:name w:val="页脚 字符"/>
    <w:basedOn w:val="7"/>
    <w:link w:val="3"/>
    <w:qFormat/>
    <w:uiPriority w:val="99"/>
    <w:rPr>
      <w:sz w:val="18"/>
      <w:szCs w:val="18"/>
    </w:rPr>
  </w:style>
  <w:style w:type="character" w:customStyle="1" w:styleId="12">
    <w:name w:val="fontstyle01"/>
    <w:basedOn w:val="7"/>
    <w:qFormat/>
    <w:uiPriority w:val="0"/>
    <w:rPr>
      <w:rFonts w:hint="default" w:ascii="MicrosoftYaHei" w:hAnsi="MicrosoftYaHei"/>
      <w:color w:val="202020"/>
      <w:sz w:val="22"/>
      <w:szCs w:val="22"/>
    </w:rPr>
  </w:style>
  <w:style w:type="character" w:customStyle="1" w:styleId="13">
    <w:name w:val="fontstyle21"/>
    <w:basedOn w:val="7"/>
    <w:qFormat/>
    <w:uiPriority w:val="0"/>
    <w:rPr>
      <w:rFonts w:hint="default" w:ascii="TimesNewRomanPSMT" w:hAnsi="TimesNewRomanPSMT"/>
      <w:color w:val="202020"/>
      <w:sz w:val="22"/>
      <w:szCs w:val="22"/>
    </w:rPr>
  </w:style>
  <w:style w:type="character" w:customStyle="1" w:styleId="14">
    <w:name w:val="fontstyle11"/>
    <w:basedOn w:val="7"/>
    <w:qFormat/>
    <w:uiPriority w:val="0"/>
    <w:rPr>
      <w:rFonts w:hint="default" w:ascii="TimesNewRomanPSMT" w:hAnsi="TimesNewRomanPSMT"/>
      <w:color w:val="000000"/>
      <w:sz w:val="22"/>
      <w:szCs w:val="22"/>
    </w:rPr>
  </w:style>
  <w:style w:type="paragraph" w:customStyle="1" w:styleId="15">
    <w:name w:val="英文报告-一级标题"/>
    <w:basedOn w:val="16"/>
    <w:next w:val="1"/>
    <w:link w:val="18"/>
    <w:qFormat/>
    <w:uiPriority w:val="0"/>
    <w:pPr>
      <w:numPr>
        <w:ilvl w:val="0"/>
        <w:numId w:val="1"/>
      </w:numPr>
      <w:spacing w:line="360" w:lineRule="auto"/>
      <w:ind w:firstLine="0" w:firstLineChars="0"/>
      <w:outlineLvl w:val="0"/>
    </w:pPr>
    <w:rPr>
      <w:rFonts w:cstheme="minorHAnsi"/>
      <w:b/>
      <w:sz w:val="28"/>
      <w:szCs w:val="28"/>
    </w:rPr>
  </w:style>
  <w:style w:type="paragraph" w:styleId="16">
    <w:name w:val="List Paragraph"/>
    <w:basedOn w:val="1"/>
    <w:qFormat/>
    <w:uiPriority w:val="34"/>
    <w:pPr>
      <w:ind w:firstLine="420" w:firstLineChars="200"/>
    </w:pPr>
  </w:style>
  <w:style w:type="paragraph" w:customStyle="1" w:styleId="17">
    <w:name w:val="英文报告-二级标题"/>
    <w:basedOn w:val="16"/>
    <w:link w:val="20"/>
    <w:qFormat/>
    <w:uiPriority w:val="0"/>
    <w:pPr>
      <w:numPr>
        <w:ilvl w:val="1"/>
        <w:numId w:val="1"/>
      </w:numPr>
      <w:spacing w:line="360" w:lineRule="auto"/>
      <w:ind w:firstLine="0" w:firstLineChars="0"/>
      <w:jc w:val="left"/>
      <w:outlineLvl w:val="1"/>
    </w:pPr>
    <w:rPr>
      <w:rFonts w:cstheme="minorHAnsi"/>
      <w:b/>
      <w:sz w:val="28"/>
      <w:szCs w:val="28"/>
    </w:rPr>
  </w:style>
  <w:style w:type="character" w:customStyle="1" w:styleId="18">
    <w:name w:val="英文报告-一级标题 Char"/>
    <w:basedOn w:val="7"/>
    <w:link w:val="15"/>
    <w:qFormat/>
    <w:uiPriority w:val="0"/>
    <w:rPr>
      <w:rFonts w:cstheme="minorHAnsi"/>
      <w:b/>
      <w:sz w:val="28"/>
      <w:szCs w:val="28"/>
    </w:rPr>
  </w:style>
  <w:style w:type="paragraph" w:customStyle="1" w:styleId="19">
    <w:name w:val="英文报告-三级标题"/>
    <w:basedOn w:val="16"/>
    <w:link w:val="21"/>
    <w:qFormat/>
    <w:uiPriority w:val="0"/>
    <w:pPr>
      <w:numPr>
        <w:ilvl w:val="2"/>
        <w:numId w:val="1"/>
      </w:numPr>
      <w:spacing w:line="360" w:lineRule="auto"/>
      <w:ind w:firstLine="0" w:firstLineChars="0"/>
      <w:jc w:val="left"/>
      <w:outlineLvl w:val="2"/>
    </w:pPr>
    <w:rPr>
      <w:rFonts w:cstheme="minorHAnsi"/>
      <w:b/>
      <w:sz w:val="24"/>
      <w:szCs w:val="21"/>
    </w:rPr>
  </w:style>
  <w:style w:type="character" w:customStyle="1" w:styleId="20">
    <w:name w:val="英文报告-二级标题 Char"/>
    <w:basedOn w:val="7"/>
    <w:link w:val="17"/>
    <w:qFormat/>
    <w:uiPriority w:val="0"/>
    <w:rPr>
      <w:rFonts w:cstheme="minorHAnsi"/>
      <w:b/>
      <w:sz w:val="28"/>
      <w:szCs w:val="28"/>
    </w:rPr>
  </w:style>
  <w:style w:type="character" w:customStyle="1" w:styleId="21">
    <w:name w:val="英文报告-三级标题 Char"/>
    <w:basedOn w:val="7"/>
    <w:link w:val="19"/>
    <w:qFormat/>
    <w:uiPriority w:val="0"/>
    <w:rPr>
      <w:rFonts w:cstheme="minorHAnsi"/>
      <w:b/>
      <w:sz w:val="24"/>
      <w:szCs w:val="21"/>
    </w:rPr>
  </w:style>
  <w:style w:type="character" w:customStyle="1" w:styleId="22">
    <w:name w:val="批注文字 字符"/>
    <w:basedOn w:val="7"/>
    <w:link w:val="2"/>
    <w:semiHidden/>
    <w:qFormat/>
    <w:uiPriority w:val="99"/>
    <w:rPr>
      <w:szCs w:val="21"/>
    </w:rPr>
  </w:style>
  <w:style w:type="paragraph" w:customStyle="1" w:styleId="23">
    <w:name w:val="正文-2"/>
    <w:basedOn w:val="1"/>
    <w:link w:val="24"/>
    <w:qFormat/>
    <w:uiPriority w:val="0"/>
    <w:pPr>
      <w:widowControl/>
      <w:spacing w:line="360" w:lineRule="auto"/>
      <w:ind w:left="171" w:leftChars="171" w:firstLine="200" w:firstLineChars="200"/>
    </w:pPr>
    <w:rPr>
      <w:rFonts w:cstheme="minorHAnsi"/>
      <w:kern w:val="0"/>
      <w:szCs w:val="32"/>
    </w:rPr>
  </w:style>
  <w:style w:type="character" w:customStyle="1" w:styleId="24">
    <w:name w:val="正文-2 Char"/>
    <w:basedOn w:val="7"/>
    <w:link w:val="23"/>
    <w:qFormat/>
    <w:uiPriority w:val="0"/>
    <w:rPr>
      <w:rFonts w:cstheme="minorHAnsi"/>
      <w:kern w:val="0"/>
      <w:szCs w:val="32"/>
    </w:rPr>
  </w:style>
  <w:style w:type="character" w:customStyle="1" w:styleId="25">
    <w:name w:val="Unresolved Mention"/>
    <w:basedOn w:val="7"/>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2359</Words>
  <Characters>13902</Characters>
  <Lines>329</Lines>
  <Paragraphs>50</Paragraphs>
  <TotalTime>6</TotalTime>
  <ScaleCrop>false</ScaleCrop>
  <LinksUpToDate>false</LinksUpToDate>
  <CharactersWithSpaces>16207</CharactersWithSpaces>
  <Application>WPS Office_12.1.0.22215_F1E327BC-269C-435d-A152-05C5408002CA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2022-03-28T15:44:00Z</dcterms:created>
  <dc:creator>hanjunjie1208@sina.com</dc:creator>
  <cp:lastModifiedBy>韩俊杰</cp:lastModifiedBy>
  <dcterms:modified xsi:type="dcterms:W3CDTF">2025-08-12T04:52:54Z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82a35e07f84b7347e64b782c504fd34ee9ff1e9d97f218e324b33c3d88ebbf24</vt:lpwstr>
  </property>
  <property fmtid="{D5CDD505-2E9C-101B-9397-08002B2CF9AE}" pid="3" name="KSOTemplateDocerSaveRecord">
    <vt:lpwstr>eyJoZGlkIjoiNjcxNTEwMzAyMzIyYjNiZGY4OTg1OGQ0NDNjMDU3YmYiLCJ1c2VySWQiOiI2ODkyOTg1OTcifQ==</vt:lpwstr>
  </property>
  <property fmtid="{D5CDD505-2E9C-101B-9397-08002B2CF9AE}" pid="4" name="KSOProductBuildVer">
    <vt:lpwstr>2052-12.1.0.22215</vt:lpwstr>
  </property>
  <property fmtid="{D5CDD505-2E9C-101B-9397-08002B2CF9AE}" pid="5" name="ICV">
    <vt:lpwstr>4DD06ECD054D46038EA9A59ECB55DA14_12</vt:lpwstr>
  </property>
</Properties>
</file>