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E298CE">
      <w:pPr>
        <w:rPr>
          <w:rFonts w:hint="eastAsia" w:eastAsiaTheme="minorEastAsia"/>
          <w:lang w:eastAsia="zh-CN"/>
        </w:rPr>
      </w:pPr>
      <w:r>
        <w:rPr>
          <w:rFonts w:hint="eastAsia" w:eastAsiaTheme="minorEastAsia"/>
          <w:lang w:eastAsia="zh-CN"/>
        </w:rPr>
        <w:drawing>
          <wp:inline distT="0" distB="0" distL="114300" distR="114300">
            <wp:extent cx="5367020" cy="6948170"/>
            <wp:effectExtent l="0" t="0" r="5080" b="11430"/>
            <wp:docPr id="2" name="图片 2" descr="supplementary fig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upplementary figure 1-1"/>
                    <pic:cNvPicPr>
                      <a:picLocks noChangeAspect="1"/>
                    </pic:cNvPicPr>
                  </pic:nvPicPr>
                  <pic:blipFill>
                    <a:blip r:embed="rId4"/>
                    <a:srcRect l="3050" r="3388"/>
                    <a:stretch>
                      <a:fillRect/>
                    </a:stretch>
                  </pic:blipFill>
                  <pic:spPr>
                    <a:xfrm>
                      <a:off x="0" y="0"/>
                      <a:ext cx="5367020" cy="6948170"/>
                    </a:xfrm>
                    <a:prstGeom prst="rect">
                      <a:avLst/>
                    </a:prstGeom>
                  </pic:spPr>
                </pic:pic>
              </a:graphicData>
            </a:graphic>
          </wp:inline>
        </w:drawing>
      </w:r>
    </w:p>
    <w:p w14:paraId="418E0C0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S</w:t>
      </w:r>
      <w:r>
        <w:rPr>
          <w:rFonts w:hint="default" w:ascii="Times New Roman" w:hAnsi="Times New Roman" w:cs="Times New Roman" w:eastAsiaTheme="minorEastAsia"/>
          <w:sz w:val="24"/>
          <w:szCs w:val="24"/>
          <w:lang w:val="en-US" w:eastAsia="zh-CN"/>
        </w:rPr>
        <w:t>upplementary figure 1</w:t>
      </w:r>
      <w:r>
        <w:rPr>
          <w:rFonts w:hint="eastAsia" w:ascii="Times New Roman" w:hAnsi="Times New Roman" w:cs="Times New Roman"/>
          <w:sz w:val="24"/>
          <w:szCs w:val="24"/>
          <w:lang w:val="en-US" w:eastAsia="zh-CN"/>
        </w:rPr>
        <w:t>. Multivariate statistical analys</w:t>
      </w:r>
      <w:bookmarkStart w:id="0" w:name="_GoBack"/>
      <w:bookmarkEnd w:id="0"/>
      <w:r>
        <w:rPr>
          <w:rFonts w:hint="eastAsia" w:ascii="Times New Roman" w:hAnsi="Times New Roman" w:cs="Times New Roman"/>
          <w:sz w:val="24"/>
          <w:szCs w:val="24"/>
          <w:lang w:val="en-US" w:eastAsia="zh-CN"/>
        </w:rPr>
        <w:t xml:space="preserve">is of </w:t>
      </w:r>
      <w:r>
        <w:rPr>
          <w:rFonts w:hint="default" w:ascii="Times New Roman" w:hAnsi="Times New Roman" w:cs="Times New Roman"/>
          <w:sz w:val="24"/>
          <w:szCs w:val="24"/>
          <w:lang w:val="en-US" w:eastAsia="zh-CN"/>
        </w:rPr>
        <w:t>transcriptome</w:t>
      </w:r>
      <w:r>
        <w:rPr>
          <w:rFonts w:hint="eastAsia" w:ascii="Times New Roman" w:hAnsi="Times New Roman" w:cs="Times New Roman"/>
          <w:sz w:val="24"/>
          <w:szCs w:val="24"/>
          <w:lang w:val="en-US" w:eastAsia="zh-CN"/>
        </w:rPr>
        <w:t xml:space="preserve"> data in </w:t>
      </w:r>
      <w:r>
        <w:rPr>
          <w:rFonts w:hint="default" w:ascii="Times New Roman" w:hAnsi="Times New Roman" w:cs="Times New Roman"/>
          <w:sz w:val="24"/>
          <w:szCs w:val="24"/>
          <w:lang w:val="en-US" w:eastAsia="zh-CN"/>
        </w:rPr>
        <w:t>millet leaf sheaths</w:t>
      </w:r>
      <w:r>
        <w:rPr>
          <w:rFonts w:hint="eastAsia" w:ascii="Times New Roman" w:hAnsi="Times New Roman" w:cs="Times New Roman"/>
          <w:sz w:val="24"/>
          <w:szCs w:val="24"/>
          <w:lang w:val="en-US" w:eastAsia="zh-CN"/>
        </w:rPr>
        <w:t xml:space="preserve">. (A) </w:t>
      </w:r>
      <w:r>
        <w:rPr>
          <w:rFonts w:hint="default" w:ascii="Times New Roman" w:hAnsi="Times New Roman" w:cs="Times New Roman"/>
          <w:sz w:val="24"/>
          <w:szCs w:val="24"/>
          <w:lang w:val="en-US" w:eastAsia="zh-CN"/>
        </w:rPr>
        <w:t>PCA score plot</w:t>
      </w:r>
      <w:r>
        <w:rPr>
          <w:rFonts w:hint="eastAsia" w:ascii="Times New Roman" w:hAnsi="Times New Roman" w:cs="Times New Roman"/>
          <w:sz w:val="24"/>
          <w:szCs w:val="24"/>
          <w:lang w:val="en-US" w:eastAsia="zh-CN"/>
        </w:rPr>
        <w:t xml:space="preserve">. (B) Heat map of inter-sample correlation. (C) </w:t>
      </w:r>
      <w:r>
        <w:rPr>
          <w:rFonts w:hint="default" w:ascii="Times New Roman" w:hAnsi="Times New Roman" w:cs="Times New Roman"/>
          <w:sz w:val="24"/>
          <w:szCs w:val="24"/>
          <w:lang w:val="en-US" w:eastAsia="zh-CN"/>
        </w:rPr>
        <w:t xml:space="preserve">Venn diagram showing the overlapping and unique </w:t>
      </w:r>
      <w:r>
        <w:rPr>
          <w:rFonts w:hint="eastAsia" w:ascii="Times New Roman" w:hAnsi="Times New Roman" w:cs="Times New Roman"/>
          <w:sz w:val="24"/>
          <w:szCs w:val="24"/>
          <w:lang w:val="en-US" w:eastAsia="zh-CN"/>
        </w:rPr>
        <w:t>genes</w:t>
      </w:r>
      <w:r>
        <w:rPr>
          <w:rFonts w:hint="default" w:ascii="Times New Roman" w:hAnsi="Times New Roman" w:cs="Times New Roman"/>
          <w:sz w:val="24"/>
          <w:szCs w:val="24"/>
          <w:lang w:val="en-US" w:eastAsia="zh-CN"/>
        </w:rPr>
        <w:t xml:space="preserve"> in </w:t>
      </w:r>
      <w:r>
        <w:rPr>
          <w:rFonts w:hint="eastAsia" w:ascii="Times New Roman" w:hAnsi="Times New Roman" w:cs="Times New Roman"/>
          <w:sz w:val="24"/>
          <w:szCs w:val="24"/>
          <w:lang w:val="en-US" w:eastAsia="zh-CN"/>
        </w:rPr>
        <w:t>p</w:t>
      </w:r>
      <w:r>
        <w:rPr>
          <w:rFonts w:hint="default" w:ascii="Times New Roman" w:hAnsi="Times New Roman" w:cs="Times New Roman"/>
          <w:sz w:val="24"/>
          <w:szCs w:val="24"/>
          <w:lang w:val="en-US" w:eastAsia="zh-CN"/>
        </w:rPr>
        <w:t xml:space="preserve">urple and green </w:t>
      </w:r>
      <w:r>
        <w:rPr>
          <w:rFonts w:hint="eastAsia" w:ascii="Times New Roman" w:hAnsi="Times New Roman" w:cs="Times New Roman"/>
          <w:sz w:val="24"/>
          <w:szCs w:val="24"/>
          <w:lang w:val="en-US" w:eastAsia="zh-CN"/>
        </w:rPr>
        <w:t>millet</w:t>
      </w:r>
      <w:r>
        <w:rPr>
          <w:rFonts w:hint="default" w:ascii="Times New Roman" w:hAnsi="Times New Roman" w:cs="Times New Roman"/>
          <w:sz w:val="24"/>
          <w:szCs w:val="24"/>
          <w:lang w:val="en-US" w:eastAsia="zh-CN"/>
        </w:rPr>
        <w:t xml:space="preserve"> leaf sheaths</w:t>
      </w:r>
      <w:r>
        <w:rPr>
          <w:rFonts w:hint="eastAsia" w:ascii="Times New Roman" w:hAnsi="Times New Roman" w:cs="Times New Roman"/>
          <w:sz w:val="24"/>
          <w:szCs w:val="24"/>
          <w:lang w:val="en-US" w:eastAsia="zh-CN"/>
        </w:rPr>
        <w:t>. (D) Volcano map of DEGs. Red color represents the up-regulated DEGs; blue color represents the down-regulated DEGs; gray represents genes with no significant differential expression. (E) Statistical bar chart and line graph of the top 20 GO terms significantly enriched by DEGs. The vertical axis represents the GO terms; the horizontal axis represents the number of DEGs enriched in each GO terms; orange represents the BP component; pink represents the MF component; blue represents the CC component. (F) Statistical bar chart and line graph of the top 20 KEGG pathways significantly enriched by DEGs. The vertical axis represents the KEGG pathways; the horizontal axis represents the number of DEGs enriched in each KEGG pathways.</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F9248D"/>
    <w:rsid w:val="34F65D17"/>
    <w:rsid w:val="3F3473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153</Words>
  <Characters>846</Characters>
  <Lines>0</Lines>
  <Paragraphs>0</Paragraphs>
  <TotalTime>18</TotalTime>
  <ScaleCrop>false</ScaleCrop>
  <LinksUpToDate>false</LinksUpToDate>
  <CharactersWithSpaces>998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2025-08-29T10:11:00Z</dcterms:created>
  <dc:creator>dell</dc:creator>
  <cp:lastModifiedBy>baby   girl</cp:lastModifiedBy>
  <dcterms:modified xsi:type="dcterms:W3CDTF">2025-08-30T15:36:22Z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eyJoZGlkIjoiZWM3OTM0MzU1ZDRlNWIxMjRjZTMzYWE4MzFmMjZlNWQiLCJ1c2VySWQiOiI5NjU5MDYyOTAifQ==</vt:lpwstr>
  </property>
  <property fmtid="{D5CDD505-2E9C-101B-9397-08002B2CF9AE}" pid="4" name="ICV">
    <vt:lpwstr>57D7222374A342AFB3A2B11C193A491F_12</vt:lpwstr>
  </property>
</Properties>
</file>