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CA3EAA">
      <w:pPr>
        <w:keepNext w:val="0"/>
        <w:keepLines w:val="0"/>
        <w:widowControl/>
        <w:suppressLineNumbers w:val="0"/>
        <w:spacing w:line="240" w:lineRule="auto"/>
        <w:jc w:val="left"/>
        <w:rPr>
          <w:rFonts w:hint="eastAsia" w:ascii="黑体" w:hAnsi="黑体" w:eastAsia="黑体" w:cs="黑体"/>
          <w:b/>
          <w:bCs/>
          <w:color w:val="00B050"/>
          <w:sz w:val="24"/>
          <w:szCs w:val="24"/>
          <w:lang w:val="en-US" w:eastAsia="zh-CN"/>
        </w:rPr>
      </w:pPr>
      <w:r>
        <w:rPr>
          <w:rFonts w:hint="default" w:ascii="Times New Roman" w:hAnsi="Times New Roman" w:eastAsia="MinionPro-Bold" w:cs="Times New Roman"/>
          <w:b/>
          <w:bCs/>
          <w:color w:val="000000"/>
          <w:kern w:val="0"/>
          <w:sz w:val="24"/>
          <w:szCs w:val="24"/>
          <w:lang w:val="en-US" w:eastAsia="zh-CN" w:bidi="ar"/>
        </w:rPr>
        <w:t>Supplementary</w:t>
      </w:r>
      <w:r>
        <w:rPr>
          <w:rFonts w:hint="eastAsia" w:ascii="Times New Roman" w:hAnsi="Times New Roman" w:eastAsia="MinionPro-Bold" w:cs="Times New Roman"/>
          <w:b/>
          <w:bCs/>
          <w:color w:val="000000"/>
          <w:kern w:val="0"/>
          <w:sz w:val="24"/>
          <w:szCs w:val="24"/>
          <w:lang w:val="en-US" w:eastAsia="zh-CN" w:bidi="ar"/>
        </w:rPr>
        <w:t xml:space="preserve"> figure 1  psuper1300-GFP-</w:t>
      </w:r>
      <w:r>
        <w:rPr>
          <w:rFonts w:hint="eastAsia" w:ascii="Times New Roman" w:hAnsi="Times New Roman" w:eastAsia="MinionPro-Bold" w:cs="Times New Roman"/>
          <w:b/>
          <w:bCs/>
          <w:i/>
          <w:iCs/>
          <w:color w:val="000000"/>
          <w:kern w:val="0"/>
          <w:sz w:val="24"/>
          <w:szCs w:val="24"/>
          <w:lang w:val="en-US" w:eastAsia="zh-CN" w:bidi="ar"/>
        </w:rPr>
        <w:t>HaSAPK3</w:t>
      </w:r>
      <w:r>
        <w:rPr>
          <w:rFonts w:hint="eastAsia" w:ascii="Times New Roman" w:hAnsi="Times New Roman" w:eastAsia="MinionPro-Bold" w:cs="Times New Roman"/>
          <w:b/>
          <w:bCs/>
          <w:color w:val="000000"/>
          <w:kern w:val="0"/>
          <w:sz w:val="24"/>
          <w:szCs w:val="24"/>
          <w:lang w:val="en-US" w:eastAsia="zh-CN" w:bidi="ar"/>
        </w:rPr>
        <w:t xml:space="preserve"> vector</w:t>
      </w:r>
    </w:p>
    <w:p w14:paraId="3BD973CD">
      <w:pPr>
        <w:keepNext w:val="0"/>
        <w:keepLines w:val="0"/>
        <w:widowControl/>
        <w:suppressLineNumbers w:val="0"/>
        <w:spacing w:line="240" w:lineRule="auto"/>
        <w:jc w:val="left"/>
        <w:rPr>
          <w:rFonts w:hint="default" w:ascii="Times New Roman" w:hAnsi="Times New Roman" w:eastAsia="MinionPro-Regular" w:cs="Times New Roman"/>
          <w:b/>
          <w:bCs/>
          <w:color w:val="000000"/>
          <w:kern w:val="0"/>
          <w:sz w:val="24"/>
          <w:szCs w:val="24"/>
          <w:lang w:val="en-US" w:eastAsia="zh-CN" w:bidi="ar"/>
        </w:rPr>
      </w:pPr>
      <w:r>
        <w:rPr>
          <w:rFonts w:hint="default" w:ascii="Times New Roman" w:hAnsi="Times New Roman" w:eastAsia="MinionPro-Bold" w:cs="Times New Roman"/>
          <w:b/>
          <w:bCs/>
          <w:color w:val="000000"/>
          <w:kern w:val="0"/>
          <w:sz w:val="24"/>
          <w:szCs w:val="24"/>
          <w:lang w:val="en-US" w:eastAsia="zh-CN" w:bidi="ar"/>
        </w:rPr>
        <w:t>Supplementary</w:t>
      </w:r>
      <w:r>
        <w:rPr>
          <w:rFonts w:hint="eastAsia" w:ascii="Times New Roman" w:hAnsi="Times New Roman" w:eastAsia="MinionPro-Bold" w:cs="Times New Roman"/>
          <w:b/>
          <w:bCs/>
          <w:color w:val="000000"/>
          <w:kern w:val="0"/>
          <w:sz w:val="24"/>
          <w:szCs w:val="24"/>
          <w:lang w:val="en-US" w:eastAsia="zh-CN" w:bidi="ar"/>
        </w:rPr>
        <w:t xml:space="preserve"> figure 2  </w:t>
      </w:r>
      <w:r>
        <w:rPr>
          <w:rFonts w:hint="eastAsia" w:ascii="Times New Roman" w:hAnsi="Times New Roman" w:eastAsia="MinionPro-Regular" w:cs="Times New Roman"/>
          <w:b/>
          <w:bCs/>
          <w:i/>
          <w:iCs/>
          <w:color w:val="000000"/>
          <w:kern w:val="0"/>
          <w:sz w:val="24"/>
          <w:szCs w:val="24"/>
          <w:lang w:val="en-US" w:eastAsia="zh-CN" w:bidi="ar"/>
        </w:rPr>
        <w:t>HaSAPK3</w:t>
      </w:r>
      <w:r>
        <w:rPr>
          <w:rFonts w:hint="default" w:ascii="Times New Roman" w:hAnsi="Times New Roman" w:eastAsia="MinionPro-Regular" w:cs="Times New Roman"/>
          <w:b/>
          <w:bCs/>
          <w:color w:val="000000"/>
          <w:kern w:val="0"/>
          <w:sz w:val="24"/>
          <w:szCs w:val="24"/>
          <w:lang w:val="en-US" w:eastAsia="zh-CN" w:bidi="ar"/>
        </w:rPr>
        <w:t xml:space="preserve"> gene transfer into tobacco.</w:t>
      </w:r>
    </w:p>
    <w:p w14:paraId="47E4F62C">
      <w:pPr>
        <w:pStyle w:val="3"/>
        <w:keepLines w:val="0"/>
        <w:pageBreakBefore w:val="0"/>
        <w:widowControl/>
        <w:kinsoku/>
        <w:wordWrap/>
        <w:overflowPunct/>
        <w:topLinePunct w:val="0"/>
        <w:bidi w:val="0"/>
        <w:adjustRightInd w:val="0"/>
        <w:snapToGrid w:val="0"/>
        <w:spacing w:line="240" w:lineRule="auto"/>
        <w:jc w:val="both"/>
        <w:textAlignment w:val="auto"/>
        <w:rPr>
          <w:rFonts w:hint="eastAsia" w:ascii="黑体" w:hAnsi="黑体" w:eastAsia="黑体" w:cs="黑体"/>
          <w:b/>
          <w:bCs/>
          <w:color w:val="00B050"/>
          <w:sz w:val="24"/>
          <w:szCs w:val="24"/>
          <w:lang w:val="en-US" w:eastAsia="zh-CN"/>
        </w:rPr>
      </w:pPr>
      <w:r>
        <w:rPr>
          <w:rFonts w:hint="eastAsia"/>
          <w:sz w:val="24"/>
          <w:szCs w:val="24"/>
          <w:lang w:val="en-US" w:eastAsia="zh-CN"/>
        </w:rPr>
        <w:t>Note: A is sterile seedling culture, B is healing tissue, C is generation of resistant shoots, D is rooting culture</w:t>
      </w:r>
    </w:p>
    <w:p w14:paraId="6FD911F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textAlignment w:val="auto"/>
        <w:rPr>
          <w:rFonts w:hint="eastAsia" w:ascii="Times New Roman" w:hAnsi="Times New Roman" w:eastAsia="MinionPro-Regular" w:cs="Times New Roman"/>
          <w:color w:val="000000"/>
          <w:kern w:val="0"/>
          <w:sz w:val="24"/>
          <w:szCs w:val="24"/>
          <w:lang w:val="en-US" w:eastAsia="zh-CN" w:bidi="ar"/>
        </w:rPr>
      </w:pPr>
      <w:r>
        <w:rPr>
          <w:rFonts w:hint="default" w:ascii="Times New Roman" w:hAnsi="Times New Roman" w:eastAsia="MinionPro-Bold" w:cs="Times New Roman"/>
          <w:b/>
          <w:bCs/>
          <w:color w:val="000000"/>
          <w:kern w:val="0"/>
          <w:sz w:val="24"/>
          <w:szCs w:val="24"/>
          <w:lang w:val="en-US" w:eastAsia="zh-CN" w:bidi="ar"/>
        </w:rPr>
        <w:t>Supplementary</w:t>
      </w:r>
      <w:r>
        <w:rPr>
          <w:rFonts w:hint="eastAsia" w:ascii="Times New Roman" w:hAnsi="Times New Roman" w:eastAsia="MinionPro-Bold" w:cs="Times New Roman"/>
          <w:b/>
          <w:bCs/>
          <w:color w:val="000000"/>
          <w:kern w:val="0"/>
          <w:sz w:val="24"/>
          <w:szCs w:val="24"/>
          <w:lang w:val="en-US" w:eastAsia="zh-CN" w:bidi="ar"/>
        </w:rPr>
        <w:t xml:space="preserve"> figure 3  </w:t>
      </w:r>
      <w:r>
        <w:rPr>
          <w:rFonts w:hint="default" w:ascii="Times New Roman" w:hAnsi="Times New Roman" w:eastAsia="MinionPro-Bold" w:cs="Times New Roman"/>
          <w:b/>
          <w:bCs/>
          <w:color w:val="000000"/>
          <w:kern w:val="0"/>
          <w:sz w:val="24"/>
          <w:szCs w:val="24"/>
          <w:lang w:val="en-US" w:eastAsia="zh-CN" w:bidi="ar"/>
        </w:rPr>
        <w:t>Volcano map of differentially expressed genes</w:t>
      </w:r>
      <w:r>
        <w:rPr>
          <w:rFonts w:hint="eastAsia" w:ascii="Times New Roman" w:hAnsi="Times New Roman" w:eastAsia="MinionPro-Bold" w:cs="Times New Roman"/>
          <w:b/>
          <w:bCs/>
          <w:color w:val="000000"/>
          <w:kern w:val="0"/>
          <w:sz w:val="24"/>
          <w:szCs w:val="24"/>
          <w:lang w:val="en-US" w:eastAsia="zh-CN" w:bidi="ar"/>
        </w:rPr>
        <w:t xml:space="preserve">. </w:t>
      </w:r>
      <w:r>
        <w:rPr>
          <w:rFonts w:hint="eastAsia" w:ascii="Times New Roman" w:hAnsi="Times New Roman" w:eastAsia="MinionPro-Regular" w:cs="Times New Roman"/>
          <w:color w:val="000000"/>
          <w:kern w:val="0"/>
          <w:sz w:val="24"/>
          <w:szCs w:val="24"/>
          <w:lang w:val="en-US" w:eastAsia="zh-CN" w:bidi="ar"/>
        </w:rPr>
        <w:t>Note: Red represents up-regulated genes, green represents down-regulated genes, and black represents no significant difference, with thresholds of (padj ≤ 0.01 and | log2(fold change)| ≥ 2). (a) DEGs in leaves of K55 under drought stress; (b). DEGs in leaves of K58 under drought stress; (c) DEGs in roots of K55 under drought stress; (d) DEGs in roots of K58 under drought stress.</w:t>
      </w:r>
    </w:p>
    <w:p w14:paraId="4983746F">
      <w:pPr>
        <w:keepNext w:val="0"/>
        <w:keepLines w:val="0"/>
        <w:widowControl/>
        <w:suppressLineNumbers w:val="0"/>
        <w:spacing w:line="240" w:lineRule="auto"/>
        <w:jc w:val="both"/>
        <w:rPr>
          <w:rFonts w:hint="eastAsia" w:eastAsia="宋体" w:cs="Times New Roman"/>
          <w:sz w:val="24"/>
          <w:szCs w:val="24"/>
          <w:lang w:val="en-US" w:eastAsia="zh-CN"/>
        </w:rPr>
      </w:pPr>
      <w:r>
        <w:rPr>
          <w:rFonts w:hint="default" w:ascii="Times New Roman" w:hAnsi="Times New Roman" w:eastAsia="MinionPro-Bold" w:cs="Times New Roman"/>
          <w:b/>
          <w:bCs/>
          <w:color w:val="000000"/>
          <w:kern w:val="0"/>
          <w:sz w:val="24"/>
          <w:szCs w:val="24"/>
          <w:lang w:val="en-US" w:eastAsia="zh-CN" w:bidi="ar"/>
        </w:rPr>
        <w:t>Supplementary</w:t>
      </w:r>
      <w:r>
        <w:rPr>
          <w:rFonts w:hint="eastAsia" w:ascii="Times New Roman" w:hAnsi="Times New Roman" w:eastAsia="MinionPro-Bold" w:cs="Times New Roman"/>
          <w:b/>
          <w:bCs/>
          <w:color w:val="000000"/>
          <w:kern w:val="0"/>
          <w:sz w:val="24"/>
          <w:szCs w:val="24"/>
          <w:lang w:val="en-US" w:eastAsia="zh-CN" w:bidi="ar"/>
        </w:rPr>
        <w:t xml:space="preserve"> figure</w:t>
      </w:r>
      <w:r>
        <w:rPr>
          <w:rFonts w:hint="eastAsia" w:ascii="Times New Roman" w:hAnsi="Times New Roman" w:eastAsia="MinionPro-Bold" w:cs="Times New Roman"/>
          <w:b/>
          <w:bCs/>
          <w:color w:val="auto"/>
          <w:kern w:val="0"/>
          <w:sz w:val="24"/>
          <w:szCs w:val="24"/>
          <w:lang w:val="en-US" w:eastAsia="zh-CN" w:bidi="ar"/>
        </w:rPr>
        <w:t xml:space="preserve"> 4 </w:t>
      </w:r>
      <w:r>
        <w:rPr>
          <w:rFonts w:hint="default" w:ascii="Times New Roman" w:hAnsi="Times New Roman" w:eastAsia="MinionPro-Bold" w:cs="Times New Roman"/>
          <w:b/>
          <w:bCs/>
          <w:color w:val="auto"/>
          <w:kern w:val="0"/>
          <w:sz w:val="24"/>
          <w:szCs w:val="24"/>
          <w:lang w:val="en-US" w:eastAsia="zh-CN" w:bidi="ar"/>
        </w:rPr>
        <w:t>RT-</w:t>
      </w:r>
      <w:r>
        <w:rPr>
          <w:rFonts w:hint="eastAsia" w:ascii="Times New Roman" w:hAnsi="Times New Roman" w:eastAsia="MinionPro-Bold" w:cs="Times New Roman"/>
          <w:b/>
          <w:bCs/>
          <w:color w:val="auto"/>
          <w:kern w:val="0"/>
          <w:sz w:val="24"/>
          <w:szCs w:val="24"/>
          <w:lang w:val="en-US" w:eastAsia="zh-CN" w:bidi="ar"/>
        </w:rPr>
        <w:t>q</w:t>
      </w:r>
      <w:r>
        <w:rPr>
          <w:rFonts w:hint="default" w:ascii="Times New Roman" w:hAnsi="Times New Roman" w:eastAsia="MinionPro-Bold" w:cs="Times New Roman"/>
          <w:b/>
          <w:bCs/>
          <w:color w:val="auto"/>
          <w:kern w:val="0"/>
          <w:sz w:val="24"/>
          <w:szCs w:val="24"/>
          <w:lang w:val="en-US" w:eastAsia="zh-CN" w:bidi="ar"/>
        </w:rPr>
        <w:t>PCR analysis of 1</w:t>
      </w:r>
      <w:r>
        <w:rPr>
          <w:rFonts w:hint="eastAsia" w:ascii="Times New Roman" w:hAnsi="Times New Roman" w:eastAsia="MinionPro-Bold" w:cs="Times New Roman"/>
          <w:b/>
          <w:bCs/>
          <w:color w:val="auto"/>
          <w:kern w:val="0"/>
          <w:sz w:val="24"/>
          <w:szCs w:val="24"/>
          <w:lang w:val="en-US" w:eastAsia="zh-CN" w:bidi="ar"/>
        </w:rPr>
        <w:t>5</w:t>
      </w:r>
      <w:r>
        <w:rPr>
          <w:rFonts w:hint="default" w:ascii="Times New Roman" w:hAnsi="Times New Roman" w:eastAsia="MinionPro-Bold" w:cs="Times New Roman"/>
          <w:b/>
          <w:bCs/>
          <w:color w:val="auto"/>
          <w:kern w:val="0"/>
          <w:sz w:val="24"/>
          <w:szCs w:val="24"/>
          <w:lang w:val="en-US" w:eastAsia="zh-CN" w:bidi="ar"/>
        </w:rPr>
        <w:t xml:space="preserve"> drought-stress related DEGs during various stages of drough stress. </w:t>
      </w:r>
      <w:r>
        <w:rPr>
          <w:rFonts w:hint="default" w:ascii="Times New Roman" w:hAnsi="Times New Roman" w:eastAsia="MinionPro-Regular" w:cs="Times New Roman"/>
          <w:color w:val="auto"/>
          <w:kern w:val="0"/>
          <w:sz w:val="24"/>
          <w:szCs w:val="24"/>
          <w:lang w:val="en-US" w:eastAsia="zh-CN" w:bidi="ar"/>
        </w:rPr>
        <w:t>Bars with standard errors represent relative expression level determined by the ratio of sample average FPKM to control. The scatter plot on the bar graph represents the corresponding relative expression level determined from three independent biological replicates by qRT-PCR using the 2</w:t>
      </w:r>
      <w:r>
        <w:rPr>
          <w:rFonts w:hint="default" w:ascii="Times New Roman" w:hAnsi="Times New Roman" w:eastAsia="MinionPro-Regular" w:cs="Times New Roman"/>
          <w:color w:val="auto"/>
          <w:kern w:val="0"/>
          <w:sz w:val="24"/>
          <w:szCs w:val="24"/>
          <w:vertAlign w:val="superscript"/>
          <w:lang w:val="en-US" w:eastAsia="zh-CN" w:bidi="ar"/>
        </w:rPr>
        <w:t>-</w:t>
      </w:r>
      <w:r>
        <w:rPr>
          <w:rFonts w:hint="default" w:ascii="Times New Roman" w:hAnsi="Times New Roman" w:eastAsia="MyriadPro-Light" w:cs="Times New Roman"/>
          <w:color w:val="auto"/>
          <w:kern w:val="0"/>
          <w:sz w:val="24"/>
          <w:szCs w:val="24"/>
          <w:vertAlign w:val="superscript"/>
          <w:lang w:val="en-US" w:eastAsia="zh-CN" w:bidi="ar"/>
        </w:rPr>
        <w:t>∆∆</w:t>
      </w:r>
      <w:r>
        <w:rPr>
          <w:rFonts w:hint="default" w:ascii="Times New Roman" w:hAnsi="Times New Roman" w:eastAsia="MinionPro-Regular" w:cs="Times New Roman"/>
          <w:color w:val="auto"/>
          <w:kern w:val="0"/>
          <w:sz w:val="24"/>
          <w:szCs w:val="24"/>
          <w:vertAlign w:val="superscript"/>
          <w:lang w:val="en-US" w:eastAsia="zh-CN" w:bidi="ar"/>
        </w:rPr>
        <w:t xml:space="preserve">Ct </w:t>
      </w:r>
      <w:r>
        <w:rPr>
          <w:rFonts w:hint="default" w:ascii="Times New Roman" w:hAnsi="Times New Roman" w:eastAsia="MinionPro-Regular" w:cs="Times New Roman"/>
          <w:color w:val="auto"/>
          <w:kern w:val="0"/>
          <w:sz w:val="24"/>
          <w:szCs w:val="24"/>
          <w:lang w:val="en-US" w:eastAsia="zh-CN" w:bidi="ar"/>
        </w:rPr>
        <w:t>method. Correlation between qRT-PCR and RNA-seq for select DEGs is also shown in the end.</w:t>
      </w:r>
    </w:p>
    <w:p w14:paraId="753EFC47">
      <w:pPr>
        <w:spacing w:line="240" w:lineRule="auto"/>
        <w:rPr>
          <w:rFonts w:hint="eastAsia" w:ascii="Times New Roman" w:hAnsi="Times New Roman" w:eastAsia="MinionPro-Bold" w:cs="Times New Roman"/>
          <w:b/>
          <w:bCs/>
          <w:color w:val="000000"/>
          <w:kern w:val="0"/>
          <w:sz w:val="24"/>
          <w:szCs w:val="24"/>
          <w:lang w:val="en-US" w:eastAsia="zh-CN" w:bidi="ar"/>
        </w:rPr>
      </w:pPr>
      <w:r>
        <w:rPr>
          <w:rFonts w:hint="default" w:ascii="Times New Roman" w:hAnsi="Times New Roman" w:eastAsia="MinionPro-Bold" w:cs="Times New Roman"/>
          <w:b/>
          <w:bCs/>
          <w:color w:val="000000"/>
          <w:kern w:val="0"/>
          <w:sz w:val="24"/>
          <w:szCs w:val="24"/>
          <w:lang w:val="en-US" w:eastAsia="zh-CN" w:bidi="ar"/>
        </w:rPr>
        <w:t>Supplementary</w:t>
      </w:r>
      <w:r>
        <w:rPr>
          <w:rFonts w:hint="eastAsia" w:ascii="Times New Roman" w:hAnsi="Times New Roman" w:eastAsia="MinionPro-Bold" w:cs="Times New Roman"/>
          <w:b/>
          <w:bCs/>
          <w:color w:val="000000"/>
          <w:kern w:val="0"/>
          <w:sz w:val="24"/>
          <w:szCs w:val="24"/>
          <w:lang w:val="en-US" w:eastAsia="zh-CN" w:bidi="ar"/>
        </w:rPr>
        <w:t xml:space="preserve"> figure 5</w:t>
      </w:r>
      <w:r>
        <w:rPr>
          <w:color w:val="auto"/>
          <w:sz w:val="24"/>
          <w:szCs w:val="24"/>
        </w:rPr>
        <w:t xml:space="preserve"> </w:t>
      </w:r>
      <w:r>
        <w:rPr>
          <w:rFonts w:hint="default" w:ascii="Times New Roman" w:hAnsi="Times New Roman" w:eastAsia="MinionPro-Bold" w:cs="Times New Roman"/>
          <w:b/>
          <w:bCs/>
          <w:color w:val="000000"/>
          <w:kern w:val="0"/>
          <w:sz w:val="24"/>
          <w:szCs w:val="24"/>
          <w:lang w:val="en-US" w:eastAsia="zh-CN" w:bidi="ar"/>
        </w:rPr>
        <w:t>Clustering dendrogram of samples based on their Euclidean distance to detect outliers</w:t>
      </w:r>
      <w:r>
        <w:rPr>
          <w:rFonts w:hint="eastAsia" w:ascii="Times New Roman" w:hAnsi="Times New Roman" w:eastAsia="MinionPro-Bold" w:cs="Times New Roman"/>
          <w:b/>
          <w:bCs/>
          <w:color w:val="000000"/>
          <w:kern w:val="0"/>
          <w:sz w:val="24"/>
          <w:szCs w:val="24"/>
          <w:lang w:val="en-US" w:eastAsia="zh-CN" w:bidi="ar"/>
        </w:rPr>
        <w:t>.</w:t>
      </w:r>
    </w:p>
    <w:p w14:paraId="25EDF231">
      <w:pPr>
        <w:pStyle w:val="2"/>
        <w:wordWrap/>
        <w:spacing w:line="240" w:lineRule="auto"/>
        <w:jc w:val="both"/>
        <w:rPr>
          <w:rFonts w:eastAsia="宋体" w:cs="Times New Roman"/>
          <w:sz w:val="24"/>
          <w:szCs w:val="24"/>
        </w:rPr>
      </w:pPr>
      <w:r>
        <w:rPr>
          <w:rFonts w:hint="default" w:ascii="Times New Roman" w:hAnsi="Times New Roman" w:eastAsia="MinionPro-Bold" w:cs="Times New Roman"/>
          <w:b/>
          <w:bCs/>
          <w:color w:val="000000"/>
          <w:kern w:val="0"/>
          <w:sz w:val="24"/>
          <w:szCs w:val="24"/>
          <w:lang w:val="en-US" w:eastAsia="zh-CN" w:bidi="ar"/>
        </w:rPr>
        <w:t>Supplementary</w:t>
      </w:r>
      <w:r>
        <w:rPr>
          <w:rFonts w:hint="eastAsia" w:ascii="Times New Roman" w:hAnsi="Times New Roman" w:eastAsia="MinionPro-Bold" w:cs="Times New Roman"/>
          <w:b/>
          <w:bCs/>
          <w:color w:val="000000"/>
          <w:kern w:val="0"/>
          <w:sz w:val="24"/>
          <w:szCs w:val="24"/>
          <w:lang w:val="en-US" w:eastAsia="zh-CN" w:bidi="ar"/>
        </w:rPr>
        <w:t xml:space="preserve"> figure 6  </w:t>
      </w:r>
      <w:r>
        <w:rPr>
          <w:rFonts w:hint="default" w:ascii="Times New Roman" w:hAnsi="Times New Roman" w:eastAsia="MinionPro-Bold" w:cs="Times New Roman"/>
          <w:b/>
          <w:bCs/>
          <w:color w:val="000000"/>
          <w:kern w:val="0"/>
          <w:sz w:val="24"/>
          <w:szCs w:val="24"/>
          <w:lang w:val="en-US" w:eastAsia="zh-CN" w:bidi="ar"/>
        </w:rPr>
        <w:t>Soft-threshold selection of gene co-expression network</w:t>
      </w:r>
      <w:r>
        <w:rPr>
          <w:rFonts w:hint="eastAsia" w:ascii="Times New Roman" w:hAnsi="Times New Roman" w:eastAsia="MinionPro-Bold" w:cs="Times New Roman"/>
          <w:b/>
          <w:bCs/>
          <w:color w:val="000000"/>
          <w:kern w:val="0"/>
          <w:sz w:val="24"/>
          <w:szCs w:val="24"/>
          <w:lang w:val="en-US" w:eastAsia="zh-CN" w:bidi="ar"/>
        </w:rPr>
        <w:t xml:space="preserve"> and </w:t>
      </w:r>
      <w:r>
        <w:rPr>
          <w:rFonts w:hint="default" w:ascii="Times New Roman" w:hAnsi="Times New Roman" w:eastAsia="MinionPro-Bold" w:cs="Times New Roman"/>
          <w:b/>
          <w:bCs/>
          <w:color w:val="000000"/>
          <w:kern w:val="0"/>
          <w:sz w:val="24"/>
          <w:szCs w:val="24"/>
          <w:lang w:val="en-US" w:eastAsia="zh-CN" w:bidi="ar"/>
        </w:rPr>
        <w:t>Hierarchical clustering tree</w:t>
      </w:r>
      <w:r>
        <w:rPr>
          <w:rFonts w:hint="eastAsia" w:ascii="Times New Roman" w:hAnsi="Times New Roman" w:eastAsia="MinionPro-Bold" w:cs="Times New Roman"/>
          <w:b/>
          <w:bCs/>
          <w:color w:val="000000"/>
          <w:kern w:val="0"/>
          <w:sz w:val="24"/>
          <w:szCs w:val="24"/>
          <w:lang w:val="en-US" w:eastAsia="zh-CN" w:bidi="ar"/>
        </w:rPr>
        <w:t xml:space="preserve">. </w:t>
      </w:r>
      <w:r>
        <w:rPr>
          <w:rFonts w:hint="eastAsia" w:ascii="Times New Roman" w:hAnsi="Times New Roman" w:eastAsia="MinionPro-Regular" w:cs="Times New Roman"/>
          <w:bCs w:val="0"/>
          <w:color w:val="000000"/>
          <w:kern w:val="0"/>
          <w:sz w:val="24"/>
          <w:szCs w:val="24"/>
          <w:lang w:val="en-US" w:eastAsia="zh-CN" w:bidi="ar"/>
        </w:rPr>
        <w:t xml:space="preserve">a. </w:t>
      </w:r>
      <w:r>
        <w:rPr>
          <w:rFonts w:hint="default" w:ascii="Times New Roman" w:hAnsi="Times New Roman" w:eastAsia="MinionPro-Regular" w:cs="Times New Roman"/>
          <w:bCs w:val="0"/>
          <w:color w:val="000000"/>
          <w:kern w:val="0"/>
          <w:sz w:val="24"/>
          <w:szCs w:val="24"/>
          <w:lang w:val="en-US" w:eastAsia="zh-CN" w:bidi="ar"/>
        </w:rPr>
        <w:t>Soft-threshold selection</w:t>
      </w:r>
      <w:r>
        <w:rPr>
          <w:rFonts w:hint="eastAsia" w:ascii="Times New Roman" w:hAnsi="Times New Roman" w:eastAsia="MinionPro-Regular" w:cs="Times New Roman"/>
          <w:bCs w:val="0"/>
          <w:color w:val="000000"/>
          <w:kern w:val="0"/>
          <w:sz w:val="24"/>
          <w:szCs w:val="24"/>
          <w:lang w:val="en-US" w:eastAsia="zh-CN" w:bidi="ar"/>
        </w:rPr>
        <w:t xml:space="preserve">. The left graph shows as the scale-free fit index (y-axis) for different soft thresholds (x-axis). The right graph </w:t>
      </w:r>
      <w:bookmarkStart w:id="0" w:name="_GoBack"/>
      <w:bookmarkEnd w:id="0"/>
      <w:r>
        <w:rPr>
          <w:rFonts w:hint="eastAsia" w:ascii="Times New Roman" w:hAnsi="Times New Roman" w:eastAsia="MinionPro-Regular" w:cs="Times New Roman"/>
          <w:bCs w:val="0"/>
          <w:color w:val="000000"/>
          <w:kern w:val="0"/>
          <w:sz w:val="24"/>
          <w:szCs w:val="24"/>
          <w:lang w:val="en-US" w:eastAsia="zh-CN" w:bidi="ar"/>
        </w:rPr>
        <w:t xml:space="preserve">shows the average degree of connectivity of the network under different soft thresholds (x-axis); b. </w:t>
      </w:r>
      <w:r>
        <w:rPr>
          <w:rFonts w:hint="default" w:ascii="Times New Roman" w:hAnsi="Times New Roman" w:eastAsia="MinionPro-Regular" w:cs="Times New Roman"/>
          <w:bCs w:val="0"/>
          <w:color w:val="000000"/>
          <w:kern w:val="0"/>
          <w:sz w:val="24"/>
          <w:szCs w:val="24"/>
          <w:lang w:val="en-US" w:eastAsia="zh-CN" w:bidi="ar"/>
        </w:rPr>
        <w:t>Hierarchical clustering tree showing 11 coexpression modules identified by WGCNA. Di</w:t>
      </w:r>
      <w:r>
        <w:rPr>
          <w:rFonts w:hint="eastAsia" w:ascii="Times New Roman" w:hAnsi="Times New Roman" w:eastAsia="MinionPro-Regular" w:cs="Times New Roman"/>
          <w:bCs w:val="0"/>
          <w:color w:val="000000"/>
          <w:kern w:val="0"/>
          <w:sz w:val="24"/>
          <w:szCs w:val="24"/>
          <w:lang w:val="en-US" w:eastAsia="zh-CN" w:bidi="ar"/>
        </w:rPr>
        <w:t>ff</w:t>
      </w:r>
      <w:r>
        <w:rPr>
          <w:rFonts w:hint="default" w:ascii="Times New Roman" w:hAnsi="Times New Roman" w:eastAsia="MinionPro-Regular" w:cs="Times New Roman"/>
          <w:bCs w:val="0"/>
          <w:color w:val="000000"/>
          <w:kern w:val="0"/>
          <w:sz w:val="24"/>
          <w:szCs w:val="24"/>
          <w:lang w:val="en-US" w:eastAsia="zh-CN" w:bidi="ar"/>
        </w:rPr>
        <w:t>erent modules are marked with different colors. Each leaf of the cluster tree represents a gene</w:t>
      </w:r>
      <w:r>
        <w:rPr>
          <w:rFonts w:hint="eastAsia" w:ascii="Times New Roman" w:hAnsi="Times New Roman" w:eastAsia="MinionPro-Regular" w:cs="Times New Roman"/>
          <w:bCs w:val="0"/>
          <w:color w:val="000000"/>
          <w:kern w:val="0"/>
          <w:sz w:val="24"/>
          <w:szCs w:val="24"/>
          <w:lang w:val="en-US" w:eastAsia="zh-CN" w:bidi="ar"/>
        </w:rPr>
        <w:t>.</w:t>
      </w:r>
    </w:p>
    <w:p w14:paraId="5435D712">
      <w:pPr>
        <w:keepNext w:val="0"/>
        <w:keepLines w:val="0"/>
        <w:widowControl/>
        <w:suppressLineNumbers w:val="0"/>
        <w:spacing w:line="240" w:lineRule="auto"/>
        <w:jc w:val="left"/>
        <w:rPr>
          <w:rFonts w:hint="eastAsia" w:ascii="Times New Roman" w:hAnsi="Times New Roman" w:eastAsia="MinionPro-Regular" w:cs="Times New Roman"/>
          <w:color w:val="000000"/>
          <w:kern w:val="0"/>
          <w:sz w:val="24"/>
          <w:szCs w:val="24"/>
          <w:lang w:val="en-US" w:eastAsia="zh-CN" w:bidi="ar"/>
        </w:rPr>
      </w:pPr>
      <w:r>
        <w:rPr>
          <w:rFonts w:hint="default" w:ascii="Times New Roman" w:hAnsi="Times New Roman" w:eastAsia="MinionPro-Bold" w:cs="Times New Roman"/>
          <w:b/>
          <w:bCs/>
          <w:color w:val="000000"/>
          <w:kern w:val="0"/>
          <w:sz w:val="24"/>
          <w:szCs w:val="24"/>
          <w:lang w:val="en-US" w:eastAsia="zh-CN" w:bidi="ar"/>
        </w:rPr>
        <w:t>Supplementary</w:t>
      </w:r>
      <w:r>
        <w:rPr>
          <w:rFonts w:hint="eastAsia" w:ascii="Times New Roman" w:hAnsi="Times New Roman" w:eastAsia="MinionPro-Bold" w:cs="Times New Roman"/>
          <w:b/>
          <w:bCs/>
          <w:color w:val="000000"/>
          <w:kern w:val="0"/>
          <w:sz w:val="24"/>
          <w:szCs w:val="24"/>
          <w:lang w:val="en-US" w:eastAsia="zh-CN" w:bidi="ar"/>
        </w:rPr>
        <w:t xml:space="preserve"> figure 7  </w:t>
      </w:r>
      <w:r>
        <w:rPr>
          <w:rFonts w:hint="default" w:ascii="Times New Roman" w:hAnsi="Times New Roman" w:eastAsia="MinionPro-Regular" w:cs="Times New Roman"/>
          <w:b/>
          <w:bCs/>
          <w:color w:val="000000"/>
          <w:kern w:val="0"/>
          <w:sz w:val="24"/>
          <w:szCs w:val="24"/>
          <w:lang w:val="en-US" w:eastAsia="zh-CN" w:bidi="ar"/>
        </w:rPr>
        <w:t>GO enrichment analysis of f</w:t>
      </w:r>
      <w:r>
        <w:rPr>
          <w:rFonts w:hint="eastAsia" w:ascii="Times New Roman" w:hAnsi="Times New Roman" w:eastAsia="MinionPro-Regular" w:cs="Times New Roman"/>
          <w:b/>
          <w:bCs/>
          <w:color w:val="000000"/>
          <w:kern w:val="0"/>
          <w:sz w:val="24"/>
          <w:szCs w:val="24"/>
          <w:lang w:val="en-US" w:eastAsia="zh-CN" w:bidi="ar"/>
        </w:rPr>
        <w:t>ive</w:t>
      </w:r>
      <w:r>
        <w:rPr>
          <w:rFonts w:hint="default" w:ascii="Times New Roman" w:hAnsi="Times New Roman" w:eastAsia="MinionPro-Regular" w:cs="Times New Roman"/>
          <w:b/>
          <w:bCs/>
          <w:color w:val="000000"/>
          <w:kern w:val="0"/>
          <w:sz w:val="24"/>
          <w:szCs w:val="24"/>
          <w:lang w:val="en-US" w:eastAsia="zh-CN" w:bidi="ar"/>
        </w:rPr>
        <w:t xml:space="preserve"> significant modules. </w:t>
      </w:r>
      <w:r>
        <w:rPr>
          <w:rFonts w:hint="default" w:ascii="Times New Roman" w:hAnsi="Times New Roman" w:eastAsia="MinionPro-Regular" w:cs="Times New Roman"/>
          <w:color w:val="000000"/>
          <w:kern w:val="0"/>
          <w:sz w:val="24"/>
          <w:szCs w:val="24"/>
          <w:lang w:val="en-US" w:eastAsia="zh-CN" w:bidi="ar"/>
        </w:rPr>
        <w:t>All significant GO-terms presented in the heatmap have been de-redundant with the REVIGO online platform.</w:t>
      </w:r>
      <w:r>
        <w:rPr>
          <w:rFonts w:hint="eastAsia" w:ascii="Times New Roman" w:hAnsi="Times New Roman" w:eastAsia="MinionPro-Regular" w:cs="Times New Roman"/>
          <w:color w:val="000000"/>
          <w:kern w:val="0"/>
          <w:sz w:val="24"/>
          <w:szCs w:val="24"/>
          <w:lang w:val="en-US" w:eastAsia="zh-CN" w:bidi="ar"/>
        </w:rPr>
        <w:t>（a）sienna 3 module; (b) salmon 4 module; (c) navajowhite 2 module; (d) coral 2 module; (e) lightsteelblue module.</w:t>
      </w:r>
    </w:p>
    <w:p w14:paraId="2CD7CD8E">
      <w:pPr>
        <w:keepNext w:val="0"/>
        <w:keepLines w:val="0"/>
        <w:widowControl/>
        <w:suppressLineNumbers w:val="0"/>
        <w:spacing w:line="240" w:lineRule="auto"/>
        <w:jc w:val="left"/>
        <w:rPr>
          <w:rFonts w:hint="default" w:ascii="Times New Roman" w:hAnsi="Times New Roman" w:eastAsia="MinionPro-Bold" w:cs="Times New Roman"/>
          <w:b/>
          <w:bCs/>
          <w:color w:val="000000"/>
          <w:kern w:val="0"/>
          <w:sz w:val="20"/>
          <w:szCs w:val="20"/>
          <w:lang w:val="en-US" w:eastAsia="zh-CN" w:bidi="ar"/>
        </w:rPr>
      </w:pPr>
      <w:r>
        <w:rPr>
          <w:rFonts w:hint="default" w:ascii="Times New Roman" w:hAnsi="Times New Roman" w:eastAsia="MinionPro-Bold" w:cs="Times New Roman"/>
          <w:b/>
          <w:bCs/>
          <w:color w:val="000000"/>
          <w:kern w:val="0"/>
          <w:sz w:val="24"/>
          <w:szCs w:val="24"/>
          <w:lang w:val="en-US" w:eastAsia="zh-CN" w:bidi="ar"/>
        </w:rPr>
        <w:t>Supplementary</w:t>
      </w:r>
      <w:r>
        <w:rPr>
          <w:rFonts w:hint="eastAsia" w:ascii="Times New Roman" w:hAnsi="Times New Roman" w:eastAsia="MinionPro-Bold" w:cs="Times New Roman"/>
          <w:b/>
          <w:bCs/>
          <w:color w:val="000000"/>
          <w:kern w:val="0"/>
          <w:sz w:val="24"/>
          <w:szCs w:val="24"/>
          <w:lang w:val="en-US" w:eastAsia="zh-CN" w:bidi="ar"/>
        </w:rPr>
        <w:t xml:space="preserve"> figure </w:t>
      </w:r>
      <w:r>
        <w:rPr>
          <w:rFonts w:hint="eastAsia" w:ascii="Times New Roman" w:hAnsi="Times New Roman" w:eastAsia="MinionPro-Regular" w:cs="Times New Roman"/>
          <w:b/>
          <w:bCs/>
          <w:color w:val="000000"/>
          <w:kern w:val="0"/>
          <w:sz w:val="24"/>
          <w:szCs w:val="24"/>
          <w:lang w:val="en-US" w:eastAsia="zh-CN" w:bidi="ar"/>
        </w:rPr>
        <w:t>8</w:t>
      </w:r>
      <w:r>
        <w:rPr>
          <w:rFonts w:hint="default" w:ascii="Times New Roman" w:hAnsi="Times New Roman" w:eastAsia="MinionPro-Regular" w:cs="Times New Roman"/>
          <w:b/>
          <w:bCs/>
          <w:color w:val="000000"/>
          <w:kern w:val="0"/>
          <w:sz w:val="24"/>
          <w:szCs w:val="24"/>
          <w:lang w:val="en-US" w:eastAsia="zh-CN" w:bidi="ar"/>
        </w:rPr>
        <w:t xml:space="preserve"> Predicted conserved structural domains of HaSAPK3</w:t>
      </w:r>
      <w:r>
        <w:rPr>
          <w:rFonts w:hint="eastAsia" w:ascii="Times New Roman" w:hAnsi="Times New Roman" w:eastAsia="MinionPro-Regular" w:cs="Times New Roman"/>
          <w:b/>
          <w:bCs/>
          <w:color w:val="000000"/>
          <w:kern w:val="0"/>
          <w:sz w:val="24"/>
          <w:szCs w:val="24"/>
          <w:lang w:val="en-US" w:eastAsia="zh-CN" w:bidi="ar"/>
        </w:rPr>
        <w:t>.8</w:t>
      </w:r>
      <w:r>
        <w:rPr>
          <w:rFonts w:hint="default" w:ascii="Times New Roman" w:hAnsi="Times New Roman" w:eastAsia="MinionPro-Regular" w:cs="Times New Roman"/>
          <w:b/>
          <w:bCs/>
          <w:color w:val="000000"/>
          <w:kern w:val="0"/>
          <w:sz w:val="24"/>
          <w:szCs w:val="24"/>
          <w:lang w:val="en-US" w:eastAsia="zh-CN" w:bidi="ar"/>
        </w:rPr>
        <w:t xml:space="preserve"> protein</w:t>
      </w:r>
    </w:p>
    <w:p w14:paraId="30F3591C">
      <w:pPr>
        <w:keepNext w:val="0"/>
        <w:keepLines w:val="0"/>
        <w:widowControl/>
        <w:suppressLineNumbers w:val="0"/>
        <w:spacing w:line="240" w:lineRule="auto"/>
        <w:jc w:val="left"/>
        <w:rPr>
          <w:rFonts w:hint="default" w:ascii="Times New Roman" w:hAnsi="Times New Roman" w:eastAsia="MinionPro-Regular" w:cs="Times New Roman"/>
          <w:b/>
          <w:bCs/>
          <w:color w:val="000000"/>
          <w:kern w:val="0"/>
          <w:sz w:val="24"/>
          <w:szCs w:val="24"/>
          <w:lang w:val="en-US" w:eastAsia="zh-CN" w:bidi="ar"/>
        </w:rPr>
      </w:pPr>
      <w:r>
        <w:rPr>
          <w:rFonts w:hint="default" w:ascii="Times New Roman" w:hAnsi="Times New Roman" w:eastAsia="MinionPro-Bold" w:cs="Times New Roman"/>
          <w:b/>
          <w:bCs/>
          <w:color w:val="000000"/>
          <w:kern w:val="0"/>
          <w:sz w:val="24"/>
          <w:szCs w:val="24"/>
          <w:lang w:val="en-US" w:eastAsia="zh-CN" w:bidi="ar"/>
        </w:rPr>
        <w:t>Supplementary</w:t>
      </w:r>
      <w:r>
        <w:rPr>
          <w:rFonts w:hint="eastAsia" w:ascii="Times New Roman" w:hAnsi="Times New Roman" w:eastAsia="MinionPro-Bold" w:cs="Times New Roman"/>
          <w:b/>
          <w:bCs/>
          <w:color w:val="000000"/>
          <w:kern w:val="0"/>
          <w:sz w:val="24"/>
          <w:szCs w:val="24"/>
          <w:lang w:val="en-US" w:eastAsia="zh-CN" w:bidi="ar"/>
        </w:rPr>
        <w:t xml:space="preserve"> figure </w:t>
      </w:r>
      <w:r>
        <w:rPr>
          <w:rFonts w:hint="eastAsia" w:ascii="Times New Roman" w:hAnsi="Times New Roman" w:eastAsia="MinionPro-Regular" w:cs="Times New Roman"/>
          <w:b/>
          <w:bCs/>
          <w:color w:val="000000"/>
          <w:kern w:val="0"/>
          <w:sz w:val="24"/>
          <w:szCs w:val="24"/>
          <w:lang w:val="en-US" w:eastAsia="zh-CN" w:bidi="ar"/>
        </w:rPr>
        <w:t xml:space="preserve">9 </w:t>
      </w:r>
      <w:r>
        <w:rPr>
          <w:rFonts w:hint="default" w:ascii="Times New Roman" w:hAnsi="Times New Roman" w:eastAsia="MinionPro-Regular" w:cs="Times New Roman"/>
          <w:b/>
          <w:bCs/>
          <w:color w:val="000000"/>
          <w:kern w:val="0"/>
          <w:sz w:val="24"/>
          <w:szCs w:val="24"/>
          <w:lang w:val="en-US" w:eastAsia="zh-CN" w:bidi="ar"/>
        </w:rPr>
        <w:t xml:space="preserve">PCR amplification </w:t>
      </w:r>
      <w:r>
        <w:rPr>
          <w:rFonts w:hint="eastAsia" w:ascii="Times New Roman" w:hAnsi="Times New Roman" w:eastAsia="MinionPro-Regular" w:cs="Times New Roman"/>
          <w:b/>
          <w:bCs/>
          <w:color w:val="000000"/>
          <w:kern w:val="0"/>
          <w:sz w:val="24"/>
          <w:szCs w:val="24"/>
          <w:lang w:val="en-US" w:eastAsia="zh-CN" w:bidi="ar"/>
        </w:rPr>
        <w:t xml:space="preserve">of </w:t>
      </w:r>
      <w:r>
        <w:rPr>
          <w:rFonts w:hint="eastAsia" w:ascii="Times New Roman" w:hAnsi="Times New Roman" w:eastAsia="MinionPro-Regular" w:cs="Times New Roman"/>
          <w:b/>
          <w:bCs/>
          <w:i/>
          <w:iCs/>
          <w:color w:val="000000"/>
          <w:kern w:val="0"/>
          <w:sz w:val="24"/>
          <w:szCs w:val="24"/>
          <w:lang w:val="en-US" w:eastAsia="zh-CN" w:bidi="ar"/>
        </w:rPr>
        <w:t>HaSAPK3.8</w:t>
      </w:r>
      <w:r>
        <w:rPr>
          <w:rFonts w:hint="eastAsia" w:ascii="Times New Roman" w:hAnsi="Times New Roman" w:eastAsia="MinionPro-Regular" w:cs="Times New Roman"/>
          <w:b/>
          <w:bCs/>
          <w:color w:val="000000"/>
          <w:kern w:val="0"/>
          <w:sz w:val="24"/>
          <w:szCs w:val="24"/>
          <w:lang w:val="en-US" w:eastAsia="zh-CN" w:bidi="ar"/>
        </w:rPr>
        <w:t xml:space="preserve"> genes </w:t>
      </w:r>
      <w:r>
        <w:rPr>
          <w:rFonts w:hint="default" w:ascii="Times New Roman" w:hAnsi="Times New Roman" w:eastAsia="MinionPro-Regular" w:cs="Times New Roman"/>
          <w:b/>
          <w:bCs/>
          <w:color w:val="000000"/>
          <w:kern w:val="0"/>
          <w:sz w:val="24"/>
          <w:szCs w:val="24"/>
          <w:lang w:val="en-US" w:eastAsia="zh-CN" w:bidi="ar"/>
        </w:rPr>
        <w:t xml:space="preserve">and colony PCR identification of </w:t>
      </w:r>
      <w:r>
        <w:rPr>
          <w:rFonts w:hint="eastAsia" w:ascii="Times New Roman" w:hAnsi="Times New Roman" w:eastAsia="MinionPro-Regular" w:cs="Times New Roman"/>
          <w:b/>
          <w:bCs/>
          <w:color w:val="000000"/>
          <w:kern w:val="0"/>
          <w:sz w:val="24"/>
          <w:szCs w:val="24"/>
          <w:lang w:val="en-US" w:eastAsia="zh-CN" w:bidi="ar"/>
        </w:rPr>
        <w:t>HaSAPK3.8</w:t>
      </w:r>
    </w:p>
    <w:p w14:paraId="5CE280F2">
      <w:pPr>
        <w:keepNext w:val="0"/>
        <w:keepLines w:val="0"/>
        <w:widowControl/>
        <w:suppressLineNumbers w:val="0"/>
        <w:spacing w:line="240" w:lineRule="auto"/>
        <w:jc w:val="left"/>
        <w:rPr>
          <w:rFonts w:hint="default" w:ascii="Times New Roman" w:hAnsi="Times New Roman" w:eastAsia="MinionPro-Regular" w:cs="Times New Roman"/>
          <w:b/>
          <w:bCs/>
          <w:color w:val="000000"/>
          <w:kern w:val="0"/>
          <w:sz w:val="24"/>
          <w:szCs w:val="24"/>
          <w:lang w:val="en-US" w:eastAsia="zh-CN" w:bidi="ar"/>
        </w:rPr>
      </w:pPr>
      <w:r>
        <w:rPr>
          <w:rFonts w:hint="default" w:ascii="Times New Roman" w:hAnsi="Times New Roman" w:eastAsia="MinionPro-Bold" w:cs="Times New Roman"/>
          <w:b/>
          <w:bCs/>
          <w:color w:val="000000"/>
          <w:kern w:val="0"/>
          <w:sz w:val="24"/>
          <w:szCs w:val="24"/>
          <w:lang w:val="en-US" w:eastAsia="zh-CN" w:bidi="ar"/>
        </w:rPr>
        <w:t>Supplementary</w:t>
      </w:r>
      <w:r>
        <w:rPr>
          <w:rFonts w:hint="eastAsia" w:ascii="Times New Roman" w:hAnsi="Times New Roman" w:eastAsia="MinionPro-Bold" w:cs="Times New Roman"/>
          <w:b/>
          <w:bCs/>
          <w:color w:val="000000"/>
          <w:kern w:val="0"/>
          <w:sz w:val="24"/>
          <w:szCs w:val="24"/>
          <w:lang w:val="en-US" w:eastAsia="zh-CN" w:bidi="ar"/>
        </w:rPr>
        <w:t xml:space="preserve"> figure </w:t>
      </w:r>
      <w:r>
        <w:rPr>
          <w:rFonts w:hint="eastAsia" w:ascii="Times New Roman" w:hAnsi="Times New Roman" w:eastAsia="MinionPro-Regular" w:cs="Times New Roman"/>
          <w:b/>
          <w:bCs/>
          <w:color w:val="000000"/>
          <w:kern w:val="0"/>
          <w:sz w:val="24"/>
          <w:szCs w:val="24"/>
          <w:lang w:val="en-US" w:eastAsia="zh-CN" w:bidi="ar"/>
        </w:rPr>
        <w:t xml:space="preserve">10  </w:t>
      </w:r>
      <w:r>
        <w:rPr>
          <w:rFonts w:hint="default" w:ascii="Times New Roman" w:hAnsi="Times New Roman" w:eastAsia="MinionPro-Regular" w:cs="Times New Roman"/>
          <w:b/>
          <w:bCs/>
          <w:color w:val="000000"/>
          <w:kern w:val="0"/>
          <w:sz w:val="24"/>
          <w:szCs w:val="24"/>
          <w:lang w:val="en-US" w:eastAsia="zh-CN" w:bidi="ar"/>
        </w:rPr>
        <w:t xml:space="preserve">The sequencing results of the </w:t>
      </w:r>
      <w:r>
        <w:rPr>
          <w:rFonts w:hint="default" w:ascii="Times New Roman" w:hAnsi="Times New Roman" w:eastAsia="MinionPro-Regular" w:cs="Times New Roman"/>
          <w:b/>
          <w:bCs/>
          <w:i/>
          <w:iCs/>
          <w:color w:val="000000"/>
          <w:kern w:val="0"/>
          <w:sz w:val="24"/>
          <w:szCs w:val="24"/>
          <w:lang w:val="en-US" w:eastAsia="zh-CN" w:bidi="ar"/>
        </w:rPr>
        <w:t>HaSAPK3.8</w:t>
      </w:r>
      <w:r>
        <w:rPr>
          <w:rFonts w:hint="default" w:ascii="Times New Roman" w:hAnsi="Times New Roman" w:eastAsia="MinionPro-Regular" w:cs="Times New Roman"/>
          <w:b/>
          <w:bCs/>
          <w:color w:val="000000"/>
          <w:kern w:val="0"/>
          <w:sz w:val="24"/>
          <w:szCs w:val="24"/>
          <w:lang w:val="en-US" w:eastAsia="zh-CN" w:bidi="ar"/>
        </w:rPr>
        <w:t xml:space="preserve"> gene</w:t>
      </w:r>
    </w:p>
    <w:p w14:paraId="3D5BB489">
      <w:pPr>
        <w:keepNext w:val="0"/>
        <w:keepLines w:val="0"/>
        <w:widowControl/>
        <w:suppressLineNumbers w:val="0"/>
        <w:spacing w:line="240" w:lineRule="auto"/>
        <w:jc w:val="left"/>
        <w:rPr>
          <w:rFonts w:hint="eastAsia" w:ascii="Times New Roman" w:hAnsi="Times New Roman" w:eastAsia="MinionPro-Regular" w:cs="Times New Roman"/>
          <w:b/>
          <w:bCs/>
          <w:color w:val="000000"/>
          <w:kern w:val="0"/>
          <w:sz w:val="24"/>
          <w:szCs w:val="24"/>
          <w:lang w:val="en-US" w:eastAsia="zh-CN" w:bidi="ar"/>
        </w:rPr>
      </w:pPr>
      <w:r>
        <w:rPr>
          <w:rFonts w:hint="default" w:ascii="Times New Roman" w:hAnsi="Times New Roman" w:eastAsia="MinionPro-Bold" w:cs="Times New Roman"/>
          <w:b/>
          <w:bCs/>
          <w:color w:val="000000"/>
          <w:kern w:val="0"/>
          <w:sz w:val="24"/>
          <w:szCs w:val="24"/>
          <w:lang w:val="en-US" w:eastAsia="zh-CN" w:bidi="ar"/>
        </w:rPr>
        <w:t>Supplementary</w:t>
      </w:r>
      <w:r>
        <w:rPr>
          <w:rFonts w:hint="eastAsia" w:ascii="Times New Roman" w:hAnsi="Times New Roman" w:eastAsia="MinionPro-Bold" w:cs="Times New Roman"/>
          <w:b/>
          <w:bCs/>
          <w:color w:val="000000"/>
          <w:kern w:val="0"/>
          <w:sz w:val="24"/>
          <w:szCs w:val="24"/>
          <w:lang w:val="en-US" w:eastAsia="zh-CN" w:bidi="ar"/>
        </w:rPr>
        <w:t xml:space="preserve"> figure</w:t>
      </w:r>
      <w:r>
        <w:rPr>
          <w:rFonts w:hint="eastAsia" w:ascii="Times New Roman" w:hAnsi="Times New Roman" w:eastAsia="MinionPro-Regular" w:cs="Times New Roman"/>
          <w:b/>
          <w:bCs/>
          <w:color w:val="000000"/>
          <w:kern w:val="0"/>
          <w:sz w:val="24"/>
          <w:szCs w:val="24"/>
          <w:lang w:val="en-US" w:eastAsia="zh-CN" w:bidi="ar"/>
        </w:rPr>
        <w:t xml:space="preserve"> 11 Identification for </w:t>
      </w:r>
      <w:r>
        <w:rPr>
          <w:rFonts w:hint="eastAsia" w:ascii="Times New Roman" w:hAnsi="Times New Roman" w:eastAsia="MinionPro-Regular" w:cs="Times New Roman"/>
          <w:b/>
          <w:bCs/>
          <w:i/>
          <w:iCs/>
          <w:color w:val="000000"/>
          <w:kern w:val="0"/>
          <w:sz w:val="24"/>
          <w:szCs w:val="24"/>
          <w:lang w:val="en-US" w:eastAsia="zh-CN" w:bidi="ar"/>
        </w:rPr>
        <w:t>HaSAPK3.8</w:t>
      </w:r>
      <w:r>
        <w:rPr>
          <w:rFonts w:hint="eastAsia" w:ascii="Times New Roman" w:hAnsi="Times New Roman" w:eastAsia="MinionPro-Regular" w:cs="Times New Roman"/>
          <w:b/>
          <w:bCs/>
          <w:color w:val="000000"/>
          <w:kern w:val="0"/>
          <w:sz w:val="24"/>
          <w:szCs w:val="24"/>
          <w:lang w:val="en-US" w:eastAsia="zh-CN" w:bidi="ar"/>
        </w:rPr>
        <w:t xml:space="preserve"> transgenic tobacco using PCR amplification</w:t>
      </w:r>
    </w:p>
    <w:p w14:paraId="4894F185">
      <w:pPr>
        <w:keepNext w:val="0"/>
        <w:keepLines w:val="0"/>
        <w:widowControl/>
        <w:suppressLineNumbers w:val="0"/>
        <w:spacing w:line="240" w:lineRule="auto"/>
        <w:jc w:val="both"/>
        <w:rPr>
          <w:rFonts w:hint="eastAsia" w:ascii="Times New Roman" w:hAnsi="Times New Roman" w:eastAsia="MinionPro-Regular" w:cs="Times New Roman"/>
          <w:color w:val="auto"/>
          <w:kern w:val="0"/>
          <w:sz w:val="24"/>
          <w:szCs w:val="24"/>
          <w:lang w:val="en-US" w:eastAsia="zh-CN" w:bidi="ar"/>
        </w:rPr>
      </w:pPr>
      <w:r>
        <w:rPr>
          <w:rFonts w:hint="eastAsia" w:ascii="Times New Roman" w:hAnsi="Times New Roman" w:eastAsia="MinionPro-Regular" w:cs="Times New Roman"/>
          <w:color w:val="auto"/>
          <w:kern w:val="0"/>
          <w:sz w:val="24"/>
          <w:szCs w:val="24"/>
          <w:lang w:val="en-US" w:eastAsia="zh-CN" w:bidi="ar"/>
        </w:rPr>
        <w:t>Note: M is DL2000 DNA marker, WT is wild type, CK is water, P is Agrobacterium spp. 1~5 and 7~20 are overexpression of HaSAPK3.8 gene tobacco.</w:t>
      </w:r>
    </w:p>
    <w:p w14:paraId="589AF5DB">
      <w:pPr>
        <w:spacing w:line="240" w:lineRule="auto"/>
        <w:rPr>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MinionPro-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nionPro-Bold">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yriadPro-Light">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A97FD3"/>
    <w:rsid w:val="05D90BCF"/>
    <w:rsid w:val="086C5D2B"/>
    <w:rsid w:val="096609CC"/>
    <w:rsid w:val="0C7D0506"/>
    <w:rsid w:val="0FBF0E36"/>
    <w:rsid w:val="103510F8"/>
    <w:rsid w:val="107B2FAF"/>
    <w:rsid w:val="115D0906"/>
    <w:rsid w:val="142E658A"/>
    <w:rsid w:val="16E01DBD"/>
    <w:rsid w:val="1AE45BF4"/>
    <w:rsid w:val="1D2911DD"/>
    <w:rsid w:val="1EAE5892"/>
    <w:rsid w:val="21C66054"/>
    <w:rsid w:val="31EC471D"/>
    <w:rsid w:val="45F7129E"/>
    <w:rsid w:val="46024FFD"/>
    <w:rsid w:val="46476EB4"/>
    <w:rsid w:val="4D9A1FBF"/>
    <w:rsid w:val="51984A67"/>
    <w:rsid w:val="52100AA2"/>
    <w:rsid w:val="53114AD1"/>
    <w:rsid w:val="5D406B62"/>
    <w:rsid w:val="62D81168"/>
    <w:rsid w:val="65D57BE0"/>
    <w:rsid w:val="68A044D6"/>
    <w:rsid w:val="734168B5"/>
    <w:rsid w:val="73610D05"/>
    <w:rsid w:val="742F2BB2"/>
    <w:rsid w:val="75727F04"/>
    <w:rsid w:val="79091C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caption"/>
    <w:basedOn w:val="1"/>
    <w:next w:val="3"/>
    <w:unhideWhenUsed/>
    <w:qFormat/>
    <w:uiPriority w:val="35"/>
    <w:pPr>
      <w:keepNext/>
      <w:wordWrap/>
      <w:spacing w:line="240" w:lineRule="auto"/>
      <w:jc w:val="center"/>
    </w:pPr>
    <w:rPr>
      <w:rFonts w:eastAsia="黑体" w:cs="Times New Roman"/>
      <w:sz w:val="18"/>
      <w:szCs w:val="18"/>
    </w:rPr>
  </w:style>
  <w:style w:type="paragraph" w:customStyle="1" w:styleId="3">
    <w:name w:val="注"/>
    <w:basedOn w:val="4"/>
    <w:qFormat/>
    <w:uiPriority w:val="0"/>
    <w:pPr>
      <w:spacing w:after="0" w:line="240" w:lineRule="auto"/>
      <w:jc w:val="center"/>
    </w:pPr>
    <w:rPr>
      <w:rFonts w:ascii="Times New Roman" w:hAnsi="Times New Roman" w:eastAsia="宋体"/>
      <w:sz w:val="18"/>
      <w:lang w:eastAsia="zh-CN" w:bidi="en-US"/>
    </w:rPr>
  </w:style>
  <w:style w:type="paragraph" w:styleId="4">
    <w:name w:val="Body Text"/>
    <w:qFormat/>
    <w:uiPriority w:val="0"/>
    <w:pPr>
      <w:spacing w:after="120" w:line="340" w:lineRule="atLeast"/>
      <w:jc w:val="both"/>
    </w:pPr>
    <w:rPr>
      <w:rFonts w:ascii="Palatino Linotype" w:hAnsi="Palatino Linotype" w:eastAsia="宋体" w:cs="Times New Roman"/>
      <w:color w:val="000000"/>
      <w:sz w:val="24"/>
      <w:lang w:val="en-US" w:eastAsia="de-DE"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259</Words>
  <Characters>1509</Characters>
  <Lines>0</Lines>
  <Paragraphs>0</Paragraphs>
  <TotalTime>0</TotalTime>
  <ScaleCrop>false</ScaleCrop>
  <LinksUpToDate>false</LinksUpToDate>
  <CharactersWithSpaces>1762</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2025-05-12T08:46:00Z</dcterms:created>
  <dc:creator>石咩咩</dc:creator>
  <cp:lastModifiedBy>Huimin Shi</cp:lastModifiedBy>
  <dcterms:modified xsi:type="dcterms:W3CDTF">2025-10-21T12:29:33Z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eyJoZGlkIjoiYWI0NzI2ZTIzYTAyYzAyMmJkYzkwYzhiYTQ2NTQ5ZGYiLCJ1c2VySWQiOiI5OTQ1NDU3NDcifQ==</vt:lpwstr>
  </property>
  <property fmtid="{D5CDD505-2E9C-101B-9397-08002B2CF9AE}" pid="4" name="ICV">
    <vt:lpwstr>BC0EF9D3FCA9434AB27AD25B03A73AE8_12</vt:lpwstr>
  </property>
</Properties>
</file>