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7533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5241290" cy="1308735"/>
            <wp:effectExtent l="0" t="0" r="0" b="5715"/>
            <wp:docPr id="129882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8217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1600" cy="1308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51FF2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Figure S2</w:t>
      </w:r>
      <w:r>
        <w:rPr>
          <w:rFonts w:hint="eastAsia" w:ascii="Times New Roman" w:hAnsi="Times New Roman" w:cs="Times New Roman"/>
          <w:lang w:val="en-US" w:eastAsia="zh-CN"/>
        </w:rPr>
        <w:t>b</w:t>
      </w:r>
      <w:r>
        <w:rPr>
          <w:rFonts w:ascii="Times New Roman" w:hAnsi="Times New Roman" w:cs="Times New Roman"/>
        </w:rPr>
        <w:t xml:space="preserve"> full-length original, unprocessed blot image of SDS-PAGE gel electrophoresis analysis of elution products during Pull down-MS. Control 1 represents the untreated total nuclear protein. Marker represents BeyoColor ™ Color pre-dyed protein molecular weight standard (10-170kD). Control 2 represents the purified product obtained after conducting pull-down experiments using probes without biotin tags attached. CKX represents the purified product obtained after conducting pull-down experiments using probes with biotin tags attached. Control 3 represents the supernatant remaining after pulling down the total nucleoprotein solution using probes not labeled with biotin tags. Control 4 represents the supernatant remaining after pulling down the total nucleoprotein solution using probes labeled with biotin tags. </w:t>
      </w:r>
    </w:p>
    <w:p w14:paraId="401DA113">
      <w:pPr>
        <w:jc w:val="both"/>
        <w:rPr>
          <w:rFonts w:ascii="Times New Roman" w:hAnsi="Times New Roman" w:cs="Times New Roman"/>
        </w:rPr>
      </w:pPr>
    </w:p>
    <w:p w14:paraId="46E91438">
      <w:pPr>
        <w:jc w:val="both"/>
      </w:pPr>
      <w:r>
        <w:drawing>
          <wp:inline distT="0" distB="0" distL="114300" distR="114300">
            <wp:extent cx="5270500" cy="1394460"/>
            <wp:effectExtent l="0" t="0" r="6350" b="152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50725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*</w:t>
      </w:r>
      <w:r>
        <w:rPr>
          <w:rFonts w:hint="default" w:ascii="Times New Roman" w:hAnsi="Times New Roman" w:cs="Times New Roman"/>
        </w:rPr>
        <w:t>The copy marked with a red box in the figure is used</w:t>
      </w:r>
      <w:r>
        <w:rPr>
          <w:rFonts w:hint="default" w:ascii="Times New Roman" w:hAnsi="Times New Roman" w:cs="Times New Roman"/>
          <w:lang w:val="en-US" w:eastAsia="zh-CN"/>
        </w:rPr>
        <w:t xml:space="preserve"> for the Figure panel</w:t>
      </w:r>
      <w:r>
        <w:rPr>
          <w:rFonts w:hint="eastAsia" w:ascii="Times New Roman" w:hAnsi="Times New Roman" w:cs="Times New Roman"/>
          <w:lang w:val="en-US" w:eastAsia="zh-CN"/>
        </w:rPr>
        <w:t>.</w:t>
      </w:r>
      <w:bookmarkStart w:id="0" w:name="_GoBack"/>
      <w:bookmarkEnd w:id="0"/>
    </w:p>
    <w:p w14:paraId="4A837554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874"/>
    <w:rsid w:val="00474874"/>
    <w:rsid w:val="0070670E"/>
    <w:rsid w:val="00AC0B17"/>
    <w:rsid w:val="00C77151"/>
    <w:rsid w:val="29E6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727</Characters>
  <Lines>11</Lines>
  <Paragraphs>1</Paragraphs>
  <TotalTime>7</TotalTime>
  <ScaleCrop>false</ScaleCrop>
  <LinksUpToDate>false</LinksUpToDate>
  <CharactersWithSpaces>837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2025-11-01T11:00:00Z</dcterms:created>
  <dc:creator>Kurt</dc:creator>
  <cp:lastModifiedBy>李殷睿智</cp:lastModifiedBy>
  <dcterms:modified xsi:type="dcterms:W3CDTF">2025-11-01T11:47:45Z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e1c61c8a-15be-4d66-a9b3-1d443faed3db</vt:lpwstr>
  </property>
  <property fmtid="{D5CDD505-2E9C-101B-9397-08002B2CF9AE}" pid="3" name="KSOTemplateDocerSaveRecord">
    <vt:lpwstr>eyJoZGlkIjoiNGYwMDlmM2Y5MjQ0OGZmYTQzMDU3NzhhMGI0ZjA4MmMiLCJ1c2VySWQiOiI0Mjc3MDkxMDcifQ==</vt:lpwstr>
  </property>
  <property fmtid="{D5CDD505-2E9C-101B-9397-08002B2CF9AE}" pid="4" name="KSOProductBuildVer">
    <vt:lpwstr>2052-12.1.0.23542</vt:lpwstr>
  </property>
  <property fmtid="{D5CDD505-2E9C-101B-9397-08002B2CF9AE}" pid="5" name="ICV">
    <vt:lpwstr>8C0EBF46CD3E4495898D3AC1538C68FD_12</vt:lpwstr>
  </property>
</Properties>
</file>