
<file path=[Content_Types].xml><?xml version="1.0" encoding="utf-8"?>
<Types xmlns="http://schemas.openxmlformats.org/package/2006/content-types">
  <Default Extension="tiff" ContentType="image/tif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BE808">
      <w:pPr>
        <w:spacing w:line="360" w:lineRule="auto"/>
        <w:rPr>
          <w:rFonts w:hint="default" w:ascii="Times New Roman" w:hAnsi="Times New Roman" w:eastAsia="宋体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Support information</w:t>
      </w:r>
    </w:p>
    <w:p w14:paraId="20907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The physiological indicators of P. tenuifolia seedlings under cold stress. Changes of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ndividual plant fresh weight (A) and height (B), as well as the content of CAT (C), POD (D), and SOD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) under cold stress.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  <w:t xml:space="preserve">Data are presented as mean ±SE (n=3). Different lowercase letters indicate significant differences among treatments at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yellow"/>
          <w:shd w:val="clear" w:color="auto" w:fill="FFFFFF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  <w:t>&lt;0.05.</w:t>
      </w:r>
    </w:p>
    <w:p w14:paraId="41B3F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sz w:val="24"/>
          <w:szCs w:val="24"/>
          <w:highlight w:val="yellow"/>
        </w:rPr>
        <w:t xml:space="preserve">Analysis of the Transcriptome of </w:t>
      </w:r>
      <w:r>
        <w:rPr>
          <w:rFonts w:hint="eastAsia" w:ascii="Times New Roman" w:hAnsi="Times New Roman"/>
          <w:i/>
          <w:iCs/>
          <w:sz w:val="24"/>
          <w:szCs w:val="24"/>
          <w:highlight w:val="yellow"/>
        </w:rPr>
        <w:t>P. tenuifolia</w:t>
      </w:r>
      <w:r>
        <w:rPr>
          <w:rFonts w:hint="eastAsia" w:ascii="Times New Roman" w:hAnsi="Times New Roman"/>
          <w:sz w:val="24"/>
          <w:szCs w:val="24"/>
          <w:highlight w:val="yellow"/>
        </w:rPr>
        <w:t xml:space="preserve"> seedlings under cold stress. the correlation heat map showed strong correlations among samples, with a correlation coefficient exceeding 0.7, indicating excellent reproducibility.</w:t>
      </w:r>
    </w:p>
    <w:p w14:paraId="106CB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0" w:firstLineChars="0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S3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Comprehensive analysis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 family in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 xml:space="preserve"> tenuifolia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. (A) Intraspecific collinearity analysis identified 572 homologous regions among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genes. (B) Distribution of cis-acting elements in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 promoters, categorized into four classes: hormone-responsive, growth and development-related, stress and defense-related, and light-responsive elements.</w:t>
      </w:r>
    </w:p>
    <w:p w14:paraId="00B3E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S4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eastAsia="zh-CN"/>
        </w:rPr>
        <w:t xml:space="preserve">Expression pattern of </w:t>
      </w:r>
      <w:r>
        <w:rPr>
          <w:rFonts w:ascii="Times New Roman" w:hAnsi="Times New Roman" w:eastAsia="T" w:cs="Times New Roman"/>
          <w:b w:val="0"/>
          <w:bCs w:val="0"/>
          <w:i/>
          <w:iCs/>
          <w:color w:val="000000"/>
          <w:sz w:val="24"/>
          <w:szCs w:val="24"/>
          <w:highlight w:val="yellow"/>
          <w:lang w:eastAsia="zh-CN"/>
        </w:rPr>
        <w:t>PtWRKY</w:t>
      </w:r>
      <w:r>
        <w:rPr>
          <w:rFonts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eastAsia="zh-CN"/>
        </w:rPr>
        <w:t xml:space="preserve"> genes under cold stresses</w:t>
      </w:r>
      <w:r>
        <w:rPr>
          <w:rFonts w:hint="eastAsia"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val="en-US" w:eastAsia="zh-CN"/>
        </w:rPr>
        <w:t xml:space="preserve">. (A)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Heatmap analysis of 57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under cold stress.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(B-F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)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Validation and selection via qRT-PCR with primers targeting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Elongation1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GAPDH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β-actin1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β-actin2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and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Cdc42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</w:p>
    <w:p w14:paraId="4EE46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yellow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S5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Protein sequence alignment was performed in the NCBI database, and the top 5 genes with the highest homology to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P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13G01037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were identified, including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WRKY75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and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WRKY45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A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 xml:space="preserve"> thaliana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as well as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highlight w:val="yellow"/>
        </w:rPr>
        <w:t>WRKY75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Ziziphus jujuba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Cajanus cajan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and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Theobroma cacao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>.</w:t>
      </w:r>
    </w:p>
    <w:p w14:paraId="62F1AB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 xml:space="preserve">Figure S6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Protein sequence alignment was performed in the NCBI database, and the top 5 genes with the highest homology to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Pt17G01891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were identified, including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</w:t>
      </w:r>
      <w:r>
        <w:rPr>
          <w:rFonts w:hint="eastAsia" w:ascii="Times New Roman" w:hAnsi="Times New Roman" w:cs="Times New Roman"/>
          <w:i/>
          <w:iCs w:val="0"/>
          <w:sz w:val="24"/>
          <w:szCs w:val="24"/>
          <w:highlight w:val="yellow"/>
          <w:lang w:val="en-US" w:eastAsia="zh-CN"/>
        </w:rPr>
        <w:t xml:space="preserve">27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A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 xml:space="preserve"> thaliana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as well as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highlight w:val="yellow"/>
        </w:rPr>
        <w:t>WRKY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yellow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</w:t>
      </w:r>
      <w:r>
        <w:rPr>
          <w:rFonts w:hint="eastAsia" w:ascii="Times New Roman" w:hAnsi="Times New Roman" w:cs="Times New Roman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Gastrolobium bilobum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,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Rosa rugosa,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Vigna radiata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 var. radiata and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Durio zibethinus</w:t>
      </w:r>
      <w:r>
        <w:rPr>
          <w:rFonts w:hint="eastAsia" w:ascii="Times New Roman" w:hAnsi="Times New Roman" w:cs="Times New Roman"/>
          <w:i/>
          <w:iCs/>
          <w:color w:val="000000"/>
          <w:sz w:val="24"/>
          <w:szCs w:val="24"/>
          <w:highlight w:val="yellow"/>
          <w:lang w:val="en-US" w:eastAsia="zh-CN"/>
        </w:rPr>
        <w:t>.</w:t>
      </w:r>
    </w:p>
    <w:p w14:paraId="3451F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</w:pPr>
    </w:p>
    <w:p w14:paraId="57AFF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S1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Climatic Conditions in Yulin, Northern Shaanxi, from August to September Over the Three Consecutive Years of 2023–2025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.</w:t>
      </w:r>
    </w:p>
    <w:p w14:paraId="3200DB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val="en-US" w:eastAsia="zh-CN"/>
        </w:rPr>
        <w:t xml:space="preserve"> qRT-PCR primers in this study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yellow"/>
          <w:lang w:val="en-US" w:eastAsia="zh-CN"/>
        </w:rPr>
        <w:t>.</w:t>
      </w:r>
    </w:p>
    <w:p w14:paraId="480531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S3 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Expression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levels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and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p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hylogenetic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c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lassification of 104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kern w:val="0"/>
          <w:sz w:val="24"/>
          <w:szCs w:val="24"/>
          <w:highlight w:val="yellow"/>
          <w:lang w:val="en-US" w:eastAsia="zh-CN" w:bidi="ar"/>
        </w:rPr>
        <w:t>PtWRKY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g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enes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u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nder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c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old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s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tress;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e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xpression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p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attern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h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eatmap of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h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ighly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e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xpressed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g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>enes and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highlight w:val="yellow"/>
          <w:shd w:val="clear" w:color="auto" w:fill="FFFFFF"/>
          <w:lang w:eastAsia="zh-CN"/>
        </w:rPr>
        <w:t>low-temperature responsive elements</w:t>
      </w:r>
      <w:r>
        <w:rPr>
          <w:rFonts w:hint="eastAsia" w:ascii="Times New Roman" w:hAnsi="Times New Roman" w:cs="Times New Roman"/>
          <w:b w:val="0"/>
          <w:bCs/>
          <w:color w:val="000000"/>
          <w:sz w:val="24"/>
          <w:szCs w:val="24"/>
          <w:highlight w:val="yellow"/>
          <w:shd w:val="clear" w:color="auto" w:fill="FFFFFF"/>
          <w:lang w:val="en-US" w:eastAsia="zh-CN"/>
        </w:rPr>
        <w:t>.</w:t>
      </w:r>
    </w:p>
    <w:p w14:paraId="39B709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S4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Sequencing data statistics and quality control analysis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.</w:t>
      </w:r>
    </w:p>
    <w:p w14:paraId="6DAFBA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S5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/>
        </w:rPr>
        <w:t xml:space="preserve">Volcano diagram of DEGs between cold-treated (CS) and control (CK) groups in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highlight w:val="yellow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 w:val="24"/>
          <w:szCs w:val="24"/>
          <w:highlight w:val="yellow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highlight w:val="yellow"/>
          <w:lang w:val="en-US" w:eastAsia="zh-CN"/>
        </w:rPr>
        <w:t xml:space="preserve"> tenuifolia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/>
        </w:rPr>
        <w:t xml:space="preserve"> seedlings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/>
        </w:rPr>
        <w:t>.</w:t>
      </w:r>
    </w:p>
    <w:p w14:paraId="34AE4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S6 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 xml:space="preserve">GO </w:t>
      </w:r>
      <w:r>
        <w:rPr>
          <w:rFonts w:hint="eastAsia" w:ascii="Times New Roman" w:hAnsi="Times New Roman"/>
          <w:sz w:val="24"/>
          <w:highlight w:val="yellow"/>
        </w:rPr>
        <w:t>enrichment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 xml:space="preserve"> analysis of </w:t>
      </w:r>
      <w:r>
        <w:rPr>
          <w:rFonts w:hint="eastAsia" w:ascii="Times New Roman" w:hAnsi="Times New Roman"/>
          <w:i/>
          <w:iCs/>
          <w:sz w:val="24"/>
          <w:highlight w:val="yellow"/>
          <w:lang w:val="en-US" w:eastAsia="zh-CN"/>
        </w:rPr>
        <w:t xml:space="preserve">P. tenuifolia 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>seedlings under cold stress.</w:t>
      </w:r>
    </w:p>
    <w:p w14:paraId="6D715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S7 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 xml:space="preserve">KEGG </w:t>
      </w:r>
      <w:r>
        <w:rPr>
          <w:rFonts w:hint="eastAsia" w:ascii="Times New Roman" w:hAnsi="Times New Roman"/>
          <w:sz w:val="24"/>
          <w:highlight w:val="yellow"/>
        </w:rPr>
        <w:t>enrichment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 xml:space="preserve"> analysis of </w:t>
      </w:r>
      <w:r>
        <w:rPr>
          <w:rFonts w:hint="eastAsia" w:ascii="Times New Roman" w:hAnsi="Times New Roman"/>
          <w:i/>
          <w:iCs/>
          <w:sz w:val="24"/>
          <w:highlight w:val="yellow"/>
          <w:lang w:val="en-US" w:eastAsia="zh-CN"/>
        </w:rPr>
        <w:t xml:space="preserve">P. tenuifolia </w:t>
      </w:r>
      <w:r>
        <w:rPr>
          <w:rFonts w:hint="eastAsia" w:ascii="Times New Roman" w:hAnsi="Times New Roman"/>
          <w:sz w:val="24"/>
          <w:highlight w:val="yellow"/>
          <w:lang w:val="en-US" w:eastAsia="zh-CN"/>
        </w:rPr>
        <w:t>seedlings under cold stress.</w:t>
      </w:r>
    </w:p>
    <w:p w14:paraId="65097F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S8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Prediction of subcellular location of </w:t>
      </w:r>
      <w:r>
        <w:rPr>
          <w:rFonts w:hint="eastAsia" w:ascii="Times New Roman" w:hAnsi="Times New Roman" w:cs="Times New Roman"/>
          <w:i/>
          <w:iCs/>
          <w:color w:val="000000"/>
          <w:kern w:val="0"/>
          <w:sz w:val="24"/>
          <w:szCs w:val="24"/>
          <w:highlight w:val="yellow"/>
          <w:lang w:val="en-US" w:eastAsia="zh-CN" w:bidi="ar"/>
        </w:rPr>
        <w:t>Pt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WRKY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gene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family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val="en-US" w:eastAsia="zh-CN"/>
        </w:rPr>
        <w:t>Physicochemical properties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yellow"/>
          <w:lang w:val="en-US" w:eastAsia="zh-CN"/>
        </w:rPr>
        <w:t>.</w:t>
      </w:r>
    </w:p>
    <w:p w14:paraId="1A9474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20" w:leftChars="0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98440" cy="2844165"/>
            <wp:effectExtent l="0" t="0" r="16510" b="13335"/>
            <wp:docPr id="2" name="图片 2" descr="Fig 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1_画板 1"/>
                    <pic:cNvPicPr>
                      <a:picLocks noChangeAspect="1"/>
                    </pic:cNvPicPr>
                  </pic:nvPicPr>
                  <pic:blipFill>
                    <a:blip r:embed="rId4"/>
                    <a:srcRect t="1847" r="3234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A5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The physiological indicators of P. tenuifolia seedlings under cold stress. Changes of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ndividual plant fresh weight (A) and height (B), as well as the content of CAT (C), POD (D), and SOD(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) under cold stress.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  <w:t xml:space="preserve">Data are presented as mean ±SE (n=3). Different lowercase letters indicate significant differences among treatments at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highlight w:val="yellow"/>
          <w:shd w:val="clear" w:color="auto" w:fill="FFFFFF"/>
        </w:rPr>
        <w:t>P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shd w:val="clear" w:color="auto" w:fill="FFFFFF"/>
        </w:rPr>
        <w:t>&lt;0.05.</w:t>
      </w:r>
    </w:p>
    <w:p w14:paraId="1E1E16D0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p w14:paraId="66B674D9">
      <w:pPr>
        <w:spacing w:line="360" w:lineRule="auto"/>
        <w:rPr>
          <w:rFonts w:hint="default" w:ascii="Times New Roman" w:hAnsi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4725035"/>
            <wp:effectExtent l="0" t="0" r="0" b="0"/>
            <wp:docPr id="5" name="图片 5" descr="correlation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orrelation-01"/>
                    <pic:cNvPicPr>
                      <a:picLocks noChangeAspect="1"/>
                    </pic:cNvPicPr>
                  </pic:nvPicPr>
                  <pic:blipFill>
                    <a:blip r:embed="rId5"/>
                    <a:srcRect t="2633" b="62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sz w:val="24"/>
          <w:szCs w:val="24"/>
          <w:highlight w:val="yellow"/>
        </w:rPr>
        <w:t xml:space="preserve">Analysis of the Transcriptome of </w:t>
      </w:r>
      <w:r>
        <w:rPr>
          <w:rFonts w:hint="eastAsia" w:ascii="Times New Roman" w:hAnsi="Times New Roman"/>
          <w:i/>
          <w:iCs/>
          <w:sz w:val="24"/>
          <w:szCs w:val="24"/>
          <w:highlight w:val="yellow"/>
        </w:rPr>
        <w:t>P. tenuifolia</w:t>
      </w:r>
      <w:r>
        <w:rPr>
          <w:rFonts w:hint="eastAsia" w:ascii="Times New Roman" w:hAnsi="Times New Roman"/>
          <w:sz w:val="24"/>
          <w:szCs w:val="24"/>
          <w:highlight w:val="yellow"/>
        </w:rPr>
        <w:t xml:space="preserve"> seedlings under cold stress. the correlation heat map showed strong correlations among samples, with a correlation coefficient exceeding 0.7, indicating excellent reproducibility.</w:t>
      </w:r>
    </w:p>
    <w:p w14:paraId="6DF81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 w14:paraId="71FE0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07000" cy="4679950"/>
            <wp:effectExtent l="0" t="0" r="12700" b="635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rcRect l="-1260" r="12195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748655" cy="4500245"/>
            <wp:effectExtent l="0" t="0" r="4445" b="14605"/>
            <wp:docPr id="6" name="图片 6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3"/>
                    <pic:cNvPicPr>
                      <a:picLocks noChangeAspect="1"/>
                    </pic:cNvPicPr>
                  </pic:nvPicPr>
                  <pic:blipFill>
                    <a:blip r:embed="rId7"/>
                    <a:srcRect l="2528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15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S3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Comprehensive analysis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 family in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 xml:space="preserve"> tenuifolia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. (A) Intraspecific collinearity analysis identified 572 homologous regions among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genes. (B) Distribution of cis-acting elements in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 promoters, categorized into four classes: hormone-responsive, growth and development-related, stress and defense-related, and light-responsive elements.</w:t>
      </w:r>
    </w:p>
    <w:p w14:paraId="77CA8A93">
      <w:pPr>
        <w:widowControl w:val="0"/>
        <w:numPr>
          <w:ilvl w:val="0"/>
          <w:numId w:val="0"/>
        </w:numPr>
        <w:spacing w:line="360" w:lineRule="auto"/>
        <w:jc w:val="both"/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480685" cy="4211955"/>
            <wp:effectExtent l="0" t="0" r="5715" b="17145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8"/>
                    <a:srcRect l="4644" t="4852" r="5368" b="7140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S4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eastAsia="zh-CN"/>
        </w:rPr>
        <w:t xml:space="preserve">Expression pattern of </w:t>
      </w:r>
      <w:r>
        <w:rPr>
          <w:rFonts w:ascii="Times New Roman" w:hAnsi="Times New Roman" w:eastAsia="T" w:cs="Times New Roman"/>
          <w:b w:val="0"/>
          <w:bCs w:val="0"/>
          <w:i/>
          <w:iCs/>
          <w:color w:val="000000"/>
          <w:sz w:val="24"/>
          <w:szCs w:val="24"/>
          <w:highlight w:val="yellow"/>
          <w:lang w:eastAsia="zh-CN"/>
        </w:rPr>
        <w:t>PtWRKY</w:t>
      </w:r>
      <w:r>
        <w:rPr>
          <w:rFonts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eastAsia="zh-CN"/>
        </w:rPr>
        <w:t xml:space="preserve"> genes under cold stresses</w:t>
      </w:r>
      <w:r>
        <w:rPr>
          <w:rFonts w:hint="eastAsia" w:ascii="Times New Roman" w:hAnsi="Times New Roman" w:eastAsia="TimesNewRomanPS-BoldMT" w:cs="Times New Roman"/>
          <w:b w:val="0"/>
          <w:bCs w:val="0"/>
          <w:color w:val="000000"/>
          <w:sz w:val="24"/>
          <w:szCs w:val="24"/>
          <w:highlight w:val="yellow"/>
          <w:lang w:val="en-US" w:eastAsia="zh-CN"/>
        </w:rPr>
        <w:t xml:space="preserve">. (A)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Heatmap analysis of 57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PtWRKY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genes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under cold stress.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(B-F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)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Validation and selection via qRT-PCR with primers targeting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Elongation1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GAPDH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β-actin1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β-actin2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and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Cdc42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</w:p>
    <w:p w14:paraId="2A5F11FD">
      <w:pPr>
        <w:widowControl w:val="0"/>
        <w:numPr>
          <w:ilvl w:val="0"/>
          <w:numId w:val="0"/>
        </w:numPr>
        <w:spacing w:line="360" w:lineRule="auto"/>
        <w:jc w:val="both"/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lang w:val="en-US" w:eastAsia="zh-CN"/>
        </w:rPr>
      </w:pPr>
    </w:p>
    <w:p w14:paraId="5C238E0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8595" cy="2479040"/>
            <wp:effectExtent l="0" t="0" r="8255" b="1651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47F57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  <w:highlight w:val="yellow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>Figure S5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Protein sequence alignment was performed in the NCBI database, and the top 5 genes with the highest homology to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P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13G01037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were identified, including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WRKY75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and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WRKY45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A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 xml:space="preserve"> thaliana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as well as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highlight w:val="yellow"/>
        </w:rPr>
        <w:t>WRKY75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Ziziphus jujuba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Cajanus cajan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and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Theobroma cacao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>.</w:t>
      </w:r>
    </w:p>
    <w:p w14:paraId="5F42D5EF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</w:rPr>
      </w:pPr>
    </w:p>
    <w:p w14:paraId="543EA58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4310" cy="4136390"/>
            <wp:effectExtent l="0" t="0" r="2540" b="16510"/>
            <wp:docPr id="8" name="图片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ED02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yellow"/>
          <w:lang w:val="en-US" w:eastAsia="zh-CN"/>
        </w:rPr>
        <w:t xml:space="preserve">Figure S6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Protein sequence alignment was performed in the NCBI database, and the top 5 genes with the highest homology to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yellow"/>
          <w:lang w:val="en-US" w:eastAsia="zh-CN"/>
        </w:rPr>
        <w:t>Pt17G01891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were identified, including </w:t>
      </w:r>
      <w:r>
        <w:rPr>
          <w:rStyle w:val="7"/>
          <w:rFonts w:hint="default" w:ascii="Times New Roman" w:hAnsi="Times New Roman" w:eastAsia="宋体" w:cs="Times New Roman"/>
          <w:i/>
          <w:iCs w:val="0"/>
          <w:color w:val="1F2329"/>
          <w:sz w:val="24"/>
          <w:szCs w:val="24"/>
          <w:highlight w:val="yellow"/>
        </w:rPr>
        <w:t>At</w:t>
      </w:r>
      <w:r>
        <w:rPr>
          <w:rFonts w:hint="default" w:ascii="Times New Roman" w:hAnsi="Times New Roman" w:eastAsia="宋体" w:cs="Times New Roman"/>
          <w:i/>
          <w:iCs w:val="0"/>
          <w:sz w:val="24"/>
          <w:szCs w:val="24"/>
          <w:highlight w:val="yellow"/>
        </w:rPr>
        <w:t>WRKY</w:t>
      </w:r>
      <w:r>
        <w:rPr>
          <w:rFonts w:hint="eastAsia" w:ascii="Times New Roman" w:hAnsi="Times New Roman" w:cs="Times New Roman"/>
          <w:i/>
          <w:iCs w:val="0"/>
          <w:sz w:val="24"/>
          <w:szCs w:val="24"/>
          <w:highlight w:val="yellow"/>
          <w:lang w:val="en-US" w:eastAsia="zh-CN"/>
        </w:rPr>
        <w:t xml:space="preserve">27 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from 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>A</w:t>
      </w:r>
      <w:r>
        <w:rPr>
          <w:rStyle w:val="7"/>
          <w:rFonts w:hint="eastAsia" w:ascii="Times New Roman" w:hAnsi="Times New Roman" w:eastAsia="宋体" w:cs="Times New Roman"/>
          <w:color w:val="1F2329"/>
          <w:sz w:val="24"/>
          <w:szCs w:val="24"/>
          <w:highlight w:val="yellow"/>
          <w:lang w:val="en-US" w:eastAsia="zh-CN"/>
        </w:rPr>
        <w:t>.</w:t>
      </w:r>
      <w:r>
        <w:rPr>
          <w:rStyle w:val="7"/>
          <w:rFonts w:hint="default" w:ascii="Times New Roman" w:hAnsi="Times New Roman" w:eastAsia="宋体" w:cs="Times New Roman"/>
          <w:color w:val="1F2329"/>
          <w:sz w:val="24"/>
          <w:szCs w:val="24"/>
          <w:highlight w:val="yellow"/>
        </w:rPr>
        <w:t xml:space="preserve"> thaliana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, as well as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highlight w:val="yellow"/>
        </w:rPr>
        <w:t>WRKY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yellow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sz w:val="24"/>
          <w:szCs w:val="24"/>
          <w:highlight w:val="yellow"/>
        </w:rPr>
        <w:t xml:space="preserve"> from</w:t>
      </w:r>
      <w:r>
        <w:rPr>
          <w:rFonts w:hint="eastAsia" w:ascii="Times New Roman" w:hAnsi="Times New Roman" w:cs="Times New Roman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Gastrolobium bilobum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,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Rosa rugosa,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Vigna radiata</w:t>
      </w:r>
      <w:r>
        <w:rPr>
          <w:rFonts w:hint="default" w:ascii="Times New Roman" w:hAnsi="Times New Roman" w:cs="Times New Roman"/>
          <w:color w:val="000000"/>
          <w:sz w:val="24"/>
          <w:szCs w:val="24"/>
          <w:highlight w:val="yellow"/>
          <w:lang w:eastAsia="zh-CN"/>
        </w:rPr>
        <w:t xml:space="preserve"> var. radiata and </w:t>
      </w:r>
      <w:r>
        <w:rPr>
          <w:rFonts w:hint="default"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zh-CN"/>
        </w:rPr>
        <w:t>Durio zibethinus</w:t>
      </w:r>
      <w:r>
        <w:rPr>
          <w:rFonts w:hint="eastAsia" w:ascii="Times New Roman" w:hAnsi="Times New Roman" w:cs="Times New Roman"/>
          <w:i/>
          <w:iCs/>
          <w:color w:val="000000"/>
          <w:sz w:val="24"/>
          <w:szCs w:val="24"/>
          <w:highlight w:val="yellow"/>
          <w:lang w:val="en-US" w:eastAsia="zh-CN"/>
        </w:rPr>
        <w:t>.</w:t>
      </w:r>
    </w:p>
    <w:p w14:paraId="7F249AF3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</w:p>
    <w:p w14:paraId="2F7C0CCB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</w:p>
    <w:p w14:paraId="578EC61F"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br w:type="page"/>
      </w:r>
    </w:p>
    <w:p w14:paraId="46A2B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S1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Climatic Conditions in Yulin, Northern Shaanxi, from August to September Over the Three Consecutive Years of 2023–2025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03"/>
        <w:gridCol w:w="1179"/>
        <w:gridCol w:w="1178"/>
        <w:gridCol w:w="1180"/>
        <w:gridCol w:w="1178"/>
        <w:gridCol w:w="1164"/>
        <w:gridCol w:w="1184"/>
      </w:tblGrid>
      <w:tr w14:paraId="4A3DA5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vAlign w:val="center"/>
          </w:tcPr>
          <w:p w14:paraId="16225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Year</w:t>
            </w:r>
          </w:p>
        </w:tc>
        <w:tc>
          <w:tcPr>
            <w:tcW w:w="777" w:type="dxa"/>
            <w:vMerge w:val="restart"/>
            <w:vAlign w:val="center"/>
          </w:tcPr>
          <w:p w14:paraId="69351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Month</w:t>
            </w:r>
          </w:p>
        </w:tc>
        <w:tc>
          <w:tcPr>
            <w:tcW w:w="2369" w:type="dxa"/>
            <w:gridSpan w:val="2"/>
            <w:vAlign w:val="center"/>
          </w:tcPr>
          <w:p w14:paraId="5158C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verage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 xml:space="preserve"> temperature/℃</w:t>
            </w:r>
          </w:p>
        </w:tc>
        <w:tc>
          <w:tcPr>
            <w:tcW w:w="2369" w:type="dxa"/>
            <w:gridSpan w:val="2"/>
            <w:vAlign w:val="center"/>
          </w:tcPr>
          <w:p w14:paraId="4AE8D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Extreme temperature/℃</w:t>
            </w:r>
          </w:p>
        </w:tc>
        <w:tc>
          <w:tcPr>
            <w:tcW w:w="2371" w:type="dxa"/>
            <w:gridSpan w:val="2"/>
            <w:vAlign w:val="center"/>
          </w:tcPr>
          <w:p w14:paraId="32721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unlight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uration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/hour</w:t>
            </w:r>
          </w:p>
        </w:tc>
      </w:tr>
      <w:tr w14:paraId="181E24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tcBorders>
              <w:bottom w:val="single" w:color="auto" w:sz="4" w:space="0"/>
            </w:tcBorders>
            <w:vAlign w:val="center"/>
          </w:tcPr>
          <w:p w14:paraId="4B5B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Merge w:val="continue"/>
            <w:tcBorders>
              <w:bottom w:val="single" w:color="auto" w:sz="4" w:space="0"/>
            </w:tcBorders>
            <w:vAlign w:val="center"/>
          </w:tcPr>
          <w:p w14:paraId="1AB09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4" w:type="dxa"/>
            <w:tcBorders>
              <w:bottom w:val="single" w:color="auto" w:sz="4" w:space="0"/>
            </w:tcBorders>
            <w:vAlign w:val="center"/>
          </w:tcPr>
          <w:p w14:paraId="48826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Maximum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center"/>
          </w:tcPr>
          <w:p w14:paraId="50F49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Min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imum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center"/>
          </w:tcPr>
          <w:p w14:paraId="09F70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Maximum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center"/>
          </w:tcPr>
          <w:p w14:paraId="18CD1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Min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imum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center"/>
          </w:tcPr>
          <w:p w14:paraId="5B2B0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verage</w:t>
            </w:r>
          </w:p>
        </w:tc>
        <w:tc>
          <w:tcPr>
            <w:tcW w:w="1189" w:type="dxa"/>
            <w:tcBorders>
              <w:bottom w:val="single" w:color="auto" w:sz="4" w:space="0"/>
            </w:tcBorders>
            <w:vAlign w:val="center"/>
          </w:tcPr>
          <w:p w14:paraId="1966C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Maximum</w:t>
            </w:r>
          </w:p>
        </w:tc>
      </w:tr>
      <w:tr w14:paraId="6D03E5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tcBorders>
              <w:top w:val="single" w:color="auto" w:sz="4" w:space="0"/>
            </w:tcBorders>
            <w:vAlign w:val="center"/>
          </w:tcPr>
          <w:p w14:paraId="08B88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2025</w:t>
            </w:r>
          </w:p>
        </w:tc>
        <w:tc>
          <w:tcPr>
            <w:tcW w:w="777" w:type="dxa"/>
            <w:tcBorders>
              <w:top w:val="single" w:color="auto" w:sz="4" w:space="0"/>
            </w:tcBorders>
            <w:vAlign w:val="center"/>
          </w:tcPr>
          <w:p w14:paraId="5CC8D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589F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27.0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12289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18.4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691CA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31.7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1DAB7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12.7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center"/>
          </w:tcPr>
          <w:p w14:paraId="3A113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9.1</w:t>
            </w:r>
          </w:p>
        </w:tc>
        <w:tc>
          <w:tcPr>
            <w:tcW w:w="1189" w:type="dxa"/>
            <w:tcBorders>
              <w:top w:val="single" w:color="auto" w:sz="4" w:space="0"/>
            </w:tcBorders>
            <w:vAlign w:val="center"/>
          </w:tcPr>
          <w:p w14:paraId="7AEBE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12.7</w:t>
            </w:r>
          </w:p>
        </w:tc>
      </w:tr>
      <w:tr w14:paraId="356913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0210E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221DB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4" w:type="dxa"/>
            <w:vAlign w:val="center"/>
          </w:tcPr>
          <w:p w14:paraId="601C3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22.1</w:t>
            </w:r>
          </w:p>
        </w:tc>
        <w:tc>
          <w:tcPr>
            <w:tcW w:w="1184" w:type="dxa"/>
            <w:vAlign w:val="center"/>
          </w:tcPr>
          <w:p w14:paraId="7E5F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12.6</w:t>
            </w:r>
          </w:p>
        </w:tc>
        <w:tc>
          <w:tcPr>
            <w:tcW w:w="1184" w:type="dxa"/>
            <w:vAlign w:val="center"/>
          </w:tcPr>
          <w:p w14:paraId="0DE26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27.3</w:t>
            </w:r>
          </w:p>
        </w:tc>
        <w:tc>
          <w:tcPr>
            <w:tcW w:w="1184" w:type="dxa"/>
            <w:vAlign w:val="center"/>
          </w:tcPr>
          <w:p w14:paraId="02EEB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8.6</w:t>
            </w:r>
          </w:p>
        </w:tc>
        <w:tc>
          <w:tcPr>
            <w:tcW w:w="1184" w:type="dxa"/>
            <w:vAlign w:val="center"/>
          </w:tcPr>
          <w:p w14:paraId="53F11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8.2</w:t>
            </w:r>
          </w:p>
        </w:tc>
        <w:tc>
          <w:tcPr>
            <w:tcW w:w="1189" w:type="dxa"/>
            <w:vAlign w:val="center"/>
          </w:tcPr>
          <w:p w14:paraId="7370C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12.0</w:t>
            </w:r>
          </w:p>
        </w:tc>
      </w:tr>
      <w:tr w14:paraId="44429E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3C0E0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37F16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4" w:type="dxa"/>
            <w:vAlign w:val="center"/>
          </w:tcPr>
          <w:p w14:paraId="4BDA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14.2</w:t>
            </w:r>
          </w:p>
        </w:tc>
        <w:tc>
          <w:tcPr>
            <w:tcW w:w="1184" w:type="dxa"/>
            <w:vAlign w:val="center"/>
          </w:tcPr>
          <w:p w14:paraId="2CD5A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6.4</w:t>
            </w:r>
          </w:p>
        </w:tc>
        <w:tc>
          <w:tcPr>
            <w:tcW w:w="1184" w:type="dxa"/>
            <w:vAlign w:val="center"/>
          </w:tcPr>
          <w:p w14:paraId="09874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19.3</w:t>
            </w:r>
          </w:p>
        </w:tc>
        <w:tc>
          <w:tcPr>
            <w:tcW w:w="1184" w:type="dxa"/>
            <w:vAlign w:val="center"/>
          </w:tcPr>
          <w:p w14:paraId="3F95D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-1.3</w:t>
            </w:r>
          </w:p>
        </w:tc>
        <w:tc>
          <w:tcPr>
            <w:tcW w:w="1184" w:type="dxa"/>
            <w:vAlign w:val="center"/>
          </w:tcPr>
          <w:p w14:paraId="241AF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5.9</w:t>
            </w:r>
          </w:p>
        </w:tc>
        <w:tc>
          <w:tcPr>
            <w:tcW w:w="1189" w:type="dxa"/>
            <w:vAlign w:val="center"/>
          </w:tcPr>
          <w:p w14:paraId="683D5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9.6</w:t>
            </w:r>
          </w:p>
        </w:tc>
      </w:tr>
      <w:tr w14:paraId="28D077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vAlign w:val="center"/>
          </w:tcPr>
          <w:p w14:paraId="557CE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2024</w:t>
            </w:r>
          </w:p>
        </w:tc>
        <w:tc>
          <w:tcPr>
            <w:tcW w:w="777" w:type="dxa"/>
            <w:vAlign w:val="center"/>
          </w:tcPr>
          <w:p w14:paraId="667D5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4" w:type="dxa"/>
            <w:vAlign w:val="center"/>
          </w:tcPr>
          <w:p w14:paraId="110C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27.4</w:t>
            </w:r>
          </w:p>
        </w:tc>
        <w:tc>
          <w:tcPr>
            <w:tcW w:w="1184" w:type="dxa"/>
            <w:vAlign w:val="center"/>
          </w:tcPr>
          <w:p w14:paraId="1F7FE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18.5</w:t>
            </w:r>
          </w:p>
        </w:tc>
        <w:tc>
          <w:tcPr>
            <w:tcW w:w="1184" w:type="dxa"/>
            <w:vAlign w:val="center"/>
          </w:tcPr>
          <w:p w14:paraId="3814B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34.0</w:t>
            </w:r>
          </w:p>
        </w:tc>
        <w:tc>
          <w:tcPr>
            <w:tcW w:w="1184" w:type="dxa"/>
            <w:vAlign w:val="center"/>
          </w:tcPr>
          <w:p w14:paraId="4358C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14.8</w:t>
            </w:r>
          </w:p>
        </w:tc>
        <w:tc>
          <w:tcPr>
            <w:tcW w:w="1184" w:type="dxa"/>
            <w:vAlign w:val="center"/>
          </w:tcPr>
          <w:p w14:paraId="76B6E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10.4</w:t>
            </w:r>
          </w:p>
        </w:tc>
        <w:tc>
          <w:tcPr>
            <w:tcW w:w="1189" w:type="dxa"/>
            <w:vAlign w:val="center"/>
          </w:tcPr>
          <w:p w14:paraId="79A85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12.8</w:t>
            </w:r>
          </w:p>
        </w:tc>
      </w:tr>
      <w:tr w14:paraId="1F184B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1EA4E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490B9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4" w:type="dxa"/>
            <w:vAlign w:val="center"/>
          </w:tcPr>
          <w:p w14:paraId="46385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22.7</w:t>
            </w:r>
          </w:p>
        </w:tc>
        <w:tc>
          <w:tcPr>
            <w:tcW w:w="1184" w:type="dxa"/>
            <w:vAlign w:val="center"/>
          </w:tcPr>
          <w:p w14:paraId="75CBD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14.6</w:t>
            </w:r>
          </w:p>
        </w:tc>
        <w:tc>
          <w:tcPr>
            <w:tcW w:w="1184" w:type="dxa"/>
            <w:vAlign w:val="center"/>
          </w:tcPr>
          <w:p w14:paraId="6B5E9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27.4</w:t>
            </w:r>
          </w:p>
        </w:tc>
        <w:tc>
          <w:tcPr>
            <w:tcW w:w="1184" w:type="dxa"/>
            <w:vAlign w:val="center"/>
          </w:tcPr>
          <w:p w14:paraId="482DC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6.1</w:t>
            </w:r>
          </w:p>
        </w:tc>
        <w:tc>
          <w:tcPr>
            <w:tcW w:w="1184" w:type="dxa"/>
            <w:vAlign w:val="center"/>
          </w:tcPr>
          <w:p w14:paraId="74A5F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7.4</w:t>
            </w:r>
          </w:p>
        </w:tc>
        <w:tc>
          <w:tcPr>
            <w:tcW w:w="1189" w:type="dxa"/>
            <w:vAlign w:val="center"/>
          </w:tcPr>
          <w:p w14:paraId="6FB73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11.5</w:t>
            </w:r>
          </w:p>
        </w:tc>
      </w:tr>
      <w:tr w14:paraId="70768C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2FBEB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0B44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4" w:type="dxa"/>
            <w:vAlign w:val="center"/>
          </w:tcPr>
          <w:p w14:paraId="0255C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16.2</w:t>
            </w:r>
          </w:p>
        </w:tc>
        <w:tc>
          <w:tcPr>
            <w:tcW w:w="1184" w:type="dxa"/>
            <w:vAlign w:val="center"/>
          </w:tcPr>
          <w:p w14:paraId="7DA1F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7.0</w:t>
            </w:r>
          </w:p>
        </w:tc>
        <w:tc>
          <w:tcPr>
            <w:tcW w:w="1184" w:type="dxa"/>
            <w:vAlign w:val="center"/>
          </w:tcPr>
          <w:p w14:paraId="10B0C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20.6</w:t>
            </w:r>
          </w:p>
        </w:tc>
        <w:tc>
          <w:tcPr>
            <w:tcW w:w="1184" w:type="dxa"/>
            <w:vAlign w:val="center"/>
          </w:tcPr>
          <w:p w14:paraId="5F2A6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1.1</w:t>
            </w:r>
          </w:p>
        </w:tc>
        <w:tc>
          <w:tcPr>
            <w:tcW w:w="1184" w:type="dxa"/>
            <w:vAlign w:val="center"/>
          </w:tcPr>
          <w:p w14:paraId="14CA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7.7</w:t>
            </w:r>
          </w:p>
        </w:tc>
        <w:tc>
          <w:tcPr>
            <w:tcW w:w="1189" w:type="dxa"/>
            <w:vAlign w:val="center"/>
          </w:tcPr>
          <w:p w14:paraId="2FDEB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10.9</w:t>
            </w:r>
          </w:p>
        </w:tc>
      </w:tr>
      <w:tr w14:paraId="0A6074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restart"/>
            <w:vAlign w:val="center"/>
          </w:tcPr>
          <w:p w14:paraId="194B2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2023</w:t>
            </w:r>
          </w:p>
        </w:tc>
        <w:tc>
          <w:tcPr>
            <w:tcW w:w="777" w:type="dxa"/>
            <w:vAlign w:val="center"/>
          </w:tcPr>
          <w:p w14:paraId="30F4E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184" w:type="dxa"/>
            <w:vAlign w:val="center"/>
          </w:tcPr>
          <w:p w14:paraId="2BD00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29.3</w:t>
            </w:r>
          </w:p>
        </w:tc>
        <w:tc>
          <w:tcPr>
            <w:tcW w:w="1184" w:type="dxa"/>
            <w:vAlign w:val="center"/>
          </w:tcPr>
          <w:p w14:paraId="45EE7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18.7</w:t>
            </w:r>
          </w:p>
        </w:tc>
        <w:tc>
          <w:tcPr>
            <w:tcW w:w="1184" w:type="dxa"/>
            <w:vAlign w:val="center"/>
          </w:tcPr>
          <w:p w14:paraId="2FC6F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34.5</w:t>
            </w:r>
          </w:p>
        </w:tc>
        <w:tc>
          <w:tcPr>
            <w:tcW w:w="1184" w:type="dxa"/>
            <w:vAlign w:val="center"/>
          </w:tcPr>
          <w:p w14:paraId="7F70C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12.2</w:t>
            </w:r>
          </w:p>
        </w:tc>
        <w:tc>
          <w:tcPr>
            <w:tcW w:w="1184" w:type="dxa"/>
            <w:vAlign w:val="center"/>
          </w:tcPr>
          <w:p w14:paraId="3200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189" w:type="dxa"/>
            <w:vAlign w:val="center"/>
          </w:tcPr>
          <w:p w14:paraId="694B1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12.8</w:t>
            </w:r>
          </w:p>
        </w:tc>
      </w:tr>
      <w:tr w14:paraId="368DAF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2AAE3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0ACFA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184" w:type="dxa"/>
            <w:vAlign w:val="center"/>
          </w:tcPr>
          <w:p w14:paraId="2BD7C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24.2</w:t>
            </w:r>
          </w:p>
        </w:tc>
        <w:tc>
          <w:tcPr>
            <w:tcW w:w="1184" w:type="dxa"/>
            <w:vAlign w:val="center"/>
          </w:tcPr>
          <w:p w14:paraId="5C10F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14.0</w:t>
            </w:r>
          </w:p>
        </w:tc>
        <w:tc>
          <w:tcPr>
            <w:tcW w:w="1184" w:type="dxa"/>
            <w:vAlign w:val="center"/>
          </w:tcPr>
          <w:p w14:paraId="0E66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30.3</w:t>
            </w:r>
          </w:p>
        </w:tc>
        <w:tc>
          <w:tcPr>
            <w:tcW w:w="1184" w:type="dxa"/>
            <w:vAlign w:val="center"/>
          </w:tcPr>
          <w:p w14:paraId="0500C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5.1</w:t>
            </w:r>
          </w:p>
        </w:tc>
        <w:tc>
          <w:tcPr>
            <w:tcW w:w="1184" w:type="dxa"/>
            <w:vAlign w:val="center"/>
          </w:tcPr>
          <w:p w14:paraId="5581B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8.8</w:t>
            </w:r>
          </w:p>
        </w:tc>
        <w:tc>
          <w:tcPr>
            <w:tcW w:w="1189" w:type="dxa"/>
            <w:vAlign w:val="center"/>
          </w:tcPr>
          <w:p w14:paraId="5E209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11.8</w:t>
            </w:r>
          </w:p>
        </w:tc>
      </w:tr>
      <w:tr w14:paraId="383C58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Merge w:val="continue"/>
            <w:vAlign w:val="center"/>
          </w:tcPr>
          <w:p w14:paraId="7248A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6BEDE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184" w:type="dxa"/>
            <w:vAlign w:val="center"/>
          </w:tcPr>
          <w:p w14:paraId="2E8B3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18.2</w:t>
            </w:r>
          </w:p>
        </w:tc>
        <w:tc>
          <w:tcPr>
            <w:tcW w:w="1184" w:type="dxa"/>
            <w:vAlign w:val="center"/>
          </w:tcPr>
          <w:p w14:paraId="36CEC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6.1</w:t>
            </w:r>
          </w:p>
        </w:tc>
        <w:tc>
          <w:tcPr>
            <w:tcW w:w="1184" w:type="dxa"/>
            <w:vAlign w:val="center"/>
          </w:tcPr>
          <w:p w14:paraId="28657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23.3</w:t>
            </w:r>
          </w:p>
        </w:tc>
        <w:tc>
          <w:tcPr>
            <w:tcW w:w="1184" w:type="dxa"/>
            <w:vAlign w:val="center"/>
          </w:tcPr>
          <w:p w14:paraId="53898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1.2</w:t>
            </w:r>
          </w:p>
        </w:tc>
        <w:tc>
          <w:tcPr>
            <w:tcW w:w="1184" w:type="dxa"/>
            <w:vAlign w:val="center"/>
          </w:tcPr>
          <w:p w14:paraId="5BAA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8.4</w:t>
            </w:r>
          </w:p>
        </w:tc>
        <w:tc>
          <w:tcPr>
            <w:tcW w:w="1189" w:type="dxa"/>
            <w:vAlign w:val="center"/>
          </w:tcPr>
          <w:p w14:paraId="73E93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highlight w:val="none"/>
                <w:vertAlign w:val="baseline"/>
                <w:lang w:val="en-US" w:eastAsia="zh-CN"/>
              </w:rPr>
              <w:t>11.0</w:t>
            </w:r>
          </w:p>
        </w:tc>
      </w:tr>
    </w:tbl>
    <w:p w14:paraId="2EF8D765">
      <w:pPr>
        <w:spacing w:line="360" w:lineRule="auto"/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</w:pPr>
    </w:p>
    <w:p w14:paraId="481F99F6">
      <w:pP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br w:type="page"/>
      </w:r>
    </w:p>
    <w:p w14:paraId="3F54720C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qRT-PCR primers in this study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.</w:t>
      </w:r>
    </w:p>
    <w:tbl>
      <w:tblPr>
        <w:tblStyle w:val="3"/>
        <w:tblpPr w:leftFromText="180" w:rightFromText="180" w:vertAnchor="text" w:horzAnchor="page" w:tblpXSpec="center" w:tblpY="303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537"/>
      </w:tblGrid>
      <w:tr w14:paraId="5A96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0CF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Primer Name</w:t>
            </w:r>
          </w:p>
        </w:tc>
        <w:tc>
          <w:tcPr>
            <w:tcW w:w="32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011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Sequence (5′ to 3′)</w:t>
            </w:r>
          </w:p>
        </w:tc>
      </w:tr>
      <w:tr w14:paraId="0B57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14:paraId="32FDD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GAPDH</w:t>
            </w:r>
          </w:p>
        </w:tc>
        <w:tc>
          <w:tcPr>
            <w:tcW w:w="324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E46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F:ACAGCAACGTGCTTCTCACC</w:t>
            </w:r>
          </w:p>
        </w:tc>
      </w:tr>
      <w:tr w14:paraId="4A5BA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1D685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CB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R:CCCTTCATCCACCACCGACTA</w:t>
            </w:r>
          </w:p>
        </w:tc>
      </w:tr>
      <w:tr w14:paraId="4778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0F0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C4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F:CAAATGCTCTTTCGCTCCAA</w:t>
            </w:r>
          </w:p>
        </w:tc>
      </w:tr>
      <w:tr w14:paraId="080A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7AAE6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AD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R:GATTCTTTCCATCGCTACTG</w:t>
            </w:r>
          </w:p>
        </w:tc>
      </w:tr>
      <w:tr w14:paraId="013C4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5DD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01379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1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F:GACTGGCTGGAGAAAGATGCT</w:t>
            </w:r>
          </w:p>
        </w:tc>
      </w:tr>
      <w:tr w14:paraId="1B01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25252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76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R:TGTCCTCTGTTACTGGTGCTA</w:t>
            </w:r>
          </w:p>
        </w:tc>
      </w:tr>
      <w:tr w14:paraId="36BCC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D7B7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00021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1F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F:GACAATAGTGAAACACCAGG</w:t>
            </w:r>
          </w:p>
        </w:tc>
      </w:tr>
      <w:tr w14:paraId="6471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6F218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55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R:AAGTATGCCCTTGGAGTAG</w:t>
            </w:r>
          </w:p>
        </w:tc>
      </w:tr>
      <w:tr w14:paraId="67DC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5BFF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01372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B8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F:ACAAGGGTACTCATAACCATCC</w:t>
            </w:r>
          </w:p>
        </w:tc>
      </w:tr>
      <w:tr w14:paraId="745EC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22C0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B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R:CAGGCTCATCCTCATCAAAT</w:t>
            </w:r>
          </w:p>
        </w:tc>
      </w:tr>
      <w:tr w14:paraId="28670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1ED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00931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C4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F:GCCTATTTCCATTGCCTATC</w:t>
            </w:r>
          </w:p>
        </w:tc>
      </w:tr>
      <w:tr w14:paraId="72504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7C4B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2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R:GTCATCCCTTGGTTCATCTT</w:t>
            </w:r>
          </w:p>
        </w:tc>
      </w:tr>
      <w:tr w14:paraId="4BF1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AD42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01678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A8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F:GAATCTCCACCTTTAATCCTAA</w:t>
            </w:r>
          </w:p>
        </w:tc>
      </w:tr>
      <w:tr w14:paraId="228D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3147B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E7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R:CTTTCTGTCCATACTTCCTCC</w:t>
            </w:r>
          </w:p>
        </w:tc>
      </w:tr>
      <w:tr w14:paraId="0B69D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3E19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01907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7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F:CGTGGATTATTATCAGGAGC</w:t>
            </w:r>
          </w:p>
        </w:tc>
      </w:tr>
      <w:tr w14:paraId="2CED1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78832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00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R:GCCCAGCAGTTCTGTTTATT</w:t>
            </w:r>
          </w:p>
        </w:tc>
      </w:tr>
      <w:tr w14:paraId="44D9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B850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02821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63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F:GGGAATGGGAGAAGAAACC</w:t>
            </w:r>
          </w:p>
        </w:tc>
      </w:tr>
      <w:tr w14:paraId="16EE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2357A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C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R:AACCTGCTCAACCGACCTA</w:t>
            </w:r>
          </w:p>
        </w:tc>
      </w:tr>
      <w:tr w14:paraId="4774C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56CF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00949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76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F:CTCCAAACTCTTCGGTGAT</w:t>
            </w:r>
          </w:p>
        </w:tc>
      </w:tr>
      <w:tr w14:paraId="2FFC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7339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1C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R:TCTTCTTTCCCTTGCTGAC</w:t>
            </w:r>
          </w:p>
        </w:tc>
      </w:tr>
      <w:tr w14:paraId="34F6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98E7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01053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A2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F:TCCTACCTGCTGTCCATCG</w:t>
            </w:r>
          </w:p>
        </w:tc>
      </w:tr>
      <w:tr w14:paraId="4A06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6F5C5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8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R:TGCTTCCCATTGGTGACGCTA</w:t>
            </w:r>
          </w:p>
        </w:tc>
      </w:tr>
      <w:tr w14:paraId="7727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0A3E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01921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21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F:AGCAACCCGTGACTCCTAAC</w:t>
            </w:r>
          </w:p>
        </w:tc>
      </w:tr>
      <w:tr w14:paraId="580F6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2E713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63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R:TTGTGGCTGGTCCTCCTCTT</w:t>
            </w:r>
          </w:p>
        </w:tc>
      </w:tr>
      <w:tr w14:paraId="1BD5D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2F72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01037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90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F:CAACAGTTCCAACCTTCC</w:t>
            </w:r>
          </w:p>
        </w:tc>
      </w:tr>
      <w:tr w14:paraId="1AC28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0B679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A1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R:GATGTGACTATTCTGCGTG</w:t>
            </w:r>
          </w:p>
        </w:tc>
      </w:tr>
      <w:tr w14:paraId="5D51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C026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01891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AB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F:TCAGCCCTATCCTTTCTCCTC</w:t>
            </w:r>
          </w:p>
        </w:tc>
      </w:tr>
      <w:tr w14:paraId="27E7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2BBB5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8A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R:TATTTACGCCAAGCCCAC</w:t>
            </w:r>
          </w:p>
        </w:tc>
      </w:tr>
      <w:tr w14:paraId="701B6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CF7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00989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20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F:TAACGCTATGGCCGATGCTG</w:t>
            </w:r>
          </w:p>
        </w:tc>
      </w:tr>
      <w:tr w14:paraId="66951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47467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D3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R:GGTGATGTTGTGGTGGAGGT</w:t>
            </w:r>
          </w:p>
        </w:tc>
      </w:tr>
      <w:tr w14:paraId="22EC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3970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00008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EB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F:ACTCCACCATCTGATTCCT</w:t>
            </w:r>
          </w:p>
        </w:tc>
      </w:tr>
      <w:tr w14:paraId="06EF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right w:val="nil"/>
            </w:tcBorders>
            <w:noWrap/>
            <w:vAlign w:val="center"/>
          </w:tcPr>
          <w:p w14:paraId="247D6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6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R:TGCTGGCGACGATTGTTAT</w:t>
            </w:r>
          </w:p>
        </w:tc>
      </w:tr>
      <w:tr w14:paraId="1569D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3373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Elongation1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6E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TCGTAATGCTGGGTGGGG</w:t>
            </w:r>
          </w:p>
        </w:tc>
      </w:tr>
      <w:tr w14:paraId="3D63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right w:val="nil"/>
            </w:tcBorders>
            <w:noWrap/>
            <w:vAlign w:val="center"/>
          </w:tcPr>
          <w:p w14:paraId="78EB5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55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CAGCAGGAAACATCAACCGA</w:t>
            </w:r>
          </w:p>
        </w:tc>
      </w:tr>
      <w:tr w14:paraId="62B56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32DA2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β-actin1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29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GATGACATGGAAAAGATTTGGCATC</w:t>
            </w:r>
          </w:p>
        </w:tc>
      </w:tr>
      <w:tr w14:paraId="142A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right w:val="nil"/>
            </w:tcBorders>
            <w:noWrap/>
            <w:vAlign w:val="center"/>
          </w:tcPr>
          <w:p w14:paraId="684D3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5A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AAGGATGGCATGAGGGAGGGCGTAA</w:t>
            </w:r>
          </w:p>
        </w:tc>
      </w:tr>
      <w:tr w14:paraId="6CD7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7604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β-actin1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41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CAATCCCAAGGCTAATCGTGA</w:t>
            </w:r>
          </w:p>
        </w:tc>
      </w:tr>
      <w:tr w14:paraId="79DB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right w:val="nil"/>
            </w:tcBorders>
            <w:noWrap/>
            <w:vAlign w:val="center"/>
          </w:tcPr>
          <w:p w14:paraId="700EE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7F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CCCGAATCCAGCACAATACC</w:t>
            </w:r>
          </w:p>
        </w:tc>
      </w:tr>
      <w:tr w14:paraId="5A14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29D4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45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CTGCTGGACAGGAAGATTACG</w:t>
            </w:r>
          </w:p>
        </w:tc>
      </w:tr>
      <w:tr w14:paraId="185B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0" w:type="pct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C74D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9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554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CTCGGACATTCTCGAATGAAG</w:t>
            </w:r>
          </w:p>
        </w:tc>
      </w:tr>
    </w:tbl>
    <w:p w14:paraId="0891631E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highlight w:val="yellow"/>
          <w:lang w:val="en-US" w:eastAsia="zh-CN" w:bidi="ar"/>
        </w:rPr>
        <w:t>S4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Sequencing data statistics and quality control analysis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yellow"/>
          <w:lang w:val="en-US" w:eastAsia="zh-CN" w:bidi="ar"/>
        </w:rPr>
        <w:t>.</w:t>
      </w:r>
    </w:p>
    <w:tbl>
      <w:tblPr>
        <w:tblStyle w:val="3"/>
        <w:tblpPr w:leftFromText="180" w:rightFromText="180" w:vertAnchor="text" w:horzAnchor="page" w:tblpX="1885" w:tblpY="294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267"/>
        <w:gridCol w:w="1377"/>
        <w:gridCol w:w="1353"/>
        <w:gridCol w:w="1194"/>
        <w:gridCol w:w="711"/>
        <w:gridCol w:w="711"/>
        <w:gridCol w:w="901"/>
      </w:tblGrid>
      <w:tr w14:paraId="756BE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1E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174A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Raw_Reads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337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Clean_Reads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129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Clean_Bases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D5E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Error_Rate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C0D3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0A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D19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GC_pct</w:t>
            </w:r>
          </w:p>
        </w:tc>
      </w:tr>
      <w:tr w14:paraId="2BEAA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AB2C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CK0_1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307F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43915202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7BF4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42735992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46A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6.41G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095A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82E7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E1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BB0C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43.11</w:t>
            </w:r>
          </w:p>
        </w:tc>
      </w:tr>
      <w:tr w14:paraId="71FA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B7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CK0_2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9E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43651546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85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42456800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3D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62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C6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04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6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43.14</w:t>
            </w:r>
          </w:p>
        </w:tc>
      </w:tr>
      <w:tr w14:paraId="6F57E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51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CK0_3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6D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45294812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4A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44223688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CA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18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1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3D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1E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43.16</w:t>
            </w:r>
          </w:p>
        </w:tc>
      </w:tr>
      <w:tr w14:paraId="73CC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64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CK1_1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8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45429686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6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44288686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96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85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0F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40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C2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43.13</w:t>
            </w:r>
          </w:p>
        </w:tc>
      </w:tr>
      <w:tr w14:paraId="1CE83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B6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CK1_2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CC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44077040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2F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42906350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E1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9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8B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2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AE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43.16</w:t>
            </w:r>
          </w:p>
        </w:tc>
      </w:tr>
      <w:tr w14:paraId="1F14C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38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CK1_3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14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50236092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3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48960706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2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7.34G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99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0E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2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B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43.16</w:t>
            </w:r>
          </w:p>
        </w:tc>
      </w:tr>
      <w:tr w14:paraId="54C28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D8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CS1_1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6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44547744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DD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43151242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3B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CD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83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D6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51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43.29</w:t>
            </w:r>
          </w:p>
        </w:tc>
      </w:tr>
      <w:tr w14:paraId="3D91F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D3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CS1_2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C7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43337588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F3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42063988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6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30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43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4A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54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43.21</w:t>
            </w:r>
          </w:p>
        </w:tc>
      </w:tr>
      <w:tr w14:paraId="44541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5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CS1_3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DF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46092528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7A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42793464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D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8C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5F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BC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1F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43.56</w:t>
            </w:r>
          </w:p>
        </w:tc>
      </w:tr>
      <w:tr w14:paraId="27DAC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25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CK3_1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5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40473438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B4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39672406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29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23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DC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58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8F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43.32</w:t>
            </w:r>
          </w:p>
        </w:tc>
      </w:tr>
      <w:tr w14:paraId="765B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19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1B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39450144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EA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38618012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8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E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96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70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14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43.22</w:t>
            </w:r>
          </w:p>
        </w:tc>
      </w:tr>
      <w:tr w14:paraId="694F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33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CK3_3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A7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39280582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B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38453138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0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AF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7D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8B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E0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43.26</w:t>
            </w:r>
          </w:p>
        </w:tc>
      </w:tr>
      <w:tr w14:paraId="2524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14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CS3_1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31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42753628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F3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41864388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51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3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C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DA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DF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43.48</w:t>
            </w:r>
          </w:p>
        </w:tc>
      </w:tr>
      <w:tr w14:paraId="7920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19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F5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44821742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17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43810022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CE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57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A2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A1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CB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43.43</w:t>
            </w:r>
          </w:p>
        </w:tc>
      </w:tr>
      <w:tr w14:paraId="305B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9F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CS3_3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9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40367122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75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39449476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5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7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59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20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26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43.47</w:t>
            </w:r>
          </w:p>
        </w:tc>
      </w:tr>
      <w:tr w14:paraId="6FB4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3A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CK5_1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76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41207778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6B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40211816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80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54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F5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E0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4D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43.31</w:t>
            </w:r>
          </w:p>
        </w:tc>
      </w:tr>
      <w:tr w14:paraId="1961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AB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CK5_2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B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42967702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4E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42111776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DA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F4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B2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3E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</w:t>
            </w:r>
          </w:p>
        </w:tc>
      </w:tr>
      <w:tr w14:paraId="0FAD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E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CK5_3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7B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40640332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B2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39526522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09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5A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35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93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CB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43.38</w:t>
            </w:r>
          </w:p>
        </w:tc>
      </w:tr>
      <w:tr w14:paraId="649C9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DF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CS5_1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B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44324040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37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D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F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72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89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32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43.28</w:t>
            </w:r>
          </w:p>
        </w:tc>
      </w:tr>
      <w:tr w14:paraId="469D8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35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CS5_2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21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46043808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09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43917174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C2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01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0F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26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43.24</w:t>
            </w:r>
          </w:p>
        </w:tc>
      </w:tr>
      <w:tr w14:paraId="007FC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CB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CS5_3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CD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42154264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3B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40811380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D9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7E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2A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A4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B4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</w:t>
            </w:r>
          </w:p>
        </w:tc>
      </w:tr>
      <w:tr w14:paraId="7C02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56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CK7_1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6A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48756290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40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47873522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D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11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4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B9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97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43.28</w:t>
            </w:r>
          </w:p>
        </w:tc>
      </w:tr>
      <w:tr w14:paraId="6E31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E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CK7_2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99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44154486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C7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43326272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36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FB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E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13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6D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43.28</w:t>
            </w:r>
          </w:p>
        </w:tc>
      </w:tr>
      <w:tr w14:paraId="038A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D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CK7_3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E6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43916338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E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43089734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3C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6A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A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A1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9F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43.05</w:t>
            </w:r>
          </w:p>
        </w:tc>
      </w:tr>
      <w:tr w14:paraId="186D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6D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CS7_1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78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49597248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B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48470648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A3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28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5B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B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23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43.15</w:t>
            </w:r>
          </w:p>
        </w:tc>
      </w:tr>
      <w:tr w14:paraId="226B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7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CS7_2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3D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46760370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44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45531450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F0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A3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32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CF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40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43.13</w:t>
            </w:r>
          </w:p>
        </w:tc>
      </w:tr>
      <w:tr w14:paraId="466D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A6E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CS7_3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8F7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43868156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8AF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42892058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CC6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A8E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B026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9CE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47E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43.18</w:t>
            </w:r>
          </w:p>
        </w:tc>
      </w:tr>
    </w:tbl>
    <w:p w14:paraId="07374124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34863B00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S8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Prediction of subcellular location of </w:t>
      </w:r>
      <w:r>
        <w:rPr>
          <w:rFonts w:hint="eastAsia" w:ascii="Times New Roman" w:hAnsi="Times New Roma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Pt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WRKY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gene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family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Physicochemical properties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.</w:t>
      </w:r>
    </w:p>
    <w:tbl>
      <w:tblPr>
        <w:tblStyle w:val="3"/>
        <w:tblpPr w:leftFromText="180" w:rightFromText="180" w:vertAnchor="text" w:horzAnchor="page" w:tblpX="1409" w:tblpY="303"/>
        <w:tblOverlap w:val="never"/>
        <w:tblW w:w="100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284"/>
        <w:gridCol w:w="1135"/>
        <w:gridCol w:w="1200"/>
        <w:gridCol w:w="1097"/>
        <w:gridCol w:w="947"/>
        <w:gridCol w:w="1603"/>
        <w:gridCol w:w="1387"/>
      </w:tblGrid>
      <w:tr w14:paraId="067CB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E63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Sequence ID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3BE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Amino Acid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A6D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Molecular Weight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F8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Theoretical pI</w:t>
            </w:r>
          </w:p>
        </w:tc>
        <w:tc>
          <w:tcPr>
            <w:tcW w:w="10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B21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Instability Index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47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Aliphatic Index</w:t>
            </w:r>
          </w:p>
        </w:tc>
        <w:tc>
          <w:tcPr>
            <w:tcW w:w="16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BE5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Grand Average of Hydropathicity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60D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Prediction of subcellular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location</w:t>
            </w:r>
          </w:p>
        </w:tc>
      </w:tr>
      <w:tr w14:paraId="5F94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F66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Pt1G02821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78E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5D4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42077.79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468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</w:t>
            </w:r>
          </w:p>
        </w:tc>
        <w:tc>
          <w:tcPr>
            <w:tcW w:w="109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85A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57.92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9E5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62.26</w:t>
            </w:r>
          </w:p>
        </w:tc>
        <w:tc>
          <w:tcPr>
            <w:tcW w:w="16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2C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-0.742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736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8E7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E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Pt13G01372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0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E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65206.28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6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7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0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D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1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71CD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6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Pt3G02486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C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3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58479.37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4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A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62.31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4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C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-0.896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4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7CBB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9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Pt7G01399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B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0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34010.67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3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7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8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61.34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D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-0.791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E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514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3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Pt11G01665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9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E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37618.83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0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F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D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61.37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B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81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C1D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4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Pt17G01907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E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3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40701.36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4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0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58.49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6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5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-0.744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5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A2C0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E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Pt5G00252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A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D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62122.02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D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1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7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3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C247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D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Pt8G00938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F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0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24949.45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8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9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B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-0.583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B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7DA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6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Pt14G00989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C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8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36163.24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E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3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5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8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-0.564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7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FF6E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F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Pt18G00932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C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6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47215.12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A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2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0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58.34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7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A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Extracellular</w:t>
            </w:r>
          </w:p>
        </w:tc>
      </w:tr>
      <w:tr w14:paraId="3EE6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3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Pt15G02230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F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8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35082.4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5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8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1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A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-0.936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1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931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6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Pt2G00439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F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C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67528.52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D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2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0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2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-0.458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7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Plasma membrane</w:t>
            </w:r>
          </w:p>
        </w:tc>
      </w:tr>
      <w:tr w14:paraId="200A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6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Pt18G00931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A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1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17723.44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E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4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5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B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-0.793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4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6C3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B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Pt1G00648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E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E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37397.26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0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0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0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9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-0.785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3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1A0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Pt16G00960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F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C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39521.06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3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6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46.37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7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5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5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4E23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F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Pt3G00718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2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9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38481.8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3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7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44.86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7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8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-0.593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2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A73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6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Pt1G00022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5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D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46057.94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4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E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A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3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-0.878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C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2"/>
                <w:szCs w:val="22"/>
                <w:shd w:val="clear" w:color="auto" w:fill="FFFFFF"/>
                <w:lang w:val="en-US" w:eastAsia="zh-CN"/>
              </w:rPr>
              <w:t>V</w:t>
            </w: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:shd w:val="clear" w:color="auto" w:fill="FFFFFF"/>
                <w:lang w:eastAsia="zh-CN"/>
              </w:rPr>
              <w:t>acuoles</w:t>
            </w:r>
          </w:p>
        </w:tc>
      </w:tr>
      <w:tr w14:paraId="5C762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3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Pt19G00021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8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D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35299.56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0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2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9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2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-0.841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3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EFA3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1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Pt8G01053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2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5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38730.08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E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F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4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66.32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3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-0.493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0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B014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A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Pt10G01763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2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4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30791.83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8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E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A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E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-0.555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7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6413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E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Pt18G01921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5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2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34894.91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5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5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A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8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-0.741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A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F7B5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7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Pt18G01031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1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F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60018.15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F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9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5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F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-0.755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4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808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F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Pt17G01891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9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7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35166.23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C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2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E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6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-0.738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D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8FB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A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Pt5G00603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F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B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56818.51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F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6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57.55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0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B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-0.821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2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Chloroplast</w:t>
            </w:r>
          </w:p>
        </w:tc>
      </w:tr>
      <w:tr w14:paraId="6074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3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Pt13G01595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D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C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39051.41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C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2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C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C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-0.692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E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C0B5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2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Pt19G00494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1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8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62195.1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1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9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0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7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-0.633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2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952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A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Pt13G01826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0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3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79051.13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6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4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6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7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07B4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B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Pt4G00901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8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E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38857.27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1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7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61.38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7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3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5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C2F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5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Pt15G00974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3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0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63241.11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7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8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51.09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D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1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-0.733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7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8403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0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Pt13G00444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A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E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38516.67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C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1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9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62.59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3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-0.759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8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C47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A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Pt3G01172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2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B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32104.15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7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7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B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4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A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3FE3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9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Pt1G00624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6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2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38478.4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9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0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7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4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-0.528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C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88B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4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Pt18G00061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4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6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78095.03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2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F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B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6C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-0.798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4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D4F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1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Pt10G01459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2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3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43574.35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B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6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B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9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-0.718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0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572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B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Pt9G01175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4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4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63568.93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8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8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D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0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2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C7F5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1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Pt1G02392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D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C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35254.63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2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1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9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68.95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F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8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C554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7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Pt11G01306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D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B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56307.05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E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7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E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2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E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3F47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9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Pt3G00539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7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7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53285.76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0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3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0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F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-0.971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5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370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D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Pt18G01766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4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C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38600.96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6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F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8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B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-0.662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7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69D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8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Pt11G00084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C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7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36423.31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C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F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2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D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-0.595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0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0C8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7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Pt14G00054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E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C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35309.72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5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0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C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1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A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E93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D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Pt4G00275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E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E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47602.13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4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6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51.46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7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1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-1.055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C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B07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2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Pt6G00559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E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4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29261.32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6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F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4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6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4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4BF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7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Pt17G01289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9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3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19903.36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0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F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A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8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C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80F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6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Pt1G01388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9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1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29025.24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3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4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8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4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A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99E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1B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Pt2G00949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9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F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34688.41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7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6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0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4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-0.843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8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226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7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Pt18G00008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7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E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27252.15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E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F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B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-0.967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3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7164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1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Pt5G00357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7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F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63244.81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8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6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2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3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B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551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B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Pt1G02284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F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F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19719.12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B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4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B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56.55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7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-0.824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6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3B6D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B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Pt13G01037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8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7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21286.82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7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2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E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0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9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D4D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0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Pt17G01379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0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7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17499.19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B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D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5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E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E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6433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F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Pt2G01680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C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1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40728.09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6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8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3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A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E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6EEF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F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Pt13G00247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0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F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54525.15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F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1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C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7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-0.668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B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DA2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A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Pt2G02201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8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5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39379.32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4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6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7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4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-0.492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F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DE4D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B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Pt9G01296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2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E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59364.66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F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5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4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0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-0.699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B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D088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0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Pt13G01678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1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E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40711.33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4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4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E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C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-0.694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A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748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C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Pt6G01102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7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A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27428.49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8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3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50.14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0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2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E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7F4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F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Pt6G01097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4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1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19929.18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4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0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2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6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-0.778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A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2914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C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Pt9G00392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A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8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12957.43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5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5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F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-0.757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B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Chloroplast</w:t>
            </w:r>
          </w:p>
        </w:tc>
      </w:tr>
      <w:tr w14:paraId="4E44F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0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Pt2G01811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2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0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38480.51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D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0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B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-0.653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8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EE8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E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Pt1G01901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F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63193.43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C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2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3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7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-0.544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E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1EC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F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Pt13G02091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3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E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31986.33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F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5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7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1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2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293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3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Pt9G01077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D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B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36339.77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7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4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62.33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5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2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-0.924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3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A266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A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Pt6G02155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4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7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31107.51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D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B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1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B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-1.089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F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256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E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Pt1G02525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8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F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35909.88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F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F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F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9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8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D22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1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Pt13G01897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6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1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50111.45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F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4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A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1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-0.652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2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6929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4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Pt1G02169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0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B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D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7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C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2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B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E717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3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Pt10G00092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C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1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10946.73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9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0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0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B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-0.579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9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Cytoplasm</w:t>
            </w:r>
          </w:p>
        </w:tc>
      </w:tr>
      <w:tr w14:paraId="214A9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6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Pt13G02113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2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4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31227.88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1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5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5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9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-0.676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9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3BE2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E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Pt11G00837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2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5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44541.65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C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7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0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62.56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2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3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Chloroplast</w:t>
            </w:r>
          </w:p>
        </w:tc>
      </w:tr>
      <w:tr w14:paraId="7A83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5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Pt3G01239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5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B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A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A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9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2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-0.596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0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Cytoplasm</w:t>
            </w:r>
          </w:p>
        </w:tc>
      </w:tr>
      <w:tr w14:paraId="5821F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3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Pt15G01282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5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B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27515.91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6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7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6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62.43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9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-0.378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C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19A2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2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Pt17G00735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5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0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62938.85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C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7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D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4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-0.628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8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EAA9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0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Pt17G00574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D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1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24215.89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C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E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4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9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-0.386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F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F8AF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9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Pt18G00124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4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6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52066.43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B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6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B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F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-0.759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0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C112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7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Pt8G00049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4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4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53289.16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F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3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8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4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D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0764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C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Pt17G00575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9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7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41735.1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3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C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45.76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6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55.59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4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1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Peroxisomes</w:t>
            </w:r>
          </w:p>
        </w:tc>
      </w:tr>
      <w:tr w14:paraId="4387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4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Pt13G01232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0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9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44555.68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1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C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A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D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-0.615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2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Chloroplast</w:t>
            </w:r>
          </w:p>
        </w:tc>
      </w:tr>
      <w:tr w14:paraId="2DC4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Pt19G00319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4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C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23188.03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1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1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9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5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-0.657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3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Peroxisomes</w:t>
            </w:r>
          </w:p>
        </w:tc>
      </w:tr>
      <w:tr w14:paraId="2C73E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1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Pt1G01386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3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2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29025.24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4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B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A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6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E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946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E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Pt3G00567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C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F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41729.77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2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8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6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58.35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3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-0.877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2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5569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5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Pt15G01242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B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C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11309.56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8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F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5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3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-0.959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F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2FF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E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Pt6G01096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5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F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17376.72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E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B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5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10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-0.822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C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Cytoplasm</w:t>
            </w:r>
          </w:p>
        </w:tc>
      </w:tr>
      <w:tr w14:paraId="38AD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6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Pt7G01077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2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F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22719.54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A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9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0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1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6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5CF5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5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Pt1G00645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D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0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22871.67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5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4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A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66.38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2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-0.679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0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Peroxisomes</w:t>
            </w:r>
          </w:p>
        </w:tc>
      </w:tr>
      <w:tr w14:paraId="07DA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C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Pt18G00384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A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C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36216.47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D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4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D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C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D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5D175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9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Pt19G00717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7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6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57420.54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5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D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4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6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E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085F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8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Pt19G00322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F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4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40697.69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0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F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47.01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4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C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9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Chloroplast</w:t>
            </w:r>
          </w:p>
        </w:tc>
      </w:tr>
      <w:tr w14:paraId="0986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F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Pt9G00390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2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F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37612.36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8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A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D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2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-0.765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0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E04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E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Pt6G00075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7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A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20436.95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A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5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5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5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-0.722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5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0E55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4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Pt4G00032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4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E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46857.1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4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9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F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5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1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8293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Pt16G01363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5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4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38562.99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9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9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1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3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-0.424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E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B93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B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Pt11G00545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F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B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25275.65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8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A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9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F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0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D80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3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Pt11G01053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A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6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24808.36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2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7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D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0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-0.915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7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473E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F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Pt15G00308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F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E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17483.86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1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1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B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B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-0.794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C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184E0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3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Pt19G01174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2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2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46734.96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3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B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5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C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B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FC3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0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Pt18G01652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9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0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21797.14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7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C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0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C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9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71DF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E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Pt17G01095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D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2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25016.28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B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9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D9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61.68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E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5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24DFB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F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Pt1G02795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0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9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15325.56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C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A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41.82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5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57.78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8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0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B6E1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A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Pt1G00137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9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7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35708.65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0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5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F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-0.689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D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6A0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4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Pt2G00638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9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7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E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E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62.62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A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-0.817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2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342F5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E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Pt6G01370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B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9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66649.08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2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9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64.29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4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-0.579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4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0B4E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D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Pt3G00296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F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E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68549.83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E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B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6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7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1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  <w:tr w14:paraId="67DCC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30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Pt1G00302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23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48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35815.05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37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09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E3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43.92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BB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56.45</w:t>
            </w:r>
          </w:p>
        </w:tc>
        <w:tc>
          <w:tcPr>
            <w:tcW w:w="16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C62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-0.976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3F7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</w:t>
            </w:r>
          </w:p>
        </w:tc>
      </w:tr>
    </w:tbl>
    <w:p w14:paraId="65BEBF2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680535C">
      <w:pPr>
        <w:spacing w:line="360" w:lineRule="auto"/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">
    <w:altName w:val="Calibr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hMjNmMmIwNTAzODAzNmEyNWIzMTBmMDgwMjk0YmMifQ=="/>
  </w:docVars>
  <w:rsids>
    <w:rsidRoot w:val="6263245D"/>
    <w:rsid w:val="00306DC6"/>
    <w:rsid w:val="0246602F"/>
    <w:rsid w:val="026C2864"/>
    <w:rsid w:val="02F72949"/>
    <w:rsid w:val="040D7929"/>
    <w:rsid w:val="044B7594"/>
    <w:rsid w:val="045F3C9D"/>
    <w:rsid w:val="048E56D2"/>
    <w:rsid w:val="068428E9"/>
    <w:rsid w:val="07EF6488"/>
    <w:rsid w:val="080B54F6"/>
    <w:rsid w:val="09C632A5"/>
    <w:rsid w:val="09E775D9"/>
    <w:rsid w:val="0E76345F"/>
    <w:rsid w:val="10E87CF6"/>
    <w:rsid w:val="124318AA"/>
    <w:rsid w:val="1582093B"/>
    <w:rsid w:val="169332CB"/>
    <w:rsid w:val="16E35EAA"/>
    <w:rsid w:val="17A03B29"/>
    <w:rsid w:val="17F62946"/>
    <w:rsid w:val="1AB01AA7"/>
    <w:rsid w:val="1EF503D0"/>
    <w:rsid w:val="216456A6"/>
    <w:rsid w:val="21D10333"/>
    <w:rsid w:val="227758A4"/>
    <w:rsid w:val="234A6B83"/>
    <w:rsid w:val="26A20D69"/>
    <w:rsid w:val="26D608D1"/>
    <w:rsid w:val="26DF521C"/>
    <w:rsid w:val="27B665BC"/>
    <w:rsid w:val="282A70D5"/>
    <w:rsid w:val="2A0377A4"/>
    <w:rsid w:val="2BE47876"/>
    <w:rsid w:val="2E450091"/>
    <w:rsid w:val="3122524E"/>
    <w:rsid w:val="33811DDB"/>
    <w:rsid w:val="349B5F2A"/>
    <w:rsid w:val="350E3B42"/>
    <w:rsid w:val="354C72EF"/>
    <w:rsid w:val="38B474B3"/>
    <w:rsid w:val="39CE1AF2"/>
    <w:rsid w:val="3AE3337B"/>
    <w:rsid w:val="3E204FFC"/>
    <w:rsid w:val="3EB96B5E"/>
    <w:rsid w:val="408C30FB"/>
    <w:rsid w:val="41E066A8"/>
    <w:rsid w:val="4246491B"/>
    <w:rsid w:val="425668A1"/>
    <w:rsid w:val="43207B03"/>
    <w:rsid w:val="444317FB"/>
    <w:rsid w:val="461974D5"/>
    <w:rsid w:val="46203E44"/>
    <w:rsid w:val="46447AD0"/>
    <w:rsid w:val="48EC0082"/>
    <w:rsid w:val="49157576"/>
    <w:rsid w:val="49473D45"/>
    <w:rsid w:val="494B7B17"/>
    <w:rsid w:val="49AC0222"/>
    <w:rsid w:val="4B0C247A"/>
    <w:rsid w:val="4CCF2B97"/>
    <w:rsid w:val="4CFC0ADA"/>
    <w:rsid w:val="4DD21759"/>
    <w:rsid w:val="53523DE4"/>
    <w:rsid w:val="54350662"/>
    <w:rsid w:val="55370EBA"/>
    <w:rsid w:val="57C76D91"/>
    <w:rsid w:val="57D87C75"/>
    <w:rsid w:val="59673EDA"/>
    <w:rsid w:val="59C75F44"/>
    <w:rsid w:val="59C91116"/>
    <w:rsid w:val="5A653417"/>
    <w:rsid w:val="5B3A341E"/>
    <w:rsid w:val="5B9C3C03"/>
    <w:rsid w:val="5E7303EE"/>
    <w:rsid w:val="5F035670"/>
    <w:rsid w:val="606A3A73"/>
    <w:rsid w:val="621B18D5"/>
    <w:rsid w:val="6263245D"/>
    <w:rsid w:val="63A57B87"/>
    <w:rsid w:val="652470FF"/>
    <w:rsid w:val="65BD1B01"/>
    <w:rsid w:val="68C6467E"/>
    <w:rsid w:val="69823BDB"/>
    <w:rsid w:val="6A0F2B3F"/>
    <w:rsid w:val="6D4F2C65"/>
    <w:rsid w:val="6D970FE2"/>
    <w:rsid w:val="6DDA7762"/>
    <w:rsid w:val="6E7C6358"/>
    <w:rsid w:val="70C64A80"/>
    <w:rsid w:val="72D52E80"/>
    <w:rsid w:val="72D845C0"/>
    <w:rsid w:val="74C86E77"/>
    <w:rsid w:val="762915ED"/>
    <w:rsid w:val="775117B2"/>
    <w:rsid w:val="77B46987"/>
    <w:rsid w:val="77CA50CB"/>
    <w:rsid w:val="77DF2D7C"/>
    <w:rsid w:val="799E43E2"/>
    <w:rsid w:val="7CA327E5"/>
    <w:rsid w:val="7CD7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1370</Words>
  <Characters>8654</Characters>
  <Lines>0</Lines>
  <Paragraphs>0</Paragraphs>
  <TotalTime>0</TotalTime>
  <ScaleCrop>false</ScaleCrop>
  <LinksUpToDate>false</LinksUpToDate>
  <CharactersWithSpaces>9327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2024-01-02T01:21:00Z</dcterms:created>
  <dc:creator>丘令</dc:creator>
  <cp:lastModifiedBy>M、L</cp:lastModifiedBy>
  <dcterms:modified xsi:type="dcterms:W3CDTF">2026-01-29T02:04:01Z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1D0D8B70EE014FCDAAE7CABE627A461B_11</vt:lpwstr>
  </property>
  <property fmtid="{D5CDD505-2E9C-101B-9397-08002B2CF9AE}" pid="4" name="KSOTemplateDocerSaveRecord">
    <vt:lpwstr>eyJoZGlkIjoiY2Y0Zjg3NjZhN2EyMzExN2FlODQyYzQxYmQwY2QzNTciLCJ1c2VySWQiOiIyNTM4MDc0ODEifQ==</vt:lpwstr>
  </property>
</Properties>
</file>