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721" w:rsidRDefault="003F5B09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454850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. S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4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B09" w:rsidRDefault="003F5B09" w:rsidP="003F5B09">
      <w:pPr>
        <w:jc w:val="left"/>
        <w:rPr>
          <w:rFonts w:ascii="Times New Roman" w:hAnsi="Times New Roman" w:cs="Times New Roman" w:hint="eastAsia"/>
        </w:rPr>
      </w:pPr>
      <w:proofErr w:type="gramStart"/>
      <w:r w:rsidRPr="003F5B09">
        <w:rPr>
          <w:rFonts w:ascii="Times New Roman" w:hAnsi="Times New Roman" w:cs="Times New Roman"/>
        </w:rPr>
        <w:t>Supplementary Fig.</w:t>
      </w:r>
      <w:proofErr w:type="gramEnd"/>
      <w:r w:rsidRPr="003F5B09">
        <w:rPr>
          <w:rFonts w:ascii="Times New Roman" w:hAnsi="Times New Roman" w:cs="Times New Roman"/>
        </w:rPr>
        <w:t xml:space="preserve"> S2</w:t>
      </w:r>
      <w:r>
        <w:rPr>
          <w:rFonts w:ascii="Times New Roman" w:hAnsi="Times New Roman" w:cs="Times New Roman" w:hint="eastAsia"/>
        </w:rPr>
        <w:t xml:space="preserve"> </w:t>
      </w:r>
      <w:r w:rsidRPr="003F5B09">
        <w:rPr>
          <w:rFonts w:ascii="Times New Roman" w:hAnsi="Times New Roman" w:cs="Times New Roman"/>
        </w:rPr>
        <w:t>Ampl</w:t>
      </w:r>
      <w:r>
        <w:rPr>
          <w:rFonts w:ascii="Times New Roman" w:hAnsi="Times New Roman" w:cs="Times New Roman"/>
        </w:rPr>
        <w:t>ification of promoter fragments</w:t>
      </w:r>
      <w:r>
        <w:rPr>
          <w:rFonts w:ascii="Times New Roman" w:hAnsi="Times New Roman" w:cs="Times New Roman" w:hint="eastAsia"/>
        </w:rPr>
        <w:t xml:space="preserve"> </w:t>
      </w:r>
      <w:r w:rsidRPr="003F5B09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 w:hint="eastAsia"/>
        </w:rPr>
        <w:t xml:space="preserve"> </w:t>
      </w:r>
      <w:r w:rsidRPr="003F5B09">
        <w:rPr>
          <w:rFonts w:ascii="Times New Roman" w:hAnsi="Times New Roman" w:cs="Times New Roman"/>
          <w:i/>
          <w:iCs/>
        </w:rPr>
        <w:t>CcMYB24</w:t>
      </w:r>
      <w:r w:rsidRPr="003F5B0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 w:rsidRPr="003F5B09">
        <w:rPr>
          <w:rFonts w:ascii="Times New Roman" w:hAnsi="Times New Roman" w:cs="Times New Roman"/>
          <w:i/>
          <w:iCs/>
        </w:rPr>
        <w:t>CcFLS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3F5B09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 w:rsidRPr="003F5B09">
        <w:rPr>
          <w:rFonts w:ascii="Times New Roman" w:hAnsi="Times New Roman" w:cs="Times New Roman"/>
          <w:i/>
          <w:iCs/>
        </w:rPr>
        <w:t>CcCHI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3F5B09">
        <w:rPr>
          <w:rFonts w:ascii="Times New Roman" w:hAnsi="Times New Roman" w:cs="Times New Roman"/>
        </w:rPr>
        <w:t>from</w:t>
      </w:r>
      <w:r>
        <w:rPr>
          <w:rFonts w:ascii="Times New Roman" w:hAnsi="Times New Roman" w:cs="Times New Roman" w:hint="eastAsia"/>
        </w:rPr>
        <w:t xml:space="preserve"> </w:t>
      </w:r>
      <w:r w:rsidRPr="003F5B09">
        <w:rPr>
          <w:rFonts w:ascii="Times New Roman" w:hAnsi="Times New Roman" w:cs="Times New Roman"/>
          <w:i/>
          <w:iCs/>
        </w:rPr>
        <w:t>Cymbidium</w:t>
      </w:r>
      <w:r>
        <w:rPr>
          <w:rFonts w:ascii="Times New Roman" w:hAnsi="Times New Roman" w:cs="Times New Roman" w:hint="eastAsia"/>
        </w:rPr>
        <w:t xml:space="preserve"> </w:t>
      </w:r>
      <w:r w:rsidRPr="003F5B09">
        <w:rPr>
          <w:rFonts w:ascii="Times New Roman" w:hAnsi="Times New Roman" w:cs="Times New Roman"/>
        </w:rPr>
        <w:t>genomic DNA.</w:t>
      </w:r>
    </w:p>
    <w:p w:rsidR="003F5B09" w:rsidRPr="003F5B09" w:rsidRDefault="003F5B09" w:rsidP="003F5B09">
      <w:pPr>
        <w:rPr>
          <w:rFonts w:ascii="Times New Roman" w:hAnsi="Times New Roman" w:cs="Times New Roman"/>
        </w:rPr>
      </w:pPr>
      <w:r w:rsidRPr="003F5B09">
        <w:rPr>
          <w:rFonts w:ascii="Times New Roman" w:hAnsi="Times New Roman" w:cs="Times New Roman"/>
        </w:rPr>
        <w:t xml:space="preserve">(A) </w:t>
      </w:r>
      <w:proofErr w:type="spellStart"/>
      <w:r w:rsidRPr="003F5B09">
        <w:rPr>
          <w:rFonts w:ascii="Times New Roman" w:hAnsi="Times New Roman" w:cs="Times New Roman"/>
        </w:rPr>
        <w:t>Agarose</w:t>
      </w:r>
      <w:proofErr w:type="spellEnd"/>
      <w:r w:rsidRPr="003F5B09">
        <w:rPr>
          <w:rFonts w:ascii="Times New Roman" w:hAnsi="Times New Roman" w:cs="Times New Roman"/>
        </w:rPr>
        <w:t xml:space="preserve"> gel electrophoresis of PCR products corresponding to different fragments of the</w:t>
      </w:r>
      <w:r>
        <w:rPr>
          <w:rFonts w:ascii="Times New Roman" w:hAnsi="Times New Roman" w:cs="Times New Roman" w:hint="eastAsia"/>
        </w:rPr>
        <w:t xml:space="preserve"> </w:t>
      </w:r>
      <w:r w:rsidRPr="003F5B09">
        <w:rPr>
          <w:rFonts w:ascii="Times New Roman" w:hAnsi="Times New Roman" w:cs="Times New Roman"/>
          <w:i/>
          <w:iCs/>
        </w:rPr>
        <w:t>CcMYB24</w:t>
      </w:r>
      <w:r>
        <w:rPr>
          <w:rFonts w:ascii="Times New Roman" w:hAnsi="Times New Roman" w:cs="Times New Roman" w:hint="eastAsia"/>
        </w:rPr>
        <w:t xml:space="preserve"> </w:t>
      </w:r>
      <w:r w:rsidRPr="003F5B09">
        <w:rPr>
          <w:rFonts w:ascii="Times New Roman" w:hAnsi="Times New Roman" w:cs="Times New Roman"/>
        </w:rPr>
        <w:t xml:space="preserve">gene promoter. Lanes A1–A4 </w:t>
      </w:r>
      <w:proofErr w:type="gramStart"/>
      <w:r w:rsidRPr="003F5B09">
        <w:rPr>
          <w:rFonts w:ascii="Times New Roman" w:hAnsi="Times New Roman" w:cs="Times New Roman"/>
        </w:rPr>
        <w:t>represent</w:t>
      </w:r>
      <w:proofErr w:type="gramEnd"/>
      <w:r w:rsidRPr="003F5B09">
        <w:rPr>
          <w:rFonts w:ascii="Times New Roman" w:hAnsi="Times New Roman" w:cs="Times New Roman"/>
        </w:rPr>
        <w:t xml:space="preserve"> four promoter fragments with distinct lengths, amplified using specific primer pairs designed according to the genomic sequence upstream of the</w:t>
      </w:r>
      <w:r>
        <w:rPr>
          <w:rFonts w:ascii="Times New Roman" w:hAnsi="Times New Roman" w:cs="Times New Roman" w:hint="eastAsia"/>
        </w:rPr>
        <w:t xml:space="preserve"> </w:t>
      </w:r>
      <w:r w:rsidRPr="003F5B09">
        <w:rPr>
          <w:rFonts w:ascii="Times New Roman" w:hAnsi="Times New Roman" w:cs="Times New Roman"/>
          <w:i/>
          <w:iCs/>
        </w:rPr>
        <w:t>CcMYB24</w:t>
      </w:r>
      <w:r>
        <w:rPr>
          <w:rFonts w:ascii="Times New Roman" w:hAnsi="Times New Roman" w:cs="Times New Roman" w:hint="eastAsia"/>
        </w:rPr>
        <w:t xml:space="preserve"> </w:t>
      </w:r>
      <w:r w:rsidRPr="003F5B09">
        <w:rPr>
          <w:rFonts w:ascii="Times New Roman" w:hAnsi="Times New Roman" w:cs="Times New Roman"/>
        </w:rPr>
        <w:t>coding region. Lane M shows the DNA size marker (</w:t>
      </w:r>
      <w:proofErr w:type="spellStart"/>
      <w:r w:rsidRPr="003F5B09">
        <w:rPr>
          <w:rFonts w:ascii="Times New Roman" w:hAnsi="Times New Roman" w:cs="Times New Roman"/>
        </w:rPr>
        <w:t>bp</w:t>
      </w:r>
      <w:proofErr w:type="spellEnd"/>
      <w:r w:rsidRPr="003F5B09">
        <w:rPr>
          <w:rFonts w:ascii="Times New Roman" w:hAnsi="Times New Roman" w:cs="Times New Roman"/>
        </w:rPr>
        <w:t xml:space="preserve">), with bands at 250, 500, 750, 1 000, 1 500 and 2 000 </w:t>
      </w:r>
      <w:proofErr w:type="spellStart"/>
      <w:r w:rsidRPr="003F5B09">
        <w:rPr>
          <w:rFonts w:ascii="Times New Roman" w:hAnsi="Times New Roman" w:cs="Times New Roman"/>
        </w:rPr>
        <w:t>bp</w:t>
      </w:r>
      <w:proofErr w:type="spellEnd"/>
      <w:r w:rsidRPr="003F5B09">
        <w:rPr>
          <w:rFonts w:ascii="Times New Roman" w:hAnsi="Times New Roman" w:cs="Times New Roman"/>
        </w:rPr>
        <w:t xml:space="preserve"> indicated on the left. The main bands in lanes A1–A4 migrate between approximately 500–2 000 </w:t>
      </w:r>
      <w:proofErr w:type="spellStart"/>
      <w:r w:rsidRPr="003F5B09">
        <w:rPr>
          <w:rFonts w:ascii="Times New Roman" w:hAnsi="Times New Roman" w:cs="Times New Roman"/>
        </w:rPr>
        <w:t>bp</w:t>
      </w:r>
      <w:proofErr w:type="spellEnd"/>
      <w:r w:rsidRPr="003F5B09">
        <w:rPr>
          <w:rFonts w:ascii="Times New Roman" w:hAnsi="Times New Roman" w:cs="Times New Roman"/>
        </w:rPr>
        <w:t>, corresponding to the expected sizes of the cloned</w:t>
      </w:r>
      <w:r>
        <w:rPr>
          <w:rFonts w:ascii="Times New Roman" w:hAnsi="Times New Roman" w:cs="Times New Roman" w:hint="eastAsia"/>
        </w:rPr>
        <w:t xml:space="preserve"> </w:t>
      </w:r>
      <w:r w:rsidRPr="003F5B09">
        <w:rPr>
          <w:rFonts w:ascii="Times New Roman" w:hAnsi="Times New Roman" w:cs="Times New Roman"/>
          <w:i/>
          <w:iCs/>
        </w:rPr>
        <w:t>CcMYB24</w:t>
      </w:r>
      <w:r>
        <w:rPr>
          <w:rFonts w:ascii="Times New Roman" w:hAnsi="Times New Roman" w:cs="Times New Roman" w:hint="eastAsia"/>
        </w:rPr>
        <w:t xml:space="preserve"> </w:t>
      </w:r>
      <w:r w:rsidRPr="003F5B09">
        <w:rPr>
          <w:rFonts w:ascii="Times New Roman" w:hAnsi="Times New Roman" w:cs="Times New Roman"/>
        </w:rPr>
        <w:t>promoter fragments used for functional and reporter assays.</w:t>
      </w:r>
      <w:r w:rsidRPr="003F5B09">
        <w:rPr>
          <w:rFonts w:ascii="Times New Roman" w:hAnsi="Times New Roman" w:cs="Times New Roman"/>
        </w:rPr>
        <w:br/>
        <w:t>(B) PCR amplification of </w:t>
      </w:r>
      <w:proofErr w:type="spellStart"/>
      <w:r w:rsidRPr="003F5B09">
        <w:rPr>
          <w:rFonts w:ascii="Times New Roman" w:hAnsi="Times New Roman" w:cs="Times New Roman"/>
          <w:i/>
          <w:iCs/>
        </w:rPr>
        <w:t>CcFLS</w:t>
      </w:r>
      <w:proofErr w:type="spellEnd"/>
      <w:r w:rsidRPr="003F5B09">
        <w:rPr>
          <w:rFonts w:ascii="Times New Roman" w:hAnsi="Times New Roman" w:cs="Times New Roman"/>
        </w:rPr>
        <w:t xml:space="preserve"> promoter fragments. Lanes B1–B3 </w:t>
      </w:r>
      <w:proofErr w:type="gramStart"/>
      <w:r w:rsidRPr="003F5B09">
        <w:rPr>
          <w:rFonts w:ascii="Times New Roman" w:hAnsi="Times New Roman" w:cs="Times New Roman"/>
        </w:rPr>
        <w:t>re</w:t>
      </w:r>
      <w:bookmarkStart w:id="0" w:name="_GoBack"/>
      <w:bookmarkEnd w:id="0"/>
      <w:r w:rsidRPr="003F5B09">
        <w:rPr>
          <w:rFonts w:ascii="Times New Roman" w:hAnsi="Times New Roman" w:cs="Times New Roman"/>
        </w:rPr>
        <w:t>present</w:t>
      </w:r>
      <w:proofErr w:type="gramEnd"/>
      <w:r w:rsidRPr="003F5B09">
        <w:rPr>
          <w:rFonts w:ascii="Times New Roman" w:hAnsi="Times New Roman" w:cs="Times New Roman"/>
        </w:rPr>
        <w:t xml:space="preserve"> three promoter fragments of different sizes. Lane M1 indicates the DNA ladder. The bands in lanes B1–B3 range from ~250 </w:t>
      </w:r>
      <w:proofErr w:type="spellStart"/>
      <w:r w:rsidRPr="003F5B09">
        <w:rPr>
          <w:rFonts w:ascii="Times New Roman" w:hAnsi="Times New Roman" w:cs="Times New Roman"/>
        </w:rPr>
        <w:t>bp</w:t>
      </w:r>
      <w:proofErr w:type="spellEnd"/>
      <w:r w:rsidRPr="003F5B09">
        <w:rPr>
          <w:rFonts w:ascii="Times New Roman" w:hAnsi="Times New Roman" w:cs="Times New Roman"/>
        </w:rPr>
        <w:t xml:space="preserve"> to ~2 000 </w:t>
      </w:r>
      <w:proofErr w:type="spellStart"/>
      <w:r w:rsidRPr="003F5B09">
        <w:rPr>
          <w:rFonts w:ascii="Times New Roman" w:hAnsi="Times New Roman" w:cs="Times New Roman"/>
        </w:rPr>
        <w:t>bp</w:t>
      </w:r>
      <w:proofErr w:type="spellEnd"/>
      <w:r w:rsidRPr="003F5B09">
        <w:rPr>
          <w:rFonts w:ascii="Times New Roman" w:hAnsi="Times New Roman" w:cs="Times New Roman"/>
        </w:rPr>
        <w:t>, matching the predicted promoter fragment lengths for </w:t>
      </w:r>
      <w:proofErr w:type="spellStart"/>
      <w:r w:rsidRPr="003F5B09">
        <w:rPr>
          <w:rFonts w:ascii="Times New Roman" w:hAnsi="Times New Roman" w:cs="Times New Roman"/>
          <w:i/>
          <w:iCs/>
        </w:rPr>
        <w:t>CcFLS</w:t>
      </w:r>
      <w:proofErr w:type="spellEnd"/>
      <w:r w:rsidRPr="003F5B09">
        <w:rPr>
          <w:rFonts w:ascii="Times New Roman" w:hAnsi="Times New Roman" w:cs="Times New Roman"/>
        </w:rPr>
        <w:t> that were subsequently inserted into reporter constructs for dual-luciferase analysis.</w:t>
      </w:r>
      <w:r w:rsidRPr="003F5B09">
        <w:rPr>
          <w:rFonts w:ascii="Times New Roman" w:hAnsi="Times New Roman" w:cs="Times New Roman"/>
        </w:rPr>
        <w:br/>
        <w:t>© PCR amplification of </w:t>
      </w:r>
      <w:proofErr w:type="spellStart"/>
      <w:r w:rsidRPr="003F5B09">
        <w:rPr>
          <w:rFonts w:ascii="Times New Roman" w:hAnsi="Times New Roman" w:cs="Times New Roman"/>
          <w:i/>
          <w:iCs/>
        </w:rPr>
        <w:t>CcCHI</w:t>
      </w:r>
      <w:proofErr w:type="spellEnd"/>
      <w:r w:rsidRPr="003F5B09">
        <w:rPr>
          <w:rFonts w:ascii="Times New Roman" w:hAnsi="Times New Roman" w:cs="Times New Roman"/>
        </w:rPr>
        <w:t xml:space="preserve"> promoter fragments. Lanes C1–C4 </w:t>
      </w:r>
      <w:proofErr w:type="gramStart"/>
      <w:r w:rsidRPr="003F5B09">
        <w:rPr>
          <w:rFonts w:ascii="Times New Roman" w:hAnsi="Times New Roman" w:cs="Times New Roman"/>
        </w:rPr>
        <w:t>correspond</w:t>
      </w:r>
      <w:proofErr w:type="gramEnd"/>
      <w:r w:rsidRPr="003F5B09">
        <w:rPr>
          <w:rFonts w:ascii="Times New Roman" w:hAnsi="Times New Roman" w:cs="Times New Roman"/>
        </w:rPr>
        <w:t xml:space="preserve"> to four distinct promoter fragments of the </w:t>
      </w:r>
      <w:proofErr w:type="spellStart"/>
      <w:r w:rsidRPr="003F5B09">
        <w:rPr>
          <w:rFonts w:ascii="Times New Roman" w:hAnsi="Times New Roman" w:cs="Times New Roman"/>
          <w:i/>
          <w:iCs/>
        </w:rPr>
        <w:t>CcCHI</w:t>
      </w:r>
      <w:proofErr w:type="spellEnd"/>
      <w:r w:rsidRPr="003F5B09">
        <w:rPr>
          <w:rFonts w:ascii="Times New Roman" w:hAnsi="Times New Roman" w:cs="Times New Roman"/>
        </w:rPr>
        <w:t xml:space="preserve"> gene. Lane M denotes the DNA marker. Single, specific bands are observed in each lane, with sizes spanning ~250–2 000 </w:t>
      </w:r>
      <w:proofErr w:type="spellStart"/>
      <w:r w:rsidRPr="003F5B09">
        <w:rPr>
          <w:rFonts w:ascii="Times New Roman" w:hAnsi="Times New Roman" w:cs="Times New Roman"/>
        </w:rPr>
        <w:t>bp</w:t>
      </w:r>
      <w:proofErr w:type="spellEnd"/>
      <w:r w:rsidRPr="003F5B09">
        <w:rPr>
          <w:rFonts w:ascii="Times New Roman" w:hAnsi="Times New Roman" w:cs="Times New Roman"/>
        </w:rPr>
        <w:t>, consistent with the designed </w:t>
      </w:r>
      <w:proofErr w:type="spellStart"/>
      <w:r w:rsidRPr="003F5B09">
        <w:rPr>
          <w:rFonts w:ascii="Times New Roman" w:hAnsi="Times New Roman" w:cs="Times New Roman"/>
          <w:i/>
          <w:iCs/>
        </w:rPr>
        <w:t>CcCHI</w:t>
      </w:r>
      <w:proofErr w:type="spellEnd"/>
      <w:r w:rsidRPr="003F5B09">
        <w:rPr>
          <w:rFonts w:ascii="Times New Roman" w:hAnsi="Times New Roman" w:cs="Times New Roman"/>
        </w:rPr>
        <w:t> promoter regions.</w:t>
      </w:r>
    </w:p>
    <w:sectPr w:rsidR="003F5B09" w:rsidRPr="003F5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8A2" w:rsidRDefault="003A18A2" w:rsidP="003F5B09">
      <w:r>
        <w:separator/>
      </w:r>
    </w:p>
  </w:endnote>
  <w:endnote w:type="continuationSeparator" w:id="0">
    <w:p w:rsidR="003A18A2" w:rsidRDefault="003A18A2" w:rsidP="003F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8A2" w:rsidRDefault="003A18A2" w:rsidP="003F5B09">
      <w:r>
        <w:separator/>
      </w:r>
    </w:p>
  </w:footnote>
  <w:footnote w:type="continuationSeparator" w:id="0">
    <w:p w:rsidR="003A18A2" w:rsidRDefault="003A18A2" w:rsidP="003F5B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EF7"/>
    <w:rsid w:val="000A22E5"/>
    <w:rsid w:val="000E48A5"/>
    <w:rsid w:val="00106D66"/>
    <w:rsid w:val="001529A6"/>
    <w:rsid w:val="002700E3"/>
    <w:rsid w:val="002C4320"/>
    <w:rsid w:val="003666CD"/>
    <w:rsid w:val="003A18A2"/>
    <w:rsid w:val="003F5B09"/>
    <w:rsid w:val="004F083A"/>
    <w:rsid w:val="006E1EF7"/>
    <w:rsid w:val="00A00204"/>
    <w:rsid w:val="00A04ECF"/>
    <w:rsid w:val="00AF421F"/>
    <w:rsid w:val="00B40BF6"/>
    <w:rsid w:val="00B6285D"/>
    <w:rsid w:val="00CE20CB"/>
    <w:rsid w:val="00F8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5B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5B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5B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5B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F5B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F5B0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5B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5B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5B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5B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F5B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F5B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2026-02-21T02:24:00Z</dcterms:created>
  <dcterms:modified xsi:type="dcterms:W3CDTF">2026-02-21T02:26:00Z</dcterms:modified>
</cp:coreProperties>
</file>