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A8EA9">
      <w:pPr>
        <w:keepNext/>
        <w:keepLines/>
        <w:spacing w:line="240" w:lineRule="auto"/>
        <w:ind w:firstLine="0" w:firstLineChars="0"/>
        <w:jc w:val="center"/>
        <w:rPr>
          <w:rFonts w:eastAsia="黑体" w:cs="Times New Roman"/>
          <w:sz w:val="21"/>
        </w:rPr>
      </w:pPr>
      <w:r>
        <w:rPr>
          <w:rFonts w:hint="eastAsia" w:eastAsia="黑体" w:cs="Times New Roman"/>
          <w:b/>
          <w:bCs/>
          <w:sz w:val="21"/>
        </w:rPr>
        <w:t>Supplementary Table 1.</w:t>
      </w:r>
      <w:r>
        <w:rPr>
          <w:rFonts w:hint="eastAsia" w:eastAsia="黑体" w:cs="Times New Roman"/>
          <w:sz w:val="21"/>
        </w:rPr>
        <w:t xml:space="preserve"> Inhibition rate (%) of candidate strains against </w:t>
      </w:r>
      <w:r>
        <w:rPr>
          <w:rFonts w:hint="eastAsia" w:eastAsia="黑体" w:cs="Times New Roman"/>
          <w:i/>
          <w:iCs/>
          <w:sz w:val="21"/>
        </w:rPr>
        <w:t>Fusarium</w:t>
      </w:r>
      <w:r>
        <w:rPr>
          <w:rFonts w:hint="eastAsia" w:eastAsia="黑体" w:cs="Times New Roman"/>
          <w:sz w:val="21"/>
        </w:rPr>
        <w:t xml:space="preserve"> spp.</w:t>
      </w:r>
    </w:p>
    <w:tbl>
      <w:tblPr>
        <w:tblStyle w:val="16"/>
        <w:tblW w:w="6141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7"/>
        <w:gridCol w:w="2459"/>
        <w:gridCol w:w="2145"/>
      </w:tblGrid>
      <w:tr w14:paraId="267842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1537" w:type="dxa"/>
            <w:tcBorders>
              <w:bottom w:val="single" w:color="auto" w:sz="6" w:space="0"/>
            </w:tcBorders>
          </w:tcPr>
          <w:p w14:paraId="26A8F590">
            <w:pPr>
              <w:spacing w:line="240" w:lineRule="auto"/>
              <w:ind w:firstLine="0" w:firstLineChars="0"/>
              <w:jc w:val="center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Strain number</w:t>
            </w:r>
          </w:p>
        </w:tc>
        <w:tc>
          <w:tcPr>
            <w:tcW w:w="2459" w:type="dxa"/>
            <w:tcBorders>
              <w:bottom w:val="single" w:color="auto" w:sz="6" w:space="0"/>
            </w:tcBorders>
          </w:tcPr>
          <w:p w14:paraId="5769046B">
            <w:pPr>
              <w:spacing w:line="240" w:lineRule="auto"/>
              <w:ind w:firstLine="0" w:firstLineChars="0"/>
              <w:jc w:val="center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i/>
                <w:iCs/>
                <w:kern w:val="0"/>
                <w:sz w:val="21"/>
              </w:rPr>
              <w:t>F.oxys</w:t>
            </w:r>
            <w:r>
              <w:rPr>
                <w:rFonts w:eastAsia="黑体" w:cs="Times New Roman"/>
                <w:i/>
                <w:iCs/>
                <w:kern w:val="0"/>
                <w:sz w:val="21"/>
              </w:rPr>
              <w:t>p</w:t>
            </w:r>
            <w:r>
              <w:rPr>
                <w:rFonts w:cs="Times New Roman"/>
                <w:i/>
                <w:iCs/>
                <w:kern w:val="0"/>
                <w:sz w:val="21"/>
              </w:rPr>
              <w:t>orum</w:t>
            </w:r>
            <w:r>
              <w:rPr>
                <w:rFonts w:hint="eastAsia" w:cs="Times New Roman"/>
                <w:i/>
                <w:iCs/>
                <w:kern w:val="0"/>
                <w:sz w:val="21"/>
              </w:rPr>
              <w:t xml:space="preserve"> </w:t>
            </w:r>
            <w:r>
              <w:rPr>
                <w:rFonts w:hint="eastAsia" w:cs="Times New Roman"/>
                <w:kern w:val="0"/>
                <w:sz w:val="21"/>
              </w:rPr>
              <w:t>LP1</w:t>
            </w:r>
          </w:p>
        </w:tc>
        <w:tc>
          <w:tcPr>
            <w:tcW w:w="2145" w:type="dxa"/>
            <w:tcBorders>
              <w:bottom w:val="single" w:color="auto" w:sz="6" w:space="0"/>
            </w:tcBorders>
          </w:tcPr>
          <w:p w14:paraId="3461ABD7">
            <w:pPr>
              <w:spacing w:line="240" w:lineRule="auto"/>
              <w:ind w:firstLine="0" w:firstLineChars="0"/>
              <w:jc w:val="center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i/>
                <w:iCs/>
                <w:kern w:val="0"/>
                <w:sz w:val="21"/>
              </w:rPr>
              <w:t>F.olani</w:t>
            </w:r>
            <w:r>
              <w:rPr>
                <w:rFonts w:hint="eastAsia" w:cs="Times New Roman"/>
                <w:i/>
                <w:iCs/>
                <w:kern w:val="0"/>
                <w:sz w:val="21"/>
              </w:rPr>
              <w:t xml:space="preserve"> </w:t>
            </w:r>
            <w:r>
              <w:rPr>
                <w:rFonts w:hint="eastAsia" w:cs="Times New Roman"/>
                <w:kern w:val="0"/>
                <w:sz w:val="21"/>
              </w:rPr>
              <w:t>LP2</w:t>
            </w:r>
          </w:p>
        </w:tc>
      </w:tr>
      <w:tr w14:paraId="47C913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537" w:type="dxa"/>
            <w:tcBorders>
              <w:top w:val="single" w:color="auto" w:sz="6" w:space="0"/>
              <w:bottom w:val="nil"/>
            </w:tcBorders>
          </w:tcPr>
          <w:p w14:paraId="00D4F7C6">
            <w:pPr>
              <w:spacing w:line="240" w:lineRule="auto"/>
              <w:ind w:firstLine="420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XY-6</w:t>
            </w:r>
          </w:p>
        </w:tc>
        <w:tc>
          <w:tcPr>
            <w:tcW w:w="2459" w:type="dxa"/>
            <w:tcBorders>
              <w:top w:val="single" w:color="auto" w:sz="6" w:space="0"/>
              <w:bottom w:val="nil"/>
            </w:tcBorders>
          </w:tcPr>
          <w:p w14:paraId="74E64DC0">
            <w:pPr>
              <w:spacing w:line="240" w:lineRule="auto"/>
              <w:ind w:firstLine="420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49.36±1.79a</w:t>
            </w:r>
          </w:p>
        </w:tc>
        <w:tc>
          <w:tcPr>
            <w:tcW w:w="2145" w:type="dxa"/>
            <w:tcBorders>
              <w:top w:val="single" w:color="auto" w:sz="6" w:space="0"/>
              <w:bottom w:val="nil"/>
            </w:tcBorders>
          </w:tcPr>
          <w:p w14:paraId="7C2F54F0">
            <w:pPr>
              <w:spacing w:line="240" w:lineRule="auto"/>
              <w:ind w:firstLine="420"/>
              <w:jc w:val="center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33.33±0.57a</w:t>
            </w:r>
          </w:p>
        </w:tc>
      </w:tr>
      <w:tr w14:paraId="5DD508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537" w:type="dxa"/>
            <w:tcBorders>
              <w:top w:val="nil"/>
            </w:tcBorders>
          </w:tcPr>
          <w:p w14:paraId="75ACBF44">
            <w:pPr>
              <w:spacing w:line="240" w:lineRule="auto"/>
              <w:ind w:firstLine="409" w:firstLineChars="195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XB-7</w:t>
            </w:r>
          </w:p>
        </w:tc>
        <w:tc>
          <w:tcPr>
            <w:tcW w:w="2459" w:type="dxa"/>
            <w:tcBorders>
              <w:top w:val="nil"/>
            </w:tcBorders>
          </w:tcPr>
          <w:p w14:paraId="726C1394">
            <w:pPr>
              <w:spacing w:line="240" w:lineRule="auto"/>
              <w:ind w:firstLine="420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36.95±0.89bc</w:t>
            </w:r>
          </w:p>
        </w:tc>
        <w:tc>
          <w:tcPr>
            <w:tcW w:w="2145" w:type="dxa"/>
            <w:tcBorders>
              <w:top w:val="nil"/>
            </w:tcBorders>
          </w:tcPr>
          <w:p w14:paraId="516123EC">
            <w:pPr>
              <w:spacing w:line="240" w:lineRule="auto"/>
              <w:ind w:firstLine="420"/>
              <w:jc w:val="center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20.46±0.57b</w:t>
            </w:r>
          </w:p>
        </w:tc>
      </w:tr>
      <w:tr w14:paraId="3DD385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537" w:type="dxa"/>
          </w:tcPr>
          <w:p w14:paraId="5A0E67C0">
            <w:pPr>
              <w:spacing w:line="240" w:lineRule="auto"/>
              <w:ind w:firstLine="420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XA-2</w:t>
            </w:r>
          </w:p>
        </w:tc>
        <w:tc>
          <w:tcPr>
            <w:tcW w:w="2459" w:type="dxa"/>
          </w:tcPr>
          <w:p w14:paraId="1F197CE0">
            <w:pPr>
              <w:spacing w:line="240" w:lineRule="auto"/>
              <w:ind w:firstLine="420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33.07±1.19d</w:t>
            </w:r>
          </w:p>
        </w:tc>
        <w:tc>
          <w:tcPr>
            <w:tcW w:w="2145" w:type="dxa"/>
          </w:tcPr>
          <w:p w14:paraId="2EA481D6">
            <w:pPr>
              <w:spacing w:line="240" w:lineRule="auto"/>
              <w:ind w:firstLine="420"/>
              <w:jc w:val="center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-</w:t>
            </w:r>
          </w:p>
        </w:tc>
      </w:tr>
      <w:tr w14:paraId="6A42E7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537" w:type="dxa"/>
          </w:tcPr>
          <w:p w14:paraId="12753207">
            <w:pPr>
              <w:spacing w:line="240" w:lineRule="auto"/>
              <w:ind w:firstLine="420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XC-4</w:t>
            </w:r>
          </w:p>
        </w:tc>
        <w:tc>
          <w:tcPr>
            <w:tcW w:w="2459" w:type="dxa"/>
          </w:tcPr>
          <w:p w14:paraId="57EBA83B">
            <w:pPr>
              <w:spacing w:line="240" w:lineRule="auto"/>
              <w:ind w:firstLine="420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35.66±0.78cd</w:t>
            </w:r>
          </w:p>
        </w:tc>
        <w:tc>
          <w:tcPr>
            <w:tcW w:w="2145" w:type="dxa"/>
          </w:tcPr>
          <w:p w14:paraId="63F3136C">
            <w:pPr>
              <w:spacing w:line="240" w:lineRule="auto"/>
              <w:ind w:firstLine="420"/>
              <w:jc w:val="center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-</w:t>
            </w:r>
          </w:p>
        </w:tc>
      </w:tr>
      <w:tr w14:paraId="748260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1537" w:type="dxa"/>
          </w:tcPr>
          <w:p w14:paraId="57964E20">
            <w:pPr>
              <w:spacing w:line="240" w:lineRule="auto"/>
              <w:ind w:firstLine="420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XD-3</w:t>
            </w:r>
          </w:p>
        </w:tc>
        <w:tc>
          <w:tcPr>
            <w:tcW w:w="2459" w:type="dxa"/>
          </w:tcPr>
          <w:p w14:paraId="6DBD6308">
            <w:pPr>
              <w:spacing w:line="240" w:lineRule="auto"/>
              <w:ind w:firstLine="420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34.88±2.05cd</w:t>
            </w:r>
          </w:p>
        </w:tc>
        <w:tc>
          <w:tcPr>
            <w:tcW w:w="2145" w:type="dxa"/>
          </w:tcPr>
          <w:p w14:paraId="77BE329F">
            <w:pPr>
              <w:spacing w:line="240" w:lineRule="auto"/>
              <w:ind w:firstLine="420"/>
              <w:jc w:val="center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-</w:t>
            </w:r>
          </w:p>
        </w:tc>
      </w:tr>
      <w:tr w14:paraId="15E4AC5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37" w:type="dxa"/>
          </w:tcPr>
          <w:p w14:paraId="70888EAF">
            <w:pPr>
              <w:spacing w:line="240" w:lineRule="auto"/>
              <w:ind w:firstLine="420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XE-3</w:t>
            </w:r>
          </w:p>
        </w:tc>
        <w:tc>
          <w:tcPr>
            <w:tcW w:w="2459" w:type="dxa"/>
          </w:tcPr>
          <w:p w14:paraId="375A6FA4">
            <w:pPr>
              <w:spacing w:line="240" w:lineRule="auto"/>
              <w:ind w:firstLine="420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22.48±0.00f</w:t>
            </w:r>
          </w:p>
        </w:tc>
        <w:tc>
          <w:tcPr>
            <w:tcW w:w="2145" w:type="dxa"/>
          </w:tcPr>
          <w:p w14:paraId="4523E97C">
            <w:pPr>
              <w:spacing w:line="240" w:lineRule="auto"/>
              <w:ind w:firstLine="420"/>
              <w:jc w:val="center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-</w:t>
            </w:r>
          </w:p>
        </w:tc>
      </w:tr>
      <w:tr w14:paraId="3F7B011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537" w:type="dxa"/>
          </w:tcPr>
          <w:p w14:paraId="083087D6">
            <w:pPr>
              <w:spacing w:line="240" w:lineRule="auto"/>
              <w:ind w:firstLine="420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XC-6</w:t>
            </w:r>
          </w:p>
        </w:tc>
        <w:tc>
          <w:tcPr>
            <w:tcW w:w="2459" w:type="dxa"/>
          </w:tcPr>
          <w:p w14:paraId="15A289BE">
            <w:pPr>
              <w:spacing w:line="240" w:lineRule="auto"/>
              <w:ind w:firstLine="420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20.93±1.55f</w:t>
            </w:r>
          </w:p>
        </w:tc>
        <w:tc>
          <w:tcPr>
            <w:tcW w:w="2145" w:type="dxa"/>
          </w:tcPr>
          <w:p w14:paraId="771E6583">
            <w:pPr>
              <w:spacing w:line="240" w:lineRule="auto"/>
              <w:ind w:firstLine="420"/>
              <w:jc w:val="center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-</w:t>
            </w:r>
          </w:p>
        </w:tc>
      </w:tr>
      <w:tr w14:paraId="3A7C70B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37" w:type="dxa"/>
          </w:tcPr>
          <w:p w14:paraId="24B8CC6B">
            <w:pPr>
              <w:spacing w:line="240" w:lineRule="auto"/>
              <w:ind w:firstLine="420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XA-8</w:t>
            </w:r>
          </w:p>
        </w:tc>
        <w:tc>
          <w:tcPr>
            <w:tcW w:w="2459" w:type="dxa"/>
          </w:tcPr>
          <w:p w14:paraId="4042A733">
            <w:pPr>
              <w:spacing w:line="240" w:lineRule="auto"/>
              <w:ind w:firstLine="420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37.21±0.78bc</w:t>
            </w:r>
          </w:p>
        </w:tc>
        <w:tc>
          <w:tcPr>
            <w:tcW w:w="2145" w:type="dxa"/>
          </w:tcPr>
          <w:p w14:paraId="46E31324">
            <w:pPr>
              <w:spacing w:line="240" w:lineRule="auto"/>
              <w:ind w:firstLine="420"/>
              <w:jc w:val="center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-</w:t>
            </w:r>
          </w:p>
        </w:tc>
      </w:tr>
      <w:tr w14:paraId="7CE2861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1537" w:type="dxa"/>
          </w:tcPr>
          <w:p w14:paraId="518D05EB">
            <w:pPr>
              <w:spacing w:line="240" w:lineRule="auto"/>
              <w:ind w:firstLine="420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XA-7</w:t>
            </w:r>
          </w:p>
        </w:tc>
        <w:tc>
          <w:tcPr>
            <w:tcW w:w="2459" w:type="dxa"/>
          </w:tcPr>
          <w:p w14:paraId="3020CF93">
            <w:pPr>
              <w:spacing w:line="240" w:lineRule="auto"/>
              <w:ind w:firstLine="420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36.17±3.49bcd</w:t>
            </w:r>
          </w:p>
        </w:tc>
        <w:tc>
          <w:tcPr>
            <w:tcW w:w="2145" w:type="dxa"/>
          </w:tcPr>
          <w:p w14:paraId="5B9894B3">
            <w:pPr>
              <w:spacing w:line="240" w:lineRule="auto"/>
              <w:ind w:firstLine="420"/>
              <w:jc w:val="center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4.62±0.57c</w:t>
            </w:r>
          </w:p>
        </w:tc>
      </w:tr>
      <w:tr w14:paraId="71C062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1537" w:type="dxa"/>
          </w:tcPr>
          <w:p w14:paraId="220D6648">
            <w:pPr>
              <w:spacing w:line="240" w:lineRule="auto"/>
              <w:ind w:firstLine="420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XB-1</w:t>
            </w:r>
          </w:p>
        </w:tc>
        <w:tc>
          <w:tcPr>
            <w:tcW w:w="2459" w:type="dxa"/>
          </w:tcPr>
          <w:p w14:paraId="1F365C8B">
            <w:pPr>
              <w:spacing w:line="240" w:lineRule="auto"/>
              <w:ind w:firstLine="420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33.59±1.18cd</w:t>
            </w:r>
          </w:p>
        </w:tc>
        <w:tc>
          <w:tcPr>
            <w:tcW w:w="2145" w:type="dxa"/>
          </w:tcPr>
          <w:p w14:paraId="61EFB76F">
            <w:pPr>
              <w:spacing w:line="240" w:lineRule="auto"/>
              <w:ind w:firstLine="420"/>
              <w:jc w:val="center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-</w:t>
            </w:r>
          </w:p>
        </w:tc>
      </w:tr>
      <w:tr w14:paraId="1BB906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537" w:type="dxa"/>
          </w:tcPr>
          <w:p w14:paraId="51E3A679">
            <w:pPr>
              <w:spacing w:line="240" w:lineRule="auto"/>
              <w:ind w:firstLine="420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XY-1</w:t>
            </w:r>
          </w:p>
        </w:tc>
        <w:tc>
          <w:tcPr>
            <w:tcW w:w="2459" w:type="dxa"/>
          </w:tcPr>
          <w:p w14:paraId="433CDD03">
            <w:pPr>
              <w:spacing w:line="240" w:lineRule="auto"/>
              <w:ind w:firstLine="420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28.17±4.27e</w:t>
            </w:r>
          </w:p>
        </w:tc>
        <w:tc>
          <w:tcPr>
            <w:tcW w:w="2145" w:type="dxa"/>
          </w:tcPr>
          <w:p w14:paraId="23869AB3">
            <w:pPr>
              <w:spacing w:line="240" w:lineRule="auto"/>
              <w:ind w:firstLine="420"/>
              <w:jc w:val="center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-</w:t>
            </w:r>
          </w:p>
        </w:tc>
      </w:tr>
      <w:tr w14:paraId="7DDA01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1537" w:type="dxa"/>
          </w:tcPr>
          <w:p w14:paraId="74638B10">
            <w:pPr>
              <w:spacing w:line="240" w:lineRule="auto"/>
              <w:ind w:firstLine="420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XE-5</w:t>
            </w:r>
          </w:p>
        </w:tc>
        <w:tc>
          <w:tcPr>
            <w:tcW w:w="2459" w:type="dxa"/>
          </w:tcPr>
          <w:p w14:paraId="2E60D21A">
            <w:pPr>
              <w:spacing w:line="240" w:lineRule="auto"/>
              <w:ind w:firstLine="420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39.53±1.56b</w:t>
            </w:r>
          </w:p>
        </w:tc>
        <w:tc>
          <w:tcPr>
            <w:tcW w:w="2145" w:type="dxa"/>
          </w:tcPr>
          <w:p w14:paraId="629EF625">
            <w:pPr>
              <w:spacing w:line="240" w:lineRule="auto"/>
              <w:ind w:firstLine="420"/>
              <w:jc w:val="center"/>
              <w:rPr>
                <w:rFonts w:cs="Times New Roman"/>
                <w:kern w:val="0"/>
                <w:sz w:val="21"/>
              </w:rPr>
            </w:pPr>
            <w:r>
              <w:rPr>
                <w:rFonts w:cs="Times New Roman"/>
                <w:kern w:val="0"/>
                <w:sz w:val="21"/>
              </w:rPr>
              <w:t>33.66±4.32a</w:t>
            </w:r>
          </w:p>
        </w:tc>
      </w:tr>
    </w:tbl>
    <w:p w14:paraId="1888D54C">
      <w:pPr>
        <w:spacing w:line="240" w:lineRule="auto"/>
        <w:ind w:firstLine="0" w:firstLineChars="0"/>
        <w:jc w:val="center"/>
        <w:rPr>
          <w:rFonts w:eastAsia="黑体" w:cs="Times New Roman"/>
          <w:sz w:val="21"/>
        </w:rPr>
      </w:pPr>
      <w:r>
        <w:rPr>
          <w:rFonts w:eastAsia="黑体" w:cs="Times New Roman"/>
          <w:sz w:val="21"/>
        </w:rPr>
        <w:t>Note: Lowercase letters in the table re</w:t>
      </w:r>
      <w:r>
        <w:rPr>
          <w:rFonts w:eastAsia="黑体" w:cs="Times New Roman"/>
          <w:iCs/>
          <w:sz w:val="21"/>
        </w:rPr>
        <w:t>p</w:t>
      </w:r>
      <w:r>
        <w:rPr>
          <w:rFonts w:eastAsia="黑体" w:cs="Times New Roman"/>
          <w:sz w:val="21"/>
        </w:rPr>
        <w:t>resent the significance (</w:t>
      </w:r>
      <w:bookmarkStart w:id="0" w:name="_GoBack"/>
      <w:r>
        <w:rPr>
          <w:rFonts w:hint="eastAsia" w:eastAsia="黑体" w:cs="Times New Roman"/>
          <w:i/>
          <w:iCs w:val="0"/>
          <w:sz w:val="21"/>
        </w:rPr>
        <w:t>P</w:t>
      </w:r>
      <w:bookmarkEnd w:id="0"/>
      <w:r>
        <w:rPr>
          <w:rFonts w:eastAsia="黑体" w:cs="Times New Roman"/>
          <w:sz w:val="21"/>
        </w:rPr>
        <w:t>&lt;0.05) of the difference between different bacterial fluids treatments, respectively, and “-” represents that the candidate strains have no inhibition rate against pathogenic bacteria</w:t>
      </w:r>
    </w:p>
    <w:p w14:paraId="77F71D2A">
      <w:pPr>
        <w:ind w:firstLine="48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03C3C5">
    <w:pPr>
      <w:pStyle w:val="11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DE405D">
    <w:pPr>
      <w:pStyle w:val="11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2F08F0">
    <w:pPr>
      <w:pStyle w:val="11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ED94C9">
    <w:pPr>
      <w:pStyle w:val="12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12784">
    <w:pPr>
      <w:pStyle w:val="12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17AA25">
    <w:pPr>
      <w:pStyle w:val="12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90A"/>
    <w:rsid w:val="0007602F"/>
    <w:rsid w:val="003416D8"/>
    <w:rsid w:val="003D7485"/>
    <w:rsid w:val="0048190A"/>
    <w:rsid w:val="004D6467"/>
    <w:rsid w:val="00882258"/>
    <w:rsid w:val="008E0958"/>
    <w:rsid w:val="008F269A"/>
    <w:rsid w:val="00940208"/>
    <w:rsid w:val="009A16D0"/>
    <w:rsid w:val="00A13FB0"/>
    <w:rsid w:val="00AA25CC"/>
    <w:rsid w:val="00B309D5"/>
    <w:rsid w:val="00E2789D"/>
    <w:rsid w:val="00F62D67"/>
    <w:rsid w:val="02E068C4"/>
    <w:rsid w:val="4BB079FE"/>
    <w:rsid w:val="4C66570E"/>
    <w:rsid w:val="548D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theme="minorBidi"/>
      <w:kern w:val="2"/>
      <w:sz w:val="24"/>
      <w:szCs w:val="21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 w:line="240" w:lineRule="auto"/>
      <w:ind w:firstLine="0" w:firstLineChars="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none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 w:line="240" w:lineRule="auto"/>
      <w:ind w:firstLine="0" w:firstLineChars="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none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 w:line="240" w:lineRule="auto"/>
      <w:ind w:firstLine="0" w:firstLineChars="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none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 w:line="240" w:lineRule="auto"/>
      <w:ind w:firstLine="0" w:firstLineChars="0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  <w14:ligatures w14:val="none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 w:line="240" w:lineRule="auto"/>
      <w:ind w:firstLine="0" w:firstLineChars="0"/>
      <w:outlineLvl w:val="4"/>
    </w:pPr>
    <w:rPr>
      <w:rFonts w:asciiTheme="minorHAnsi" w:hAnsiTheme="minorHAnsi" w:eastAsiaTheme="minorEastAsia" w:cstheme="majorBidi"/>
      <w:color w:val="2F5597" w:themeColor="accent1" w:themeShade="BF"/>
      <w:szCs w:val="24"/>
      <w14:ligatures w14:val="none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line="240" w:lineRule="auto"/>
      <w:ind w:firstLine="0" w:firstLineChars="0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 w:val="21"/>
      <w:szCs w:val="22"/>
      <w14:ligatures w14:val="none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line="240" w:lineRule="auto"/>
      <w:ind w:firstLine="0" w:firstLineChars="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1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line="240" w:lineRule="auto"/>
      <w:ind w:firstLine="0" w:firstLineChars="0"/>
      <w:outlineLvl w:val="7"/>
    </w:pPr>
    <w:rPr>
      <w:rFonts w:asciiTheme="minorHAnsi" w:hAnsiTheme="minorHAnsi" w:eastAsiaTheme="minorEastAsia" w:cstheme="majorBidi"/>
      <w:color w:val="595959" w:themeColor="text1" w:themeTint="A6"/>
      <w:sz w:val="21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line="240" w:lineRule="auto"/>
      <w:ind w:firstLine="0" w:firstLineChars="0"/>
      <w:outlineLvl w:val="8"/>
    </w:pPr>
    <w:rPr>
      <w:rFonts w:asciiTheme="minorHAnsi" w:hAnsiTheme="minorHAnsi" w:eastAsiaTheme="majorEastAsia" w:cstheme="majorBidi"/>
      <w:color w:val="595959" w:themeColor="text1" w:themeTint="A6"/>
      <w:sz w:val="21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Theme="minorHAnsi" w:hAnsiTheme="minorHAnsi" w:eastAsiaTheme="minorEastAsia"/>
      <w:sz w:val="18"/>
      <w:szCs w:val="18"/>
      <w14:ligatures w14:val="none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center"/>
    </w:pPr>
    <w:rPr>
      <w:rFonts w:asciiTheme="minorHAnsi" w:hAnsiTheme="minorHAnsi" w:eastAsiaTheme="minorEastAsia"/>
      <w:sz w:val="18"/>
      <w:szCs w:val="18"/>
      <w14:ligatures w14:val="none"/>
    </w:rPr>
  </w:style>
  <w:style w:type="paragraph" w:styleId="13">
    <w:name w:val="Subtitle"/>
    <w:basedOn w:val="1"/>
    <w:next w:val="1"/>
    <w:link w:val="28"/>
    <w:qFormat/>
    <w:uiPriority w:val="11"/>
    <w:pPr>
      <w:spacing w:after="160" w:line="240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ind w:firstLine="0" w:firstLineChars="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none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 w:line="240" w:lineRule="auto"/>
      <w:ind w:firstLine="0" w:firstLineChars="0"/>
      <w:jc w:val="center"/>
    </w:pPr>
    <w:rPr>
      <w:rFonts w:asciiTheme="minorHAnsi" w:hAnsiTheme="minorHAnsi" w:eastAsiaTheme="minorEastAsia"/>
      <w:i/>
      <w:iCs/>
      <w:color w:val="404040" w:themeColor="text1" w:themeTint="BF"/>
      <w:sz w:val="21"/>
      <w:szCs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none"/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spacing w:line="240" w:lineRule="auto"/>
      <w:ind w:left="720" w:firstLine="0" w:firstLineChars="0"/>
      <w:contextualSpacing/>
    </w:pPr>
    <w:rPr>
      <w:rFonts w:asciiTheme="minorHAnsi" w:hAnsiTheme="minorHAnsi" w:eastAsiaTheme="minorEastAsia"/>
      <w:sz w:val="21"/>
      <w:szCs w:val="22"/>
      <w14:ligatures w14:val="none"/>
    </w:rPr>
  </w:style>
  <w:style w:type="character" w:customStyle="1" w:styleId="32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40" w:lineRule="auto"/>
      <w:ind w:left="864" w:right="864" w:firstLine="0" w:firstLineChars="0"/>
      <w:jc w:val="center"/>
    </w:pPr>
    <w:rPr>
      <w:rFonts w:asciiTheme="minorHAnsi" w:hAnsiTheme="minorHAnsi" w:eastAsiaTheme="minorEastAsia"/>
      <w:i/>
      <w:iCs/>
      <w:color w:val="2F5597" w:themeColor="accent1" w:themeShade="BF"/>
      <w:sz w:val="21"/>
      <w:szCs w:val="22"/>
      <w14:ligatures w14:val="none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565</Characters>
  <Lines>44</Lines>
  <Paragraphs>47</Paragraphs>
  <TotalTime>0</TotalTime>
  <ScaleCrop>false</ScaleCrop>
  <LinksUpToDate>false</LinksUpToDate>
  <CharactersWithSpaces>611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2025-12-25T14:35:00Z</dcterms:created>
  <dc:creator>2793934002@qq.com</dc:creator>
  <cp:lastModifiedBy>花开一世</cp:lastModifiedBy>
  <dcterms:modified xsi:type="dcterms:W3CDTF">2026-01-13T11:44:16Z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eyJoZGlkIjoiNTQzMjZiZTVlOTFmYjJmMWJiZmI2ZGNiMTUzNGQwMjYiLCJ1c2VySWQiOiIxMDAwODQ0MDc2In0=</vt:lpwstr>
  </property>
  <property fmtid="{D5CDD505-2E9C-101B-9397-08002B2CF9AE}" pid="3" name="KSOProductBuildVer">
    <vt:lpwstr>2052-12.1.0.24657</vt:lpwstr>
  </property>
  <property fmtid="{D5CDD505-2E9C-101B-9397-08002B2CF9AE}" pid="4" name="ICV">
    <vt:lpwstr>738724E813C24DBF8010F2CA227AFF8F_12</vt:lpwstr>
  </property>
</Properties>
</file>