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58BCF" w14:textId="77777777" w:rsidR="00B3669B" w:rsidRPr="000223B8" w:rsidRDefault="00B3669B" w:rsidP="00B3669B">
      <w:pPr>
        <w:pStyle w:val="Caption"/>
        <w:keepNext/>
        <w:jc w:val="both"/>
        <w:rPr>
          <w:rFonts w:cs="Calibri"/>
          <w:i w:val="0"/>
          <w:color w:val="auto"/>
          <w:sz w:val="22"/>
          <w:szCs w:val="22"/>
        </w:rPr>
      </w:pPr>
      <w:r w:rsidRPr="000223B8">
        <w:rPr>
          <w:rFonts w:cs="Calibri"/>
          <w:b/>
          <w:i w:val="0"/>
          <w:color w:val="auto"/>
          <w:sz w:val="24"/>
          <w:szCs w:val="24"/>
          <w:lang w:val="en-US"/>
        </w:rPr>
        <w:t>Additional file 4</w:t>
      </w:r>
      <w:r w:rsidRPr="000223B8">
        <w:rPr>
          <w:rFonts w:cs="Calibri"/>
          <w:i w:val="0"/>
          <w:color w:val="auto"/>
          <w:sz w:val="22"/>
          <w:szCs w:val="22"/>
        </w:rPr>
        <w:t xml:space="preserve"> </w:t>
      </w:r>
      <w:r w:rsidRPr="00CE742D">
        <w:rPr>
          <w:rFonts w:cs="Calibri"/>
          <w:i w:val="0"/>
          <w:iCs w:val="0"/>
          <w:color w:val="auto"/>
          <w:sz w:val="22"/>
          <w:szCs w:val="22"/>
        </w:rPr>
        <w:t xml:space="preserve">Parameters for the </w:t>
      </w:r>
      <w:r w:rsidRPr="00CE742D">
        <w:rPr>
          <w:rFonts w:cs="Calibri"/>
          <w:i w:val="0"/>
          <w:iCs w:val="0"/>
          <w:color w:val="auto"/>
          <w:sz w:val="22"/>
          <w:szCs w:val="22"/>
          <w:lang w:val="en-US"/>
        </w:rPr>
        <w:t xml:space="preserve">relationship </w:t>
      </w:r>
      <w:r w:rsidRPr="00CE742D">
        <w:rPr>
          <w:rFonts w:cs="Calibri"/>
          <w:i w:val="0"/>
          <w:iCs w:val="0"/>
          <w:color w:val="auto"/>
          <w:sz w:val="22"/>
          <w:szCs w:val="22"/>
        </w:rPr>
        <w:t xml:space="preserve">of </w:t>
      </w:r>
      <w:r>
        <w:rPr>
          <w:rFonts w:cs="Calibri"/>
          <w:i w:val="0"/>
          <w:color w:val="auto"/>
          <w:sz w:val="22"/>
          <w:szCs w:val="22"/>
        </w:rPr>
        <w:t>stomatal conductance (</w:t>
      </w:r>
      <w:proofErr w:type="spellStart"/>
      <w:r w:rsidRPr="000223B8">
        <w:rPr>
          <w:rFonts w:cs="Calibri"/>
          <w:i w:val="0"/>
          <w:color w:val="auto"/>
          <w:sz w:val="22"/>
          <w:szCs w:val="22"/>
        </w:rPr>
        <w:t>g</w:t>
      </w:r>
      <w:r w:rsidRPr="000223B8">
        <w:rPr>
          <w:rFonts w:cs="Calibri"/>
          <w:i w:val="0"/>
          <w:color w:val="auto"/>
          <w:sz w:val="22"/>
          <w:szCs w:val="22"/>
          <w:vertAlign w:val="subscript"/>
        </w:rPr>
        <w:t>s</w:t>
      </w:r>
      <w:proofErr w:type="spellEnd"/>
      <w:r>
        <w:rPr>
          <w:rFonts w:cs="Calibri"/>
          <w:i w:val="0"/>
          <w:color w:val="auto"/>
          <w:sz w:val="22"/>
          <w:szCs w:val="22"/>
        </w:rPr>
        <w:t xml:space="preserve">) to </w:t>
      </w:r>
      <w:r w:rsidRPr="00CE742D">
        <w:rPr>
          <w:i w:val="0"/>
          <w:iCs w:val="0"/>
          <w:color w:val="auto"/>
          <w:sz w:val="22"/>
          <w:szCs w:val="22"/>
        </w:rPr>
        <w:t>r</w:t>
      </w:r>
      <w:r w:rsidRPr="00F91689">
        <w:rPr>
          <w:i w:val="0"/>
          <w:iCs w:val="0"/>
          <w:color w:val="auto"/>
          <w:sz w:val="22"/>
          <w:szCs w:val="22"/>
        </w:rPr>
        <w:t>elative extractable soil water (</w:t>
      </w:r>
      <w:proofErr w:type="spellStart"/>
      <w:r w:rsidRPr="000223B8">
        <w:rPr>
          <w:rFonts w:cs="Calibri"/>
          <w:i w:val="0"/>
          <w:color w:val="auto"/>
          <w:sz w:val="22"/>
          <w:szCs w:val="22"/>
        </w:rPr>
        <w:t>θ</w:t>
      </w:r>
      <w:r w:rsidRPr="000223B8">
        <w:rPr>
          <w:rFonts w:cs="Calibri"/>
          <w:i w:val="0"/>
          <w:color w:val="auto"/>
          <w:sz w:val="22"/>
          <w:szCs w:val="22"/>
          <w:vertAlign w:val="subscript"/>
        </w:rPr>
        <w:t>e</w:t>
      </w:r>
      <w:proofErr w:type="spellEnd"/>
      <w:r>
        <w:rPr>
          <w:rFonts w:cs="Calibri"/>
          <w:i w:val="0"/>
          <w:color w:val="auto"/>
          <w:sz w:val="22"/>
          <w:szCs w:val="22"/>
        </w:rPr>
        <w:t xml:space="preserve">) </w:t>
      </w:r>
      <w:r w:rsidRPr="000223B8">
        <w:rPr>
          <w:rFonts w:cs="Calibri"/>
          <w:i w:val="0"/>
          <w:color w:val="auto"/>
          <w:sz w:val="22"/>
          <w:szCs w:val="22"/>
        </w:rPr>
        <w:t>between Garnacha—Sémillon and other winegrape cultivars. Garnacha and Sémillon data were combined because they had the same</w:t>
      </w:r>
      <w:r>
        <w:rPr>
          <w:rFonts w:cs="Calibri"/>
          <w:i w:val="0"/>
          <w:color w:val="auto"/>
          <w:sz w:val="22"/>
          <w:szCs w:val="22"/>
        </w:rPr>
        <w:t xml:space="preserve"> </w:t>
      </w:r>
      <w:proofErr w:type="spellStart"/>
      <w:r w:rsidRPr="000223B8">
        <w:rPr>
          <w:rFonts w:cs="Calibri"/>
          <w:i w:val="0"/>
          <w:color w:val="auto"/>
          <w:sz w:val="22"/>
          <w:szCs w:val="22"/>
        </w:rPr>
        <w:t>g</w:t>
      </w:r>
      <w:r w:rsidRPr="000223B8">
        <w:rPr>
          <w:rFonts w:cs="Calibri"/>
          <w:i w:val="0"/>
          <w:color w:val="auto"/>
          <w:sz w:val="22"/>
          <w:szCs w:val="22"/>
          <w:vertAlign w:val="subscript"/>
        </w:rPr>
        <w:t>s</w:t>
      </w:r>
      <w:proofErr w:type="spellEnd"/>
      <w:r w:rsidRPr="000223B8">
        <w:rPr>
          <w:rFonts w:cs="Calibri"/>
          <w:i w:val="0"/>
          <w:color w:val="auto"/>
          <w:sz w:val="22"/>
          <w:szCs w:val="22"/>
        </w:rPr>
        <w:t xml:space="preserve"> </w:t>
      </w:r>
      <w:r>
        <w:rPr>
          <w:rFonts w:cs="Calibri"/>
          <w:i w:val="0"/>
          <w:color w:val="auto"/>
          <w:sz w:val="22"/>
          <w:szCs w:val="22"/>
        </w:rPr>
        <w:t xml:space="preserve">to </w:t>
      </w:r>
      <w:proofErr w:type="spellStart"/>
      <w:r w:rsidRPr="000223B8">
        <w:rPr>
          <w:rFonts w:cs="Calibri"/>
          <w:i w:val="0"/>
          <w:color w:val="auto"/>
          <w:sz w:val="22"/>
          <w:szCs w:val="22"/>
        </w:rPr>
        <w:t>θ</w:t>
      </w:r>
      <w:r w:rsidRPr="000223B8">
        <w:rPr>
          <w:rFonts w:cs="Calibri"/>
          <w:i w:val="0"/>
          <w:color w:val="auto"/>
          <w:sz w:val="22"/>
          <w:szCs w:val="22"/>
          <w:vertAlign w:val="subscript"/>
        </w:rPr>
        <w:t>e</w:t>
      </w:r>
      <w:proofErr w:type="spellEnd"/>
      <w:r w:rsidRPr="000223B8">
        <w:rPr>
          <w:rFonts w:cs="Calibri"/>
          <w:i w:val="0"/>
          <w:color w:val="auto"/>
          <w:sz w:val="22"/>
          <w:szCs w:val="22"/>
        </w:rPr>
        <w:t xml:space="preserve"> response (Additional file </w:t>
      </w:r>
      <w:r w:rsidRPr="000223B8">
        <w:rPr>
          <w:rFonts w:cs="Calibri"/>
          <w:b/>
          <w:i w:val="0"/>
          <w:color w:val="auto"/>
          <w:sz w:val="22"/>
          <w:szCs w:val="22"/>
        </w:rPr>
        <w:t>2</w:t>
      </w:r>
      <w:r w:rsidRPr="000223B8">
        <w:rPr>
          <w:rFonts w:cs="Calibri"/>
          <w:i w:val="0"/>
          <w:color w:val="auto"/>
          <w:sz w:val="22"/>
          <w:szCs w:val="22"/>
        </w:rPr>
        <w:t xml:space="preserve">). SE = Standard error. 95% CL = 95% Confidence limits (values in bold are significantly different from Garnacha—Sémillon at 95% CL by Proc </w:t>
      </w:r>
      <w:proofErr w:type="spellStart"/>
      <w:r w:rsidRPr="000223B8">
        <w:rPr>
          <w:rFonts w:cs="Calibri"/>
          <w:i w:val="0"/>
          <w:color w:val="auto"/>
          <w:sz w:val="22"/>
          <w:szCs w:val="22"/>
        </w:rPr>
        <w:t>nlin</w:t>
      </w:r>
      <w:proofErr w:type="spellEnd"/>
      <w:r w:rsidRPr="000223B8">
        <w:rPr>
          <w:rFonts w:cs="Calibri"/>
          <w:i w:val="0"/>
          <w:color w:val="auto"/>
          <w:sz w:val="22"/>
          <w:szCs w:val="22"/>
        </w:rPr>
        <w:t xml:space="preserve"> Gauss-Newton method).</w:t>
      </w:r>
    </w:p>
    <w:tbl>
      <w:tblPr>
        <w:tblStyle w:val="TableGrid"/>
        <w:tblW w:w="1017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1125"/>
        <w:gridCol w:w="842"/>
        <w:gridCol w:w="592"/>
        <w:gridCol w:w="674"/>
        <w:gridCol w:w="703"/>
        <w:gridCol w:w="1136"/>
        <w:gridCol w:w="1121"/>
        <w:gridCol w:w="842"/>
        <w:gridCol w:w="533"/>
        <w:gridCol w:w="693"/>
        <w:gridCol w:w="625"/>
      </w:tblGrid>
      <w:tr w:rsidR="003A48CA" w:rsidRPr="00746BBE" w14:paraId="2038F530" w14:textId="77777777" w:rsidTr="00C25D29"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</w:tcPr>
          <w:p w14:paraId="15AC39A3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bookmarkStart w:id="0" w:name="_Hlk157856446"/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Cultivar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B2BEDD2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4F4F55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32A5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SE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9159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95% CL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6E004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Cultivar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14:paraId="25CCEDBE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Parameter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41C96844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Estimate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1D52A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SE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B8BA4" w14:textId="77777777" w:rsidR="00C1560C" w:rsidRPr="00746BBE" w:rsidRDefault="00C1560C" w:rsidP="00362846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95% CL</w:t>
            </w:r>
          </w:p>
        </w:tc>
      </w:tr>
      <w:tr w:rsidR="003A48CA" w:rsidRPr="00746BBE" w14:paraId="7BDBF3B9" w14:textId="77777777" w:rsidTr="00C25D29">
        <w:tc>
          <w:tcPr>
            <w:tcW w:w="1284" w:type="dxa"/>
            <w:vMerge w:val="restart"/>
            <w:tcBorders>
              <w:top w:val="single" w:sz="4" w:space="0" w:color="auto"/>
            </w:tcBorders>
          </w:tcPr>
          <w:p w14:paraId="4422E76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Garnacha</w:t>
            </w:r>
            <w:r w:rsidRPr="00746BBE">
              <w:rPr>
                <w:rFonts w:cs="Calibri"/>
                <w:sz w:val="15"/>
                <w:szCs w:val="15"/>
                <w:lang w:val="en-US"/>
              </w:rPr>
              <w:t>—</w:t>
            </w:r>
            <w:r w:rsidRPr="00746BBE">
              <w:rPr>
                <w:rFonts w:ascii="Arial" w:hAnsi="Arial" w:cs="Arial"/>
                <w:sz w:val="15"/>
                <w:szCs w:val="15"/>
              </w:rPr>
              <w:t>Sémillon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0A149119" w14:textId="17C0FA61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*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9C51D7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0F196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84ECD3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0.008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3FC1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BE0C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363A9F5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Merlot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01FF81CF" w14:textId="7C64D0A1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4223945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-0.001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69FE21D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56FA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2F7A24A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3A48CA" w:rsidRPr="00746BBE" w14:paraId="687EEAB7" w14:textId="77777777" w:rsidTr="00C25D29">
        <w:tc>
          <w:tcPr>
            <w:tcW w:w="1284" w:type="dxa"/>
            <w:vMerge/>
          </w:tcPr>
          <w:p w14:paraId="40220C1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7536F9B7" w14:textId="2516A821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*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5916CB2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A7B8F5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513630E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26FFE2C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0.48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41AB5DE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663E6BEA" w14:textId="5C19BA5D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03BED9A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B0E03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5B96842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-0.23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3859CF9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0.20</w:t>
            </w:r>
          </w:p>
        </w:tc>
      </w:tr>
      <w:tr w:rsidR="003A48CA" w:rsidRPr="00746BBE" w14:paraId="6429A214" w14:textId="77777777" w:rsidTr="00C25D29">
        <w:tc>
          <w:tcPr>
            <w:tcW w:w="1284" w:type="dxa"/>
            <w:vMerge/>
            <w:tcBorders>
              <w:bottom w:val="single" w:sz="4" w:space="0" w:color="auto"/>
            </w:tcBorders>
          </w:tcPr>
          <w:p w14:paraId="67FF542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94C6F07" w14:textId="3FD4A008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*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4C39F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6.23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B59353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1.53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43F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3.17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6C2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9.30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1FEC50A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47DF23FC" w14:textId="02A2562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5674440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-0.88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456387D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2.24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B97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-5.31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4AFCED5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3.63</w:t>
            </w:r>
          </w:p>
        </w:tc>
      </w:tr>
      <w:tr w:rsidR="003A48CA" w:rsidRPr="00746BBE" w14:paraId="45C60487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2C3BCF0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Albariño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0D83143F" w14:textId="273BEDC1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AC654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08B6AEC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B317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4F4F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53B6D96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Monastrell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28BE7825" w14:textId="42A49E7C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2E13DA5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0.005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4AAD011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FD15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7BDF6F8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3A48CA" w:rsidRPr="00746BBE" w14:paraId="70F7963F" w14:textId="77777777" w:rsidTr="00C25D29">
        <w:tc>
          <w:tcPr>
            <w:tcW w:w="1284" w:type="dxa"/>
          </w:tcPr>
          <w:p w14:paraId="58A8865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54365C2B" w14:textId="0675D6A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447AD00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68BD11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2CE262A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-0.25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03EFC36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2028811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4CEC2E8F" w14:textId="05712910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1BC3056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23B432D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5310235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-0.36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2D27F53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0.70</w:t>
            </w:r>
          </w:p>
        </w:tc>
      </w:tr>
      <w:tr w:rsidR="003A48CA" w:rsidRPr="00746BBE" w14:paraId="2BA266D8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654BE97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2C4880BA" w14:textId="4246AF7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7F3B2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-0.38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00C5FD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2.33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A8E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-5.03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773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4.25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2CA52FC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58278A43" w14:textId="15319104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7FF00E6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0.98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3766162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3.26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DCF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-5.53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0565C0C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7.49</w:t>
            </w:r>
          </w:p>
        </w:tc>
      </w:tr>
      <w:tr w:rsidR="003A48CA" w:rsidRPr="00746BBE" w14:paraId="0B204208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1050354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Aligoté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701993BA" w14:textId="411CC494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452EB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-0.0009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191E354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E452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0902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B07534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Muscat blanc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4313AC14" w14:textId="4060C766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64BD65D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50F7C1A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C8BB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0117DA5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3A48CA" w:rsidRPr="00746BBE" w14:paraId="56900477" w14:textId="77777777" w:rsidTr="00C25D29">
        <w:tc>
          <w:tcPr>
            <w:tcW w:w="1284" w:type="dxa"/>
          </w:tcPr>
          <w:p w14:paraId="6F91DB2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4990B5D4" w14:textId="54DF8B1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4F9C5BA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C752D7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765E54F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-0.35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1BEDA78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0.24</w:t>
            </w:r>
          </w:p>
        </w:tc>
        <w:tc>
          <w:tcPr>
            <w:tcW w:w="1136" w:type="dxa"/>
            <w:vMerge/>
            <w:tcBorders>
              <w:left w:val="single" w:sz="4" w:space="0" w:color="auto"/>
            </w:tcBorders>
          </w:tcPr>
          <w:p w14:paraId="074090D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5300E3FD" w14:textId="61FAC04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64374BF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-0.13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86ACBA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7414907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-0.33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53F76FF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</w:tr>
      <w:tr w:rsidR="003A48CA" w:rsidRPr="00746BBE" w14:paraId="38602A74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6E0834F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BE53C4D" w14:textId="34CB7229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473BF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1.02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BD3BB4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3.65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A97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-6.26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6B8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8.31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0677517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2A7C0F27" w14:textId="4F9409F0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745E205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-0.15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5A0C576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2.65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703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-5.44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7518181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5.12</w:t>
            </w:r>
          </w:p>
        </w:tc>
      </w:tr>
      <w:tr w:rsidR="003A48CA" w:rsidRPr="00746BBE" w14:paraId="4742BA9D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5C497BB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Auxerrois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0A1C9BBD" w14:textId="07AE35D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8F5D3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4F8636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AE88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8132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7054C11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Nebbiolo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7E81B44D" w14:textId="5BCE716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50EED97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761AA9C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07D4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6001FC8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3A48CA" w:rsidRPr="00746BBE" w14:paraId="1C4A7A95" w14:textId="77777777" w:rsidTr="00C25D29">
        <w:tc>
          <w:tcPr>
            <w:tcW w:w="1284" w:type="dxa"/>
          </w:tcPr>
          <w:p w14:paraId="65FDE98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58F3FD36" w14:textId="7DF47B9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2345EA6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C3ED0A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20D68E7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-0.36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6223A31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0.23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0C33ECD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3F10CA65" w14:textId="3B28F939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02314E9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8A014A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704412F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-0.24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7E97B01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0.33</w:t>
            </w:r>
          </w:p>
        </w:tc>
      </w:tr>
      <w:tr w:rsidR="003A48CA" w:rsidRPr="00746BBE" w14:paraId="267EAEAA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704D6A1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64EBC487" w14:textId="7ADAFB4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DF56A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2.23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A0CBFF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4.34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BC3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-6.42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DD5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10.89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60CC891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21B47D05" w14:textId="15CE836B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242CE2B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0.68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69032FC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2.59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755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-4.48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489C128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5.84</w:t>
            </w:r>
          </w:p>
        </w:tc>
      </w:tr>
      <w:tr w:rsidR="003A48CA" w:rsidRPr="00746BBE" w14:paraId="0052ADC7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64FF746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Barbera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372108DB" w14:textId="415424F0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5D7BF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268CA3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21E2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CBD2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01205C7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Petit Verdot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518884B8" w14:textId="19E1D5C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7D585CD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0.004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41EF5D4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B5D1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788E25F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3A48CA" w:rsidRPr="00746BBE" w14:paraId="529AA224" w14:textId="77777777" w:rsidTr="00C25D29">
        <w:tc>
          <w:tcPr>
            <w:tcW w:w="1284" w:type="dxa"/>
          </w:tcPr>
          <w:p w14:paraId="7EE15E5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26EC3E04" w14:textId="48327A73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5013F99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95B036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0.20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239E4F5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-0.27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0B55F2E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0.55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7B535F6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487FDF10" w14:textId="5ED0B220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6C9D515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-0.06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A4638F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0.11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23053FB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-0.29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1B6A285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</w:tr>
      <w:tr w:rsidR="003A48CA" w:rsidRPr="00746BBE" w14:paraId="725D926E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114B27A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B3E0792" w14:textId="66CCBF98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B518D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F87082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2.77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EF3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-5.76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172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5.30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4D76459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4D59CF89" w14:textId="648A4009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097B8E6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-1.41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6412611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2.56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126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-6.53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4C8701D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3.69</w:t>
            </w:r>
          </w:p>
        </w:tc>
      </w:tr>
      <w:tr w:rsidR="003A48CA" w:rsidRPr="00746BBE" w14:paraId="78C5BD4A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0AC7683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Cabernet franc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1EF4FEBD" w14:textId="5419EEFE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7DD517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08AC33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F899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E4EA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7A1D477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Pinot blanc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504BB3C3" w14:textId="07D3578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033C32B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-0.009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37720EB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A53F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7A6466B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3A48CA" w:rsidRPr="00746BBE" w14:paraId="628663C0" w14:textId="77777777" w:rsidTr="00C25D29">
        <w:tc>
          <w:tcPr>
            <w:tcW w:w="1284" w:type="dxa"/>
          </w:tcPr>
          <w:p w14:paraId="54FBCA4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5A8BCC26" w14:textId="39E315B3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4023BD2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61C317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72A3B50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-0.42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0D65540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0.27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0355026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6F4936C6" w14:textId="6CFD2F7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66C74D9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6F81D1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77805AD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-0.28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1229A40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0.32</w:t>
            </w:r>
          </w:p>
        </w:tc>
      </w:tr>
      <w:tr w:rsidR="003A48CA" w:rsidRPr="00746BBE" w14:paraId="299FDD9C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58ADBA5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1BD212D7" w14:textId="21B82624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29924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1.35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6DD954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4.70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4BF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-8.02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ED2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10.73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453E76B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085E34FD" w14:textId="0CA183DE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212378D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2.38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68DFD36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3.30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131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-4.21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0991636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8.97</w:t>
            </w:r>
          </w:p>
        </w:tc>
      </w:tr>
      <w:tr w:rsidR="003A48CA" w:rsidRPr="00746BBE" w14:paraId="05D41655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7505661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 xml:space="preserve">Cabernet 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6B295D16" w14:textId="01F25E0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E4F6C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6DBE56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D0B6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AED2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62587AE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Pinot gris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777007A5" w14:textId="51D2029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1FE23E5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0.006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457DD9E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C83E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48FBFAD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3A48CA" w:rsidRPr="00746BBE" w14:paraId="085283CF" w14:textId="77777777" w:rsidTr="00C25D29">
        <w:tc>
          <w:tcPr>
            <w:tcW w:w="1284" w:type="dxa"/>
          </w:tcPr>
          <w:p w14:paraId="34695BC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Sauvignon</w:t>
            </w:r>
          </w:p>
        </w:tc>
        <w:tc>
          <w:tcPr>
            <w:tcW w:w="1125" w:type="dxa"/>
          </w:tcPr>
          <w:p w14:paraId="48F28ACE" w14:textId="2687A1E3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1BC3CC7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186C91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6ADD607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-0.23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49CB227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0.35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10F598F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38FA8AAF" w14:textId="37331360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7EA7299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DF2C99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0.11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162D646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-0.25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667096B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0.22</w:t>
            </w:r>
          </w:p>
        </w:tc>
      </w:tr>
      <w:tr w:rsidR="003A48CA" w:rsidRPr="00746BBE" w14:paraId="49BBBE87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60975EC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2A1D1766" w14:textId="6F6B0828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17629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12F3AF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2.64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E67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-5.03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8F4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5.49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6A96FF5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3DCE8C11" w14:textId="3480FE69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37E02B6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-0.61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2DED4C2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2.45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6B0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-5.49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5667087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4.27</w:t>
            </w:r>
          </w:p>
        </w:tc>
      </w:tr>
      <w:tr w:rsidR="003A48CA" w:rsidRPr="00746BBE" w14:paraId="1B7F84E6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428914F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Chardonnay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1FF60BFE" w14:textId="4A0D8DD4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36D4F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7B9491F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1B90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52A9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2510FC1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Pinot noir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17A4C32C" w14:textId="00BAB400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26E0324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0.008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01F55F4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4007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5AA232B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3A48CA" w:rsidRPr="00746BBE" w14:paraId="7890107A" w14:textId="77777777" w:rsidTr="00C25D29">
        <w:tc>
          <w:tcPr>
            <w:tcW w:w="1284" w:type="dxa"/>
          </w:tcPr>
          <w:p w14:paraId="061A21C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338FA2CB" w14:textId="3222AF9E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2865201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A8DAE4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3862FCE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-0.32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488C3AF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46BE55B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0EEC2F38" w14:textId="3C8B0A4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15DC3EF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D68C92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0.12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77FA7A5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-0.27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5F34683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0.23</w:t>
            </w:r>
          </w:p>
        </w:tc>
      </w:tr>
      <w:tr w:rsidR="003A48CA" w:rsidRPr="00746BBE" w14:paraId="456F5D60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49D4FF1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B4C2A32" w14:textId="69249240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FB832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-2.02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2E3317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2.37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0C0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-6.75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77C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2.69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0EB2D8F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7E3A8D76" w14:textId="070719F4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2751F33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0.95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0DED18F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3.06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AEB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-5.15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2255822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7.06</w:t>
            </w:r>
          </w:p>
        </w:tc>
      </w:tr>
      <w:tr w:rsidR="003A48CA" w:rsidRPr="00746BBE" w14:paraId="3FA8902E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5C5DF6B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Chenin blanc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1BCF2905" w14:textId="0506D7B6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656A6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EB0A79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B584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75E2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3983283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Riesling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77AB05CB" w14:textId="1598269D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770A3CF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5ED1080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DAE9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37908E1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3A48CA" w:rsidRPr="00746BBE" w14:paraId="35002E3E" w14:textId="77777777" w:rsidTr="00C25D29">
        <w:tc>
          <w:tcPr>
            <w:tcW w:w="1284" w:type="dxa"/>
          </w:tcPr>
          <w:p w14:paraId="40AFFD8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3A9E8641" w14:textId="7C19F291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6E912D6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2878E5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356BF22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-0.35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093485A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3EF80AD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4CC4DCA1" w14:textId="5AD80D9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3750F65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8081A8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29EDED6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-0.33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27BA66A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0.28</w:t>
            </w:r>
          </w:p>
        </w:tc>
      </w:tr>
      <w:tr w:rsidR="003A48CA" w:rsidRPr="00746BBE" w14:paraId="5926DBF6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62FACEB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ADA6781" w14:textId="445A1E8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C18BD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-2.26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171E97F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2.29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996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-6.84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E69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2.31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307E936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02E916F5" w14:textId="45814CE5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43226E4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2.12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1AEC5E6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3.81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550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-5.47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6A40F5E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9.72</w:t>
            </w:r>
          </w:p>
        </w:tc>
      </w:tr>
      <w:tr w:rsidR="003A48CA" w:rsidRPr="00746BBE" w14:paraId="041DB440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42D150E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Durif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731A3E6E" w14:textId="728E157D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D9F3D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546CCFA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640B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E3FB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316E499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Sangiovese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6F09C2A0" w14:textId="090E1AE0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647C6AB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0.008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14179CD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7D4B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20D7712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3A48CA" w:rsidRPr="00746BBE" w14:paraId="7B3BD4B3" w14:textId="77777777" w:rsidTr="00C25D29">
        <w:tc>
          <w:tcPr>
            <w:tcW w:w="1284" w:type="dxa"/>
          </w:tcPr>
          <w:p w14:paraId="0298BA1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3828D396" w14:textId="5445956C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1149EE4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0.59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C47AB0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0.55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447A22E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-0.51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1C9B056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1.70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022B7E2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5992DB41" w14:textId="4073EE1C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71F244F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1.10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64C042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1.53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5D4933B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-1.94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5C531AE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4.15</w:t>
            </w:r>
          </w:p>
        </w:tc>
      </w:tr>
      <w:tr w:rsidR="003A48CA" w:rsidRPr="00746BBE" w14:paraId="564EC373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415BCD7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79E714FD" w14:textId="7A0D7BA1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1D334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3.18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845374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3.42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B51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-3.64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682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10.01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4A2EABD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7B82FA65" w14:textId="3E23E358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ACCE3B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5.14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514984A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5.46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EC8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-5.74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098BE14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16.04</w:t>
            </w:r>
          </w:p>
        </w:tc>
      </w:tr>
      <w:tr w:rsidR="003A48CA" w:rsidRPr="00746BBE" w14:paraId="2BC32E27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26ACFE6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Gewürztraminer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55A77C6B" w14:textId="4FDB5B5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55D030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C498AB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C702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6FC1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3B42684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 xml:space="preserve">Sauvignon 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7DA76F24" w14:textId="7D29A713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1B5FA1E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0.006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3ED1FA7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3B81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103A686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3A48CA" w:rsidRPr="00746BBE" w14:paraId="2B9CE87B" w14:textId="77777777" w:rsidTr="00C25D29">
        <w:tc>
          <w:tcPr>
            <w:tcW w:w="1284" w:type="dxa"/>
          </w:tcPr>
          <w:p w14:paraId="79CE4AA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7A121917" w14:textId="0103F93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23598B7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D47C3F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0535F15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-0.31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01784DD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0.37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7F4E92D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blanc</w:t>
            </w:r>
          </w:p>
        </w:tc>
        <w:tc>
          <w:tcPr>
            <w:tcW w:w="1121" w:type="dxa"/>
          </w:tcPr>
          <w:p w14:paraId="0463E6E7" w14:textId="756204F3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079DCBC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-0.06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9ED93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280124D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-0.27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4EEE6B7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</w:tr>
      <w:tr w:rsidR="003A48CA" w:rsidRPr="00746BBE" w14:paraId="520D5774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3D8F780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3FC40A4" w14:textId="0C6B4B19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48B1D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2.25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2DB4BE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3.52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1C7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-4.76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B2A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9.26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7A6192D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0C4A808C" w14:textId="50B2D4B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213230E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-0.65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1D8A268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2.32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7CA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-5.28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595FFA2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3.98</w:t>
            </w:r>
          </w:p>
        </w:tc>
      </w:tr>
      <w:tr w:rsidR="003A48CA" w:rsidRPr="00746BBE" w14:paraId="1FFA19B9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64E0E57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Grüner Veltliner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22CEF3E6" w14:textId="2D4BE70F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6F7BD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7EEFDA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52CE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8A03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21C63E7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Tempranillo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4D56F35B" w14:textId="41FB861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1BC2D6A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1CB0BFE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E932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-0.006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011F11C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</w:tr>
      <w:tr w:rsidR="003A48CA" w:rsidRPr="00746BBE" w14:paraId="7023FCEF" w14:textId="77777777" w:rsidTr="00C25D29">
        <w:tc>
          <w:tcPr>
            <w:tcW w:w="1284" w:type="dxa"/>
          </w:tcPr>
          <w:p w14:paraId="58B98F8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61C4BBD2" w14:textId="32B241BF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5366543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7BA5FA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0.12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63F586E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-0.18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5D452CF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0.31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41DA48B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6E2521B2" w14:textId="645C679C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218A9BD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-0.03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D89F38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104F78A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-0.23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53D3670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</w:tr>
      <w:tr w:rsidR="003A48CA" w:rsidRPr="00746BBE" w14:paraId="02C00F89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2FAB600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5C8FA21E" w14:textId="052EA1D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4B2DD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0.97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182B76B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2.46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096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-3.94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841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5.88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7B6C170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7CBBBD0E" w14:textId="35D3A062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4950C2B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-1.17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3A4BA1D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2.12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163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-5.40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7999222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3.05</w:t>
            </w:r>
          </w:p>
        </w:tc>
      </w:tr>
      <w:tr w:rsidR="003A48CA" w:rsidRPr="00746BBE" w14:paraId="30C0A4CC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1D20AB6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Lemberger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095C3D7B" w14:textId="53EBE4BE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AF3E7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07FD6B6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EED8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BC92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7A1FFCC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Viognier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38327AED" w14:textId="6953FE1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03A294F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0F398A6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FF7A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214D624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3A48CA" w:rsidRPr="00746BBE" w14:paraId="0A673610" w14:textId="77777777" w:rsidTr="00C25D29">
        <w:tc>
          <w:tcPr>
            <w:tcW w:w="1284" w:type="dxa"/>
          </w:tcPr>
          <w:p w14:paraId="697EFFD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482AFF14" w14:textId="44C1D90F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34887FC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39AC32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133D31B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-0.25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2DA91A3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0.12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4B5F769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28545033" w14:textId="009A3A7B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45957ED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330789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458F1B5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-0.25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1E17997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0.32</w:t>
            </w:r>
          </w:p>
        </w:tc>
      </w:tr>
      <w:tr w:rsidR="003A48CA" w:rsidRPr="00746BBE" w14:paraId="707BBE61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3491B06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5428EF74" w14:textId="2AD27FA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770A0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-2.99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EC8CD6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1.94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522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-6.87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F11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0.89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28F7004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26D1E78D" w14:textId="2E5271D9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5DACE49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1.66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4CC9481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2.87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B99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-4.05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5B83F5D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7.38</w:t>
            </w:r>
          </w:p>
        </w:tc>
      </w:tr>
      <w:tr w:rsidR="003A48CA" w:rsidRPr="00746BBE" w14:paraId="6077F054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564377B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Malbec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75537CDE" w14:textId="1BB33301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EA3A0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1ABFD47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6912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A65C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3D600F8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Zinfandel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2940DF1A" w14:textId="56479B1C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g</w:t>
            </w:r>
            <w:r w:rsidRPr="00B60898">
              <w:rPr>
                <w:rFonts w:ascii="Arial" w:hAnsi="Arial" w:cs="Arial"/>
                <w:sz w:val="15"/>
                <w:szCs w:val="15"/>
                <w:vertAlign w:val="subscript"/>
              </w:rPr>
              <w:t>asy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38BBA43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1198900E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B1F0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-0.01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05426DB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3A48CA" w:rsidRPr="00746BBE" w14:paraId="2F42C7F5" w14:textId="77777777" w:rsidTr="00C25D29">
        <w:tc>
          <w:tcPr>
            <w:tcW w:w="1284" w:type="dxa"/>
          </w:tcPr>
          <w:p w14:paraId="744BA11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14705371" w14:textId="092FFF8B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343DC63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0EA976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0.30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02BF3FA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-0.32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7DFADA5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0.87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1B9622A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69BD421A" w14:textId="08073ED4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</w:tcPr>
          <w:p w14:paraId="1C9DD7E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E71A24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186C197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-0.19</w:t>
            </w: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061A051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0.50</w:t>
            </w:r>
          </w:p>
        </w:tc>
      </w:tr>
      <w:tr w:rsidR="003A48CA" w:rsidRPr="00746BBE" w14:paraId="3A1D39E1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2FFDD21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37720FF4" w14:textId="56960D0D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DADBA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5.00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02A8C7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4.21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541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-3.39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222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13.39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74EB6C42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06A50E20" w14:textId="7E92622A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051B95B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-0.82</w:t>
            </w: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0E4AD71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2.21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1F6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-5.24</w:t>
            </w: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3303F6B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3.59</w:t>
            </w:r>
          </w:p>
        </w:tc>
      </w:tr>
      <w:tr w:rsidR="003A48CA" w:rsidRPr="00746BBE" w14:paraId="2F6216B5" w14:textId="77777777" w:rsidTr="00C25D29">
        <w:tc>
          <w:tcPr>
            <w:tcW w:w="1284" w:type="dxa"/>
            <w:tcBorders>
              <w:top w:val="single" w:sz="4" w:space="0" w:color="auto"/>
            </w:tcBorders>
          </w:tcPr>
          <w:p w14:paraId="0E422D5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746BBE">
              <w:rPr>
                <w:rFonts w:ascii="Arial" w:hAnsi="Arial" w:cs="Arial"/>
                <w:sz w:val="15"/>
                <w:szCs w:val="15"/>
                <w:lang w:val="en-US"/>
              </w:rPr>
              <w:t>Melon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1BD1B906" w14:textId="44B86902" w:rsidR="000C3299" w:rsidRPr="003A48CA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3A48CA">
              <w:rPr>
                <w:rFonts w:ascii="Arial" w:hAnsi="Arial" w:cs="Arial"/>
                <w:b/>
                <w:bCs/>
                <w:sz w:val="15"/>
                <w:szCs w:val="15"/>
              </w:rPr>
              <w:t>g</w:t>
            </w:r>
            <w:r w:rsidRPr="003A48CA">
              <w:rPr>
                <w:rFonts w:ascii="Arial" w:hAnsi="Arial" w:cs="Arial"/>
                <w:b/>
                <w:bCs/>
                <w:sz w:val="15"/>
                <w:szCs w:val="15"/>
                <w:vertAlign w:val="subscript"/>
              </w:rPr>
              <w:t>asy</w:t>
            </w:r>
            <w:r w:rsidRPr="003A48CA">
              <w:rPr>
                <w:rFonts w:ascii="Arial" w:hAnsi="Arial" w:cs="Arial"/>
                <w:b/>
                <w:bCs/>
                <w:sz w:val="15"/>
                <w:szCs w:val="15"/>
              </w:rPr>
              <w:t>2-g</w:t>
            </w:r>
            <w:r w:rsidRPr="003A48CA">
              <w:rPr>
                <w:rFonts w:ascii="Arial" w:hAnsi="Arial" w:cs="Arial"/>
                <w:b/>
                <w:bCs/>
                <w:sz w:val="15"/>
                <w:szCs w:val="15"/>
                <w:vertAlign w:val="subscript"/>
              </w:rPr>
              <w:t>asy</w:t>
            </w:r>
            <w:r w:rsidRPr="003A48CA">
              <w:rPr>
                <w:rFonts w:ascii="Arial" w:hAnsi="Arial" w:cs="Arial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7B3D5E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-0.02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922A82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0.01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9F62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-0.05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5E88C" w14:textId="77777777" w:rsidR="000C3299" w:rsidRPr="00746BBE" w:rsidRDefault="000C3299" w:rsidP="000C3299">
            <w:pPr>
              <w:jc w:val="both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46BBE">
              <w:rPr>
                <w:rFonts w:ascii="Arial" w:hAnsi="Arial" w:cs="Arial"/>
                <w:b/>
                <w:bCs/>
                <w:sz w:val="15"/>
                <w:szCs w:val="15"/>
              </w:rPr>
              <w:t>-0.003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7E3738A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2785007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346F85B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35695E9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EF85D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</w:tcPr>
          <w:p w14:paraId="246AC707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3A48CA" w:rsidRPr="00746BBE" w14:paraId="21F9CF2D" w14:textId="77777777" w:rsidTr="00C25D29">
        <w:tc>
          <w:tcPr>
            <w:tcW w:w="1284" w:type="dxa"/>
          </w:tcPr>
          <w:p w14:paraId="610DFC5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</w:tcPr>
          <w:p w14:paraId="70956BBE" w14:textId="12729553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a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2F533A5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6F18E5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0.25</w:t>
            </w: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14:paraId="1BEE9A0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-0.42</w:t>
            </w: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</w:tcPr>
          <w:p w14:paraId="2B9843D5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0.58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0B6EFFD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</w:tcPr>
          <w:p w14:paraId="3C58F30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2" w:type="dxa"/>
          </w:tcPr>
          <w:p w14:paraId="3B70484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D91CBD8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14:paraId="3D46079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25" w:type="dxa"/>
            <w:tcBorders>
              <w:left w:val="single" w:sz="4" w:space="0" w:color="auto"/>
            </w:tcBorders>
          </w:tcPr>
          <w:p w14:paraId="429D274F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3A48CA" w:rsidRPr="00746BBE" w14:paraId="30CA7CEB" w14:textId="77777777" w:rsidTr="00C25D29">
        <w:tc>
          <w:tcPr>
            <w:tcW w:w="1284" w:type="dxa"/>
            <w:tcBorders>
              <w:bottom w:val="single" w:sz="4" w:space="0" w:color="auto"/>
            </w:tcBorders>
          </w:tcPr>
          <w:p w14:paraId="078DC42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  <w:lang w:val="en-US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64AA8E44" w14:textId="6EA15873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2-</w:t>
            </w:r>
            <w:r>
              <w:rPr>
                <w:rFonts w:ascii="Arial" w:hAnsi="Arial" w:cs="Arial"/>
                <w:sz w:val="15"/>
                <w:szCs w:val="15"/>
              </w:rPr>
              <w:t>b</w:t>
            </w:r>
            <w:r w:rsidRPr="00746BBE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20A3D6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2.50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53A407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4.25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6C5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-5.98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7EFB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  <w:r w:rsidRPr="00746BBE">
              <w:rPr>
                <w:rFonts w:ascii="Arial" w:hAnsi="Arial" w:cs="Arial"/>
                <w:sz w:val="15"/>
                <w:szCs w:val="15"/>
              </w:rPr>
              <w:t>10.98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18A12533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791CC9F9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07D5B5A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</w:tcPr>
          <w:p w14:paraId="44267C50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E321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25" w:type="dxa"/>
            <w:tcBorders>
              <w:left w:val="single" w:sz="4" w:space="0" w:color="auto"/>
              <w:bottom w:val="single" w:sz="4" w:space="0" w:color="auto"/>
            </w:tcBorders>
          </w:tcPr>
          <w:p w14:paraId="12C52934" w14:textId="77777777" w:rsidR="000C3299" w:rsidRPr="00746BBE" w:rsidRDefault="000C3299" w:rsidP="000C3299">
            <w:pPr>
              <w:jc w:val="both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bookmarkEnd w:id="0"/>
    <w:p w14:paraId="0982C421" w14:textId="59B15F39" w:rsidR="00C61271" w:rsidRPr="00746BBE" w:rsidRDefault="00C61271" w:rsidP="00C61271">
      <w:pPr>
        <w:jc w:val="both"/>
      </w:pPr>
      <w:r w:rsidRPr="00746BBE">
        <w:rPr>
          <w:rFonts w:cs="Calibri"/>
          <w:i/>
          <w:iCs/>
          <w:sz w:val="22"/>
          <w:szCs w:val="22"/>
          <w:lang w:val="en-US"/>
        </w:rPr>
        <w:t>*</w:t>
      </w:r>
      <w:proofErr w:type="spellStart"/>
      <w:proofErr w:type="gramStart"/>
      <w:r>
        <w:rPr>
          <w:rFonts w:cs="Calibri"/>
          <w:i/>
          <w:iCs/>
          <w:sz w:val="22"/>
          <w:szCs w:val="22"/>
          <w:lang w:val="en-US"/>
        </w:rPr>
        <w:t>g</w:t>
      </w:r>
      <w:r w:rsidRPr="00877B28">
        <w:rPr>
          <w:rFonts w:cs="Calibri"/>
          <w:i/>
          <w:iCs/>
          <w:sz w:val="22"/>
          <w:szCs w:val="22"/>
          <w:vertAlign w:val="subscript"/>
          <w:lang w:val="en-US"/>
        </w:rPr>
        <w:t>asy</w:t>
      </w:r>
      <w:proofErr w:type="spellEnd"/>
      <w:proofErr w:type="gramEnd"/>
      <w:r w:rsidRPr="00746BBE">
        <w:rPr>
          <w:rFonts w:cs="Calibri"/>
          <w:sz w:val="22"/>
          <w:szCs w:val="22"/>
          <w:lang w:val="en-US"/>
        </w:rPr>
        <w:t xml:space="preserve"> is the </w:t>
      </w:r>
      <w:proofErr w:type="spellStart"/>
      <w:r w:rsidRPr="00746BBE">
        <w:rPr>
          <w:rFonts w:cs="Calibri"/>
          <w:sz w:val="22"/>
          <w:szCs w:val="22"/>
          <w:lang w:val="en-US"/>
        </w:rPr>
        <w:t>g</w:t>
      </w:r>
      <w:r w:rsidRPr="00746BBE">
        <w:rPr>
          <w:rFonts w:cs="Calibri"/>
          <w:sz w:val="22"/>
          <w:szCs w:val="22"/>
          <w:vertAlign w:val="subscript"/>
          <w:lang w:val="en-US"/>
        </w:rPr>
        <w:t>s</w:t>
      </w:r>
      <w:proofErr w:type="spellEnd"/>
      <w:r w:rsidRPr="00746BBE">
        <w:rPr>
          <w:rFonts w:cs="Calibri"/>
          <w:sz w:val="22"/>
          <w:szCs w:val="22"/>
          <w:lang w:val="en-US"/>
        </w:rPr>
        <w:t xml:space="preserve"> asymptote indicating the maximum </w:t>
      </w:r>
      <w:proofErr w:type="spellStart"/>
      <w:r w:rsidRPr="00746BBE">
        <w:rPr>
          <w:rFonts w:cs="Calibri"/>
          <w:sz w:val="22"/>
          <w:szCs w:val="22"/>
          <w:lang w:val="en-US"/>
        </w:rPr>
        <w:t>g</w:t>
      </w:r>
      <w:r w:rsidRPr="00746BBE">
        <w:rPr>
          <w:rFonts w:cs="Calibri"/>
          <w:sz w:val="22"/>
          <w:szCs w:val="22"/>
          <w:vertAlign w:val="subscript"/>
          <w:lang w:val="en-US"/>
        </w:rPr>
        <w:t>s</w:t>
      </w:r>
      <w:proofErr w:type="spellEnd"/>
      <w:r w:rsidRPr="00746BBE">
        <w:rPr>
          <w:rFonts w:cs="Calibri"/>
          <w:sz w:val="22"/>
          <w:szCs w:val="22"/>
          <w:lang w:val="en-US"/>
        </w:rPr>
        <w:t xml:space="preserve"> (</w:t>
      </w:r>
      <w:bookmarkStart w:id="1" w:name="_Hlk158105877"/>
      <w:r w:rsidRPr="00746BBE">
        <w:rPr>
          <w:rFonts w:cs="Calibri"/>
          <w:sz w:val="22"/>
          <w:szCs w:val="22"/>
          <w:lang w:val="en-US"/>
        </w:rPr>
        <w:t>mol H</w:t>
      </w:r>
      <w:r w:rsidRPr="00746BBE">
        <w:rPr>
          <w:rFonts w:cs="Calibri"/>
          <w:sz w:val="22"/>
          <w:szCs w:val="22"/>
          <w:vertAlign w:val="subscript"/>
          <w:lang w:val="en-US"/>
        </w:rPr>
        <w:t>2</w:t>
      </w:r>
      <w:r w:rsidRPr="00746BBE">
        <w:rPr>
          <w:rFonts w:cs="Calibri"/>
          <w:sz w:val="22"/>
          <w:szCs w:val="22"/>
          <w:lang w:val="en-US"/>
        </w:rPr>
        <w:t>O m</w:t>
      </w:r>
      <w:r w:rsidRPr="00746BBE">
        <w:rPr>
          <w:rFonts w:cs="Calibri"/>
          <w:sz w:val="22"/>
          <w:szCs w:val="22"/>
          <w:vertAlign w:val="superscript"/>
          <w:lang w:val="en-US"/>
        </w:rPr>
        <w:t>-2</w:t>
      </w:r>
      <w:r w:rsidRPr="00746BBE">
        <w:rPr>
          <w:rFonts w:cs="Calibri"/>
          <w:sz w:val="22"/>
          <w:szCs w:val="22"/>
          <w:lang w:val="en-US"/>
        </w:rPr>
        <w:t xml:space="preserve"> s</w:t>
      </w:r>
      <w:r w:rsidRPr="00746BBE">
        <w:rPr>
          <w:rFonts w:cs="Calibri"/>
          <w:sz w:val="22"/>
          <w:szCs w:val="22"/>
          <w:vertAlign w:val="superscript"/>
          <w:lang w:val="en-US"/>
        </w:rPr>
        <w:t>-1</w:t>
      </w:r>
      <w:bookmarkEnd w:id="1"/>
      <w:r w:rsidRPr="00746BBE">
        <w:rPr>
          <w:rFonts w:cs="Calibri"/>
          <w:sz w:val="22"/>
          <w:szCs w:val="22"/>
          <w:lang w:val="en-US"/>
        </w:rPr>
        <w:t>), *</w:t>
      </w:r>
      <w:r w:rsidRPr="00877B28">
        <w:rPr>
          <w:rFonts w:cs="Calibri"/>
          <w:i/>
          <w:iCs/>
          <w:sz w:val="22"/>
          <w:szCs w:val="22"/>
          <w:lang w:val="en-US"/>
        </w:rPr>
        <w:t>a</w:t>
      </w:r>
      <w:r w:rsidRPr="00746BBE">
        <w:rPr>
          <w:rFonts w:cs="Calibri"/>
          <w:sz w:val="22"/>
          <w:szCs w:val="22"/>
          <w:lang w:val="en-US"/>
        </w:rPr>
        <w:t xml:space="preserve"> is the shift of the </w:t>
      </w:r>
      <w:proofErr w:type="spellStart"/>
      <w:r w:rsidRPr="00746BBE">
        <w:rPr>
          <w:rFonts w:asciiTheme="minorHAnsi" w:hAnsiTheme="minorHAnsi"/>
          <w:sz w:val="22"/>
          <w:szCs w:val="22"/>
          <w:lang w:val="en-US"/>
        </w:rPr>
        <w:t>θ</w:t>
      </w:r>
      <w:r w:rsidRPr="00746BBE">
        <w:rPr>
          <w:rFonts w:asciiTheme="minorHAnsi" w:hAnsiTheme="minorHAnsi"/>
          <w:sz w:val="22"/>
          <w:szCs w:val="22"/>
          <w:vertAlign w:val="subscript"/>
          <w:lang w:val="en-US"/>
        </w:rPr>
        <w:t>e</w:t>
      </w:r>
      <w:proofErr w:type="spellEnd"/>
      <w:r w:rsidRPr="00746BBE">
        <w:rPr>
          <w:rFonts w:asciiTheme="minorHAnsi" w:hAnsiTheme="minorHAnsi"/>
          <w:sz w:val="22"/>
          <w:szCs w:val="22"/>
          <w:lang w:val="en-US"/>
        </w:rPr>
        <w:t>—</w:t>
      </w:r>
      <w:proofErr w:type="spellStart"/>
      <w:r w:rsidRPr="00746BBE">
        <w:rPr>
          <w:rFonts w:cs="Calibri"/>
          <w:sz w:val="22"/>
          <w:szCs w:val="22"/>
          <w:lang w:val="en-US"/>
        </w:rPr>
        <w:t>g</w:t>
      </w:r>
      <w:r w:rsidRPr="00746BBE">
        <w:rPr>
          <w:rFonts w:cs="Calibri"/>
          <w:sz w:val="22"/>
          <w:szCs w:val="22"/>
          <w:vertAlign w:val="subscript"/>
          <w:lang w:val="en-US"/>
        </w:rPr>
        <w:t>s</w:t>
      </w:r>
      <w:proofErr w:type="spellEnd"/>
      <w:r w:rsidRPr="00746BBE">
        <w:rPr>
          <w:rFonts w:cs="Calibri"/>
          <w:sz w:val="22"/>
          <w:szCs w:val="22"/>
          <w:lang w:val="en-US"/>
        </w:rPr>
        <w:t xml:space="preserve"> response curve on the x-axis, and *</w:t>
      </w:r>
      <w:r>
        <w:rPr>
          <w:rFonts w:cs="Calibri"/>
          <w:i/>
          <w:iCs/>
          <w:sz w:val="22"/>
          <w:szCs w:val="22"/>
          <w:lang w:val="en-US"/>
        </w:rPr>
        <w:t>b</w:t>
      </w:r>
      <w:r w:rsidRPr="00746BBE">
        <w:rPr>
          <w:rFonts w:cs="Calibri"/>
          <w:sz w:val="22"/>
          <w:szCs w:val="22"/>
          <w:lang w:val="en-US"/>
        </w:rPr>
        <w:t xml:space="preserve"> is the slope (</w:t>
      </w:r>
      <w:proofErr w:type="spellStart"/>
      <w:r w:rsidRPr="00746BBE">
        <w:rPr>
          <w:rFonts w:cs="Calibri"/>
          <w:sz w:val="22"/>
          <w:szCs w:val="22"/>
          <w:lang w:val="en-US"/>
        </w:rPr>
        <w:t>Eqn</w:t>
      </w:r>
      <w:proofErr w:type="spellEnd"/>
      <w:r w:rsidRPr="00746BBE">
        <w:rPr>
          <w:rFonts w:cs="Calibri"/>
          <w:sz w:val="22"/>
          <w:szCs w:val="22"/>
          <w:lang w:val="en-US"/>
        </w:rPr>
        <w:t xml:space="preserve"> </w:t>
      </w:r>
      <w:r>
        <w:rPr>
          <w:rFonts w:cs="Calibri"/>
          <w:sz w:val="22"/>
          <w:szCs w:val="22"/>
          <w:lang w:val="en-US"/>
        </w:rPr>
        <w:t>(</w:t>
      </w:r>
      <w:r w:rsidR="00B12105">
        <w:rPr>
          <w:rFonts w:cs="Calibri"/>
          <w:sz w:val="22"/>
          <w:szCs w:val="22"/>
          <w:lang w:val="en-US"/>
        </w:rPr>
        <w:t>3</w:t>
      </w:r>
      <w:r>
        <w:rPr>
          <w:rFonts w:cs="Calibri"/>
          <w:sz w:val="22"/>
          <w:szCs w:val="22"/>
          <w:lang w:val="en-US"/>
        </w:rPr>
        <w:t>)</w:t>
      </w:r>
      <w:r w:rsidRPr="00746BBE">
        <w:rPr>
          <w:rFonts w:cs="Calibri"/>
          <w:sz w:val="22"/>
          <w:szCs w:val="22"/>
          <w:lang w:val="en-US"/>
        </w:rPr>
        <w:t>).</w:t>
      </w:r>
    </w:p>
    <w:p w14:paraId="6ADDFF25" w14:textId="77777777" w:rsidR="007F72DE" w:rsidRDefault="007F72DE"/>
    <w:sectPr w:rsidR="007F7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0tLA0szQ2NzM2NLRQ0lEKTi0uzszPAykwqgUAm+9xGiwAAAA="/>
  </w:docVars>
  <w:rsids>
    <w:rsidRoot w:val="00913F72"/>
    <w:rsid w:val="000C3299"/>
    <w:rsid w:val="000C5478"/>
    <w:rsid w:val="000C6610"/>
    <w:rsid w:val="0012322C"/>
    <w:rsid w:val="001B3D6B"/>
    <w:rsid w:val="00226AB2"/>
    <w:rsid w:val="002964C4"/>
    <w:rsid w:val="00397989"/>
    <w:rsid w:val="003A48CA"/>
    <w:rsid w:val="005A141C"/>
    <w:rsid w:val="006E0E0A"/>
    <w:rsid w:val="00703AE2"/>
    <w:rsid w:val="0075391F"/>
    <w:rsid w:val="007A75A4"/>
    <w:rsid w:val="007F72DE"/>
    <w:rsid w:val="00845861"/>
    <w:rsid w:val="00913F72"/>
    <w:rsid w:val="00925C7B"/>
    <w:rsid w:val="0094587F"/>
    <w:rsid w:val="00963C99"/>
    <w:rsid w:val="00A24E26"/>
    <w:rsid w:val="00A468A4"/>
    <w:rsid w:val="00A75364"/>
    <w:rsid w:val="00A82C76"/>
    <w:rsid w:val="00AC4C89"/>
    <w:rsid w:val="00B06C47"/>
    <w:rsid w:val="00B12105"/>
    <w:rsid w:val="00B3669B"/>
    <w:rsid w:val="00B911F1"/>
    <w:rsid w:val="00C1560C"/>
    <w:rsid w:val="00C23373"/>
    <w:rsid w:val="00C25D29"/>
    <w:rsid w:val="00C61271"/>
    <w:rsid w:val="00D05F91"/>
    <w:rsid w:val="00EF581E"/>
    <w:rsid w:val="00F362D3"/>
    <w:rsid w:val="00F9446A"/>
    <w:rsid w:val="00F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ADF9F2"/>
  <w15:chartTrackingRefBased/>
  <w15:docId w15:val="{3B3C7739-039D-43EF-8B73-799EAE95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60C"/>
    <w:pPr>
      <w:spacing w:line="259" w:lineRule="auto"/>
    </w:pPr>
    <w:rPr>
      <w:rFonts w:ascii="Calibri" w:hAnsi="Calibri" w:cstheme="minorHAnsi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3F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F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F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F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F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F7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F7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F7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F7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F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F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F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F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F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F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3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F7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3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F72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3F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F72"/>
    <w:pPr>
      <w:spacing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3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F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F7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156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C1560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589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Obiero, Charles</dc:creator>
  <cp:keywords/>
  <dc:description/>
  <cp:lastModifiedBy>Markus Keller</cp:lastModifiedBy>
  <cp:revision>30</cp:revision>
  <dcterms:created xsi:type="dcterms:W3CDTF">2025-05-21T16:52:00Z</dcterms:created>
  <dcterms:modified xsi:type="dcterms:W3CDTF">2026-03-17T22:19:00Z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bf2e644e-d230-4bb6-9959-05585aae17a6</vt:lpwstr>
  </property>
</Properties>
</file>