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9590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ascii="Times New Roman" w:hAnsi="Times New Roman" w:eastAsia="宋体" w:cs="Times New Roman"/>
          <w:b w:val="0"/>
          <w:bCs w:val="0"/>
          <w:sz w:val="20"/>
          <w:szCs w:val="20"/>
        </w:rPr>
      </w:pPr>
      <w:bookmarkStart w:id="0" w:name="OLE_LINK18"/>
      <w:bookmarkStart w:id="1" w:name="OLE_LINK112"/>
      <w:bookmarkStart w:id="2" w:name="OLE_LINK118"/>
      <w:r>
        <w:rPr>
          <w:rFonts w:ascii="Times New Roman" w:hAnsi="Times New Roman" w:eastAsia="宋体" w:cs="Times New Roman"/>
          <w:b/>
          <w:bCs/>
          <w:sz w:val="20"/>
          <w:szCs w:val="20"/>
        </w:rPr>
        <w:t>Table S1</w:t>
      </w:r>
      <w:bookmarkEnd w:id="0"/>
      <w:r>
        <w:rPr>
          <w:rFonts w:ascii="Times New Roman" w:hAnsi="Times New Roman" w:eastAsia="宋体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eastAsia="宋体" w:cs="Times New Roman"/>
          <w:b w:val="0"/>
          <w:bCs w:val="0"/>
          <w:sz w:val="20"/>
          <w:szCs w:val="20"/>
        </w:rPr>
        <w:t>Basic physicochemical properties of the experimental soil.</w:t>
      </w:r>
    </w:p>
    <w:bookmarkEnd w:id="1"/>
    <w:tbl>
      <w:tblPr>
        <w:tblStyle w:val="4"/>
        <w:tblW w:w="4997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12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1111"/>
        <w:gridCol w:w="1097"/>
        <w:gridCol w:w="1331"/>
        <w:gridCol w:w="10"/>
        <w:gridCol w:w="1114"/>
        <w:gridCol w:w="1362"/>
        <w:gridCol w:w="1187"/>
        <w:gridCol w:w="582"/>
      </w:tblGrid>
      <w:tr w14:paraId="4F676FA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  <w:jc w:val="center"/>
        </w:trPr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2572E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bookmarkStart w:id="3" w:name="OLE_LINK1" w:colFirst="0" w:colLast="7"/>
            <w:bookmarkStart w:id="4" w:name="OLE_LINK111"/>
            <w:r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Place</w:t>
            </w:r>
          </w:p>
        </w:tc>
        <w:tc>
          <w:tcPr>
            <w:tcW w:w="10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5AB44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Soil texture</w:t>
            </w:r>
          </w:p>
        </w:tc>
        <w:tc>
          <w:tcPr>
            <w:tcW w:w="10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663DD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Nitrate</w:t>
            </w:r>
          </w:p>
          <w:p w14:paraId="2042A3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itrogen</w:t>
            </w:r>
          </w:p>
          <w:p w14:paraId="378EEA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(mg·kg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−1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0B442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Ammonium 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itrogen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（mg·kg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−1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09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468CF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AP</w:t>
            </w:r>
          </w:p>
          <w:p w14:paraId="53EFB0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(mg·kg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−1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32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82123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AK</w:t>
            </w:r>
          </w:p>
          <w:p w14:paraId="7A6510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(mg·kg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−1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15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E4270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SOM</w:t>
            </w:r>
          </w:p>
          <w:p w14:paraId="45F436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(g·kg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−1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56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4D8E2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bookmarkStart w:id="5" w:name="OLE_LINK12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pH</w:t>
            </w:r>
            <w:bookmarkEnd w:id="5"/>
          </w:p>
        </w:tc>
      </w:tr>
      <w:tr w14:paraId="2D184ED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705" w:type="dxa"/>
            <w:tcBorders>
              <w:top w:val="nil"/>
              <w:bottom w:val="single" w:color="auto" w:sz="4" w:space="0"/>
            </w:tcBorders>
            <w:vAlign w:val="center"/>
          </w:tcPr>
          <w:p w14:paraId="1A9A57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3" w:type="dxa"/>
            <w:tcBorders>
              <w:top w:val="nil"/>
              <w:bottom w:val="single" w:color="auto" w:sz="4" w:space="0"/>
            </w:tcBorders>
            <w:vAlign w:val="center"/>
          </w:tcPr>
          <w:p w14:paraId="2E205C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Clay loam</w:t>
            </w:r>
          </w:p>
        </w:tc>
        <w:tc>
          <w:tcPr>
            <w:tcW w:w="1069" w:type="dxa"/>
            <w:tcBorders>
              <w:top w:val="nil"/>
              <w:bottom w:val="single" w:color="auto" w:sz="4" w:space="0"/>
            </w:tcBorders>
            <w:vAlign w:val="center"/>
          </w:tcPr>
          <w:p w14:paraId="2A820B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45.80</w:t>
            </w:r>
          </w:p>
        </w:tc>
        <w:tc>
          <w:tcPr>
            <w:tcW w:w="1307" w:type="dxa"/>
            <w:gridSpan w:val="2"/>
            <w:tcBorders>
              <w:top w:val="nil"/>
              <w:bottom w:val="single" w:color="auto" w:sz="4" w:space="0"/>
            </w:tcBorders>
            <w:vAlign w:val="center"/>
          </w:tcPr>
          <w:p w14:paraId="5A0409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8.16</w:t>
            </w:r>
          </w:p>
        </w:tc>
        <w:tc>
          <w:tcPr>
            <w:tcW w:w="1086" w:type="dxa"/>
            <w:tcBorders>
              <w:top w:val="nil"/>
              <w:bottom w:val="single" w:color="auto" w:sz="4" w:space="0"/>
            </w:tcBorders>
            <w:vAlign w:val="center"/>
          </w:tcPr>
          <w:p w14:paraId="67DB5B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17.20</w:t>
            </w:r>
          </w:p>
        </w:tc>
        <w:tc>
          <w:tcPr>
            <w:tcW w:w="1327" w:type="dxa"/>
            <w:tcBorders>
              <w:top w:val="nil"/>
              <w:bottom w:val="single" w:color="auto" w:sz="4" w:space="0"/>
            </w:tcBorders>
            <w:vAlign w:val="center"/>
          </w:tcPr>
          <w:p w14:paraId="6562CC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180" w:firstLineChars="10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74.08</w:t>
            </w:r>
          </w:p>
        </w:tc>
        <w:tc>
          <w:tcPr>
            <w:tcW w:w="1157" w:type="dxa"/>
            <w:tcBorders>
              <w:top w:val="nil"/>
              <w:bottom w:val="single" w:color="auto" w:sz="4" w:space="0"/>
            </w:tcBorders>
            <w:vAlign w:val="center"/>
          </w:tcPr>
          <w:p w14:paraId="1A4AFF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7.21</w:t>
            </w:r>
          </w:p>
        </w:tc>
        <w:tc>
          <w:tcPr>
            <w:tcW w:w="567" w:type="dxa"/>
            <w:tcBorders>
              <w:top w:val="nil"/>
              <w:bottom w:val="single" w:color="auto" w:sz="4" w:space="0"/>
            </w:tcBorders>
            <w:vAlign w:val="center"/>
          </w:tcPr>
          <w:p w14:paraId="4A4AA7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7.78</w:t>
            </w:r>
          </w:p>
        </w:tc>
      </w:tr>
      <w:bookmarkEnd w:id="2"/>
      <w:bookmarkEnd w:id="3"/>
      <w:bookmarkEnd w:id="4"/>
    </w:tbl>
    <w:p w14:paraId="2C7B50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eastAsia="宋体" w:cs="Times New Roman"/>
          <w:b/>
          <w:bCs/>
          <w:sz w:val="20"/>
          <w:szCs w:val="20"/>
        </w:rPr>
      </w:pPr>
    </w:p>
    <w:p w14:paraId="384083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eastAsia="宋体" w:cs="Times New Roman"/>
          <w:b/>
          <w:bCs/>
          <w:sz w:val="20"/>
          <w:szCs w:val="20"/>
        </w:rPr>
        <w:t>T</w:t>
      </w:r>
      <w:r>
        <w:rPr>
          <w:rFonts w:ascii="Times New Roman" w:hAnsi="Times New Roman" w:eastAsia="宋体" w:cs="Times New Roman"/>
          <w:b/>
          <w:bCs/>
          <w:sz w:val="20"/>
          <w:szCs w:val="20"/>
        </w:rPr>
        <w:t>able S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</w:rPr>
        <w:t>2</w:t>
      </w:r>
      <w:r>
        <w:rPr>
          <w:rFonts w:ascii="Times New Roman" w:hAnsi="Times New Roman" w:eastAsia="宋体" w:cs="Times New Roman"/>
          <w:b/>
          <w:bCs/>
          <w:sz w:val="20"/>
          <w:szCs w:val="20"/>
        </w:rPr>
        <w:t>.</w:t>
      </w:r>
      <w:r>
        <w:rPr>
          <w:rFonts w:ascii="Times New Roman" w:hAnsi="Times New Roman" w:eastAsia="宋体" w:cs="Times New Roman"/>
          <w:sz w:val="20"/>
          <w:szCs w:val="20"/>
        </w:rPr>
        <w:t xml:space="preserve"> The correlation matrix comes from the </w:t>
      </w:r>
      <w:r>
        <w:rPr>
          <w:rFonts w:hint="eastAsia" w:ascii="Times New Roman" w:hAnsi="Times New Roman" w:eastAsia="宋体" w:cs="Times New Roman"/>
          <w:sz w:val="20"/>
          <w:szCs w:val="20"/>
        </w:rPr>
        <w:t>ARD</w:t>
      </w:r>
      <w:r>
        <w:rPr>
          <w:rFonts w:ascii="Times New Roman" w:hAnsi="Times New Roman" w:eastAsia="宋体" w:cs="Times New Roman"/>
          <w:sz w:val="20"/>
          <w:szCs w:val="20"/>
        </w:rPr>
        <w:t xml:space="preserve"> tolerance coefficients of</w:t>
      </w:r>
      <w:r>
        <w:rPr>
          <w:rFonts w:hint="eastAsia" w:ascii="Times New Roman" w:hAnsi="Times New Roman" w:cs="Times New Roman"/>
          <w:sz w:val="20"/>
          <w:szCs w:val="20"/>
        </w:rPr>
        <w:t xml:space="preserve"> total fresh </w:t>
      </w:r>
      <w:r>
        <w:rPr>
          <w:rFonts w:hint="eastAsia" w:ascii="Times New Roman" w:hAnsi="Times New Roman" w:eastAsia="宋体" w:cs="Times New Roman"/>
          <w:sz w:val="20"/>
          <w:szCs w:val="20"/>
        </w:rPr>
        <w:t>weight (TFW), total dry weight (TDW), Root activity (TTC), total chlorophyll content (TCC), Soluble protein</w:t>
      </w:r>
      <w:r>
        <w:rPr>
          <w:rFonts w:ascii="Times New Roman" w:hAnsi="Times New Roman" w:eastAsia="宋体" w:cs="Times New Roman"/>
          <w:sz w:val="20"/>
          <w:szCs w:val="20"/>
        </w:rPr>
        <w:t xml:space="preserve"> 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(SP), </w:t>
      </w:r>
      <w:r>
        <w:rPr>
          <w:rFonts w:ascii="Times New Roman" w:hAnsi="Times New Roman" w:eastAsia="宋体" w:cs="Times New Roman"/>
          <w:sz w:val="20"/>
          <w:szCs w:val="20"/>
        </w:rPr>
        <w:t>superoxide dismutase (SOD)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, </w:t>
      </w:r>
      <w:r>
        <w:rPr>
          <w:rFonts w:ascii="Times New Roman" w:hAnsi="Times New Roman" w:eastAsia="宋体" w:cs="Times New Roman"/>
          <w:sz w:val="20"/>
          <w:szCs w:val="20"/>
        </w:rPr>
        <w:t>peroxidase (POD)</w:t>
      </w:r>
      <w:r>
        <w:rPr>
          <w:rFonts w:hint="eastAsia" w:ascii="Times New Roman" w:hAnsi="Times New Roman" w:eastAsia="宋体" w:cs="Times New Roman"/>
          <w:sz w:val="20"/>
          <w:szCs w:val="20"/>
        </w:rPr>
        <w:t>, and photosynthetic parameters</w:t>
      </w:r>
      <w:r>
        <w:rPr>
          <w:rFonts w:ascii="Times New Roman" w:hAnsi="Times New Roman" w:eastAsia="宋体" w:cs="Times New Roman"/>
          <w:sz w:val="20"/>
          <w:szCs w:val="20"/>
        </w:rPr>
        <w:t>.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 </w:t>
      </w:r>
      <w:r>
        <w:rPr>
          <w:rFonts w:ascii="Times New Roman" w:hAnsi="Times New Roman" w:eastAsia="宋体" w:cs="Times New Roman"/>
          <w:sz w:val="20"/>
          <w:szCs w:val="20"/>
        </w:rPr>
        <w:t>* Correlation is significant at the 0.05 level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, </w:t>
      </w:r>
      <w:r>
        <w:rPr>
          <w:rFonts w:ascii="Times New Roman" w:hAnsi="Times New Roman" w:eastAsia="宋体" w:cs="Times New Roman"/>
          <w:sz w:val="20"/>
          <w:szCs w:val="20"/>
        </w:rPr>
        <w:t>** Correlation is significant at the 0.0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1 </w:t>
      </w:r>
      <w:r>
        <w:rPr>
          <w:rFonts w:ascii="Times New Roman" w:hAnsi="Times New Roman" w:eastAsia="宋体" w:cs="Times New Roman"/>
          <w:sz w:val="20"/>
          <w:szCs w:val="20"/>
        </w:rPr>
        <w:t>level.</w:t>
      </w:r>
    </w:p>
    <w:tbl>
      <w:tblPr>
        <w:tblStyle w:val="4"/>
        <w:tblW w:w="1066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910"/>
        <w:gridCol w:w="911"/>
        <w:gridCol w:w="909"/>
        <w:gridCol w:w="909"/>
        <w:gridCol w:w="909"/>
        <w:gridCol w:w="909"/>
        <w:gridCol w:w="960"/>
        <w:gridCol w:w="909"/>
        <w:gridCol w:w="926"/>
        <w:gridCol w:w="900"/>
        <w:gridCol w:w="737"/>
      </w:tblGrid>
      <w:tr w14:paraId="12B911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bottom"/>
          </w:tcPr>
          <w:p w14:paraId="77A5B5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  <w:t>　</w:t>
            </w:r>
          </w:p>
        </w:tc>
        <w:tc>
          <w:tcPr>
            <w:tcW w:w="9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bottom"/>
          </w:tcPr>
          <w:p w14:paraId="2B42CB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  <w:t>TFW</w:t>
            </w:r>
          </w:p>
        </w:tc>
        <w:tc>
          <w:tcPr>
            <w:tcW w:w="91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bottom"/>
          </w:tcPr>
          <w:p w14:paraId="3C72AC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  <w:t>TDW</w:t>
            </w:r>
          </w:p>
        </w:tc>
        <w:tc>
          <w:tcPr>
            <w:tcW w:w="90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bottom"/>
          </w:tcPr>
          <w:p w14:paraId="163E20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  <w:t>TTC</w:t>
            </w:r>
          </w:p>
        </w:tc>
        <w:tc>
          <w:tcPr>
            <w:tcW w:w="90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bottom"/>
          </w:tcPr>
          <w:p w14:paraId="68782C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  <w:t>SP</w:t>
            </w:r>
          </w:p>
        </w:tc>
        <w:tc>
          <w:tcPr>
            <w:tcW w:w="90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bottom"/>
          </w:tcPr>
          <w:p w14:paraId="655763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  <w:t>TCC</w:t>
            </w:r>
          </w:p>
        </w:tc>
        <w:tc>
          <w:tcPr>
            <w:tcW w:w="90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bottom"/>
          </w:tcPr>
          <w:p w14:paraId="6498F5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  <w:t>Tr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bottom"/>
          </w:tcPr>
          <w:p w14:paraId="5B1640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  <w:t>Gs</w:t>
            </w:r>
          </w:p>
        </w:tc>
        <w:tc>
          <w:tcPr>
            <w:tcW w:w="90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bottom"/>
          </w:tcPr>
          <w:p w14:paraId="7FA5CC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  <w:t>Pn</w:t>
            </w:r>
          </w:p>
        </w:tc>
        <w:tc>
          <w:tcPr>
            <w:tcW w:w="92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bottom"/>
          </w:tcPr>
          <w:p w14:paraId="16ADFC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  <w:t>Fv/Fm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bottom"/>
          </w:tcPr>
          <w:p w14:paraId="2BB717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  <w:t>SOD</w:t>
            </w:r>
          </w:p>
        </w:tc>
        <w:tc>
          <w:tcPr>
            <w:tcW w:w="73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bottom"/>
          </w:tcPr>
          <w:p w14:paraId="2A1C17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  <w:t>POD</w:t>
            </w:r>
          </w:p>
        </w:tc>
      </w:tr>
      <w:tr w14:paraId="23F9A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4C0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  <w:t>TFW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42BF5E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42905F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37A1E5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58F1FA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5632F4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7BDFFC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D5C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570F56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0267C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15B39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03C47C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kern w:val="0"/>
                <w:szCs w:val="21"/>
                <w14:ligatures w14:val="none"/>
              </w:rPr>
            </w:pPr>
          </w:p>
        </w:tc>
      </w:tr>
      <w:tr w14:paraId="1690C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6D8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  <w:t>TDW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01F4E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.945</w:t>
            </w:r>
            <w:r>
              <w:rPr>
                <w:rFonts w:hint="eastAsia" w:ascii="Times New Roman" w:hAnsi="Times New Roman" w:cs="Times New Roman"/>
              </w:rPr>
              <w:t>**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2B9895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17B016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594AF1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2B1225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7230E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A1908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0D74E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57F6B5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E8AC9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1D6A6A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Times New Roman" w:cs="Times New Roman"/>
                <w:kern w:val="0"/>
                <w:szCs w:val="21"/>
                <w14:ligatures w14:val="none"/>
              </w:rPr>
            </w:pPr>
          </w:p>
        </w:tc>
      </w:tr>
      <w:tr w14:paraId="01874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B58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  <w:t>TTC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0777DE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.662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1C94C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.456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139BB7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57EC13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16C47B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0AB299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0AE8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429F12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6B83BA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798FC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03236F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Times New Roman" w:cs="Times New Roman"/>
                <w:kern w:val="0"/>
                <w:szCs w:val="21"/>
                <w14:ligatures w14:val="none"/>
              </w:rPr>
            </w:pPr>
          </w:p>
        </w:tc>
      </w:tr>
      <w:tr w14:paraId="24A9C2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DB4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  <w:t>SP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2612D3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.742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3B52CD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.573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72A6B7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.936</w:t>
            </w:r>
            <w:r>
              <w:rPr>
                <w:rFonts w:hint="eastAsia" w:ascii="Times New Roman" w:hAnsi="Times New Roman" w:cs="Times New Roman"/>
              </w:rPr>
              <w:t>**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00D9D3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3F9022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17758F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14199D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35BE4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6105E8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AC353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72543C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Times New Roman" w:cs="Times New Roman"/>
                <w:kern w:val="0"/>
                <w:szCs w:val="21"/>
                <w14:ligatures w14:val="none"/>
              </w:rPr>
            </w:pPr>
          </w:p>
        </w:tc>
      </w:tr>
      <w:tr w14:paraId="5E4F0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56F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  <w:t>TCC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42DF69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.596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0FE618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.565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0957C2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.767</w:t>
            </w:r>
            <w:r>
              <w:rPr>
                <w:rFonts w:hint="eastAsia" w:ascii="Times New Roman" w:hAnsi="Times New Roman" w:cs="Times New Roman"/>
              </w:rPr>
              <w:t>*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06CD60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.723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0FE990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0E59AC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13242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202B69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3C83D0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7DEAC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247958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Times New Roman" w:cs="Times New Roman"/>
                <w:kern w:val="0"/>
                <w:szCs w:val="21"/>
                <w14:ligatures w14:val="none"/>
              </w:rPr>
            </w:pPr>
          </w:p>
        </w:tc>
      </w:tr>
      <w:tr w14:paraId="5C9FDD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BCF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  <w:t>Tr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2C7118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.760</w:t>
            </w:r>
            <w:r>
              <w:rPr>
                <w:rFonts w:hint="eastAsia" w:ascii="Times New Roman" w:hAnsi="Times New Roman" w:cs="Times New Roman"/>
              </w:rPr>
              <w:t>*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09CDB3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.769</w:t>
            </w:r>
            <w:r>
              <w:rPr>
                <w:rFonts w:hint="eastAsia" w:ascii="Times New Roman" w:hAnsi="Times New Roman" w:cs="Times New Roman"/>
              </w:rPr>
              <w:t>*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337082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.552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7E4760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.573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1344E9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.418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55AD2A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F50ED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0EA38E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339134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487A8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43638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Times New Roman" w:cs="Times New Roman"/>
                <w:kern w:val="0"/>
                <w:szCs w:val="21"/>
                <w14:ligatures w14:val="none"/>
              </w:rPr>
            </w:pPr>
          </w:p>
        </w:tc>
      </w:tr>
      <w:tr w14:paraId="445FC8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91E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  <w:t>Gs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04D791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.546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5CFF07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.465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3ECA06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.492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6755F7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.573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680337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.192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5E693E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.766</w:t>
            </w:r>
            <w:r>
              <w:rPr>
                <w:rFonts w:hint="eastAsia" w:ascii="Times New Roman" w:hAnsi="Times New Roman" w:cs="Times New Roman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67D43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0E89A4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516FE9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D6AEA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19A75B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Times New Roman" w:cs="Times New Roman"/>
                <w:kern w:val="0"/>
                <w:szCs w:val="21"/>
                <w14:ligatures w14:val="none"/>
              </w:rPr>
            </w:pPr>
          </w:p>
        </w:tc>
      </w:tr>
      <w:tr w14:paraId="2540E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C29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  <w:t>Pn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010E78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.442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2337CF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.430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2F0EEF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.341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6B07F0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.309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2A953C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.074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3A3E2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.883</w:t>
            </w:r>
            <w:r>
              <w:rPr>
                <w:rFonts w:hint="eastAsia" w:ascii="Times New Roman" w:hAnsi="Times New Roman" w:cs="Times New Roman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E3841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.833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4F2B21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44A9F2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6D361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3648E3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Times New Roman" w:cs="Times New Roman"/>
                <w:kern w:val="0"/>
                <w:szCs w:val="21"/>
                <w14:ligatures w14:val="none"/>
              </w:rPr>
            </w:pPr>
          </w:p>
        </w:tc>
      </w:tr>
      <w:tr w14:paraId="012DD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76DB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  <w:t>Fv/Fm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58C873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.697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1CFCA9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.618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23FD24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.800</w:t>
            </w:r>
            <w:r>
              <w:rPr>
                <w:rFonts w:hint="eastAsia" w:ascii="Times New Roman" w:hAnsi="Times New Roman" w:cs="Times New Roman"/>
              </w:rPr>
              <w:t>*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4174C5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.889</w:t>
            </w:r>
            <w:r>
              <w:rPr>
                <w:rFonts w:hint="eastAsia" w:ascii="Times New Roman" w:hAnsi="Times New Roman" w:cs="Times New Roman"/>
              </w:rPr>
              <w:t>**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37C608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.706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433AB8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.720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EB607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.791</w:t>
            </w:r>
            <w:r>
              <w:rPr>
                <w:rFonts w:hint="eastAsia" w:ascii="Times New Roman" w:hAnsi="Times New Roman" w:cs="Times New Roman"/>
              </w:rPr>
              <w:t>*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6848B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.537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495170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45637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0A9E97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Times New Roman" w:cs="Times New Roman"/>
                <w:kern w:val="0"/>
                <w:szCs w:val="21"/>
                <w14:ligatures w14:val="none"/>
              </w:rPr>
            </w:pPr>
          </w:p>
        </w:tc>
      </w:tr>
      <w:tr w14:paraId="1A731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EC5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  <w:t>SOD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4CAF4F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.621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7C8154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.363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08860B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.725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196966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.730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7B843E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.269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1B6CF5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.460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E20D4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.730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0C8D11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.447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1AD7C0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.650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1F2D6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3C22B4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14:paraId="2F9B53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78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bottom"/>
          </w:tcPr>
          <w:p w14:paraId="4BB091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  <w:t>POD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14:paraId="4FC334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.556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14:paraId="0EBE2F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.587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14:paraId="313CCA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.403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14:paraId="0427DF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.553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14:paraId="08C85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.265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14:paraId="08696A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.843</w:t>
            </w:r>
            <w:r>
              <w:rPr>
                <w:rFonts w:hint="eastAsia" w:ascii="Times New Roman" w:hAnsi="Times New Roman" w:cs="Times New Roman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14:paraId="4F1935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.903</w:t>
            </w:r>
            <w:r>
              <w:rPr>
                <w:rFonts w:hint="eastAsia" w:ascii="Times New Roman" w:hAnsi="Times New Roman" w:cs="Times New Roman"/>
              </w:rPr>
              <w:t>**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14:paraId="153698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.808</w:t>
            </w:r>
            <w:r>
              <w:rPr>
                <w:rFonts w:hint="eastAsia" w:ascii="Times New Roman" w:hAnsi="Times New Roman" w:cs="Times New Roman"/>
              </w:rPr>
              <w:t>*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14:paraId="6A9639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.809</w:t>
            </w:r>
            <w:r>
              <w:rPr>
                <w:rFonts w:hint="eastAsia" w:ascii="Times New Roman" w:hAnsi="Times New Roman" w:cs="Times New Roman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14:paraId="201D70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.448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14:paraId="2460C6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A42EA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ascii="Times New Roman" w:hAnsi="Times New Roman" w:eastAsia="宋体" w:cs="Times New Roman"/>
          <w:sz w:val="20"/>
          <w:szCs w:val="20"/>
        </w:rPr>
      </w:pPr>
      <w:bookmarkStart w:id="10" w:name="_GoBack"/>
      <w:r>
        <w:rPr>
          <w:rFonts w:ascii="Times New Roman" w:hAnsi="Times New Roman" w:eastAsia="宋体" w:cs="Times New Roman"/>
          <w:b/>
          <w:bCs/>
          <w:sz w:val="20"/>
          <w:szCs w:val="20"/>
        </w:rPr>
        <w:t>Table S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</w:rPr>
        <w:t>3</w:t>
      </w:r>
      <w:r>
        <w:rPr>
          <w:rFonts w:ascii="Times New Roman" w:hAnsi="Times New Roman" w:eastAsia="宋体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eastAsia="宋体" w:cs="Times New Roman"/>
          <w:sz w:val="20"/>
          <w:szCs w:val="20"/>
        </w:rPr>
        <w:t>Basic physicochemical properties of the experimental soil.</w:t>
      </w:r>
    </w:p>
    <w:bookmarkEnd w:id="10"/>
    <w:tbl>
      <w:tblPr>
        <w:tblStyle w:val="4"/>
        <w:tblW w:w="8647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1305"/>
        <w:gridCol w:w="1305"/>
        <w:gridCol w:w="1305"/>
        <w:gridCol w:w="1335"/>
        <w:gridCol w:w="1125"/>
        <w:gridCol w:w="1246"/>
      </w:tblGrid>
      <w:tr w14:paraId="210FA3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  <w:jc w:val="center"/>
        </w:trPr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 w14:paraId="481A6C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bookmarkStart w:id="6" w:name="OLE_LINK114"/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Treatments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 w14:paraId="51DFFD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AN</w:t>
            </w:r>
          </w:p>
          <w:p w14:paraId="191276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(mg·kg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−1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 w14:paraId="745E20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AP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（mg·kg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−1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 w14:paraId="6F6C3A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AK</w:t>
            </w:r>
          </w:p>
          <w:p w14:paraId="261E89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(mg·kg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−1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 w14:paraId="6E983B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SOC</w:t>
            </w:r>
          </w:p>
          <w:p w14:paraId="611E69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(mg·kg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−1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 w14:paraId="4952A5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SOM</w:t>
            </w:r>
          </w:p>
          <w:p w14:paraId="02B30B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(g·kg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−1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29C90D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pH</w:t>
            </w:r>
          </w:p>
        </w:tc>
      </w:tr>
      <w:tr w14:paraId="5E204F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0" w:type="auto"/>
            <w:tcBorders>
              <w:bottom w:val="nil"/>
            </w:tcBorders>
            <w:vAlign w:val="center"/>
          </w:tcPr>
          <w:p w14:paraId="5ECFD0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bookmarkStart w:id="7" w:name="_Hlk214377189"/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RJ2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6C5F03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44.15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1.93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140456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16.89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0.34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056D90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72.32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1.21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575F4B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180" w:firstLineChars="100"/>
              <w:textAlignment w:val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4.40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0.22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7DCDB8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8.20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0.39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583AAD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8.03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0.12</w:t>
            </w:r>
          </w:p>
        </w:tc>
      </w:tr>
      <w:tr w14:paraId="051976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0" w:type="auto"/>
            <w:tcBorders>
              <w:top w:val="nil"/>
            </w:tcBorders>
            <w:vAlign w:val="center"/>
          </w:tcPr>
          <w:p w14:paraId="6FFD91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RJ3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70F5BF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51.59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2.60***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1EC4D1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18.29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0.47***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7F9523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76.40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1.22***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177A64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180" w:firstLineChars="100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5.05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0.33**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4D699C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8.95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0.22**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67AD79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8.04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</w:tr>
      <w:bookmarkEnd w:id="6"/>
      <w:bookmarkEnd w:id="7"/>
    </w:tbl>
    <w:p w14:paraId="461103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楷体_GB2312" w:cs="Times New Roman"/>
          <w:kern w:val="0"/>
          <w:sz w:val="20"/>
          <w:szCs w:val="20"/>
          <w:lang w:bidi="ar"/>
        </w:rPr>
        <w:t>Notes:</w:t>
      </w:r>
      <w:r>
        <w:rPr>
          <w:rFonts w:hint="eastAsia" w:ascii="Times New Roman" w:hAnsi="Times New Roman" w:cs="Times New Roman"/>
          <w:sz w:val="20"/>
          <w:szCs w:val="20"/>
        </w:rPr>
        <w:t xml:space="preserve"> R, replant soil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hint="eastAsia"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>ignificant differences are indicated as follows: *0.01&lt;</w:t>
      </w:r>
      <w:r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>≤0.05, **0.001&lt;</w:t>
      </w:r>
      <w:r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>≤0.01, and ***</w:t>
      </w:r>
      <w:r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>≤0.001.</w:t>
      </w:r>
    </w:p>
    <w:p w14:paraId="3B8CBD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5266690" cy="3811270"/>
            <wp:effectExtent l="0" t="0" r="0" b="0"/>
            <wp:docPr id="11131395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139519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1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</w:p>
    <w:p w14:paraId="391CA3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>S</w:t>
      </w:r>
      <w:bookmarkStart w:id="8" w:name="OLE_LINK5"/>
      <w:r>
        <w:rPr>
          <w:rFonts w:hint="eastAsia" w:ascii="Times New Roman" w:hAnsi="Times New Roman" w:cs="Times New Roman"/>
          <w:b/>
          <w:bCs/>
          <w:sz w:val="20"/>
          <w:szCs w:val="20"/>
        </w:rPr>
        <w:t>1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  <w:bookmarkEnd w:id="8"/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</w:rPr>
        <w:t xml:space="preserve">Diversity and composition of bacterial and </w:t>
      </w:r>
      <w:r>
        <w:rPr>
          <w:rFonts w:ascii="Times New Roman" w:hAnsi="Times New Roman" w:cs="Times New Roman"/>
          <w:sz w:val="20"/>
          <w:szCs w:val="20"/>
        </w:rPr>
        <w:t>fung</w:t>
      </w:r>
      <w:r>
        <w:rPr>
          <w:rFonts w:hint="eastAsia" w:ascii="Times New Roman" w:hAnsi="Times New Roman" w:cs="Times New Roman"/>
          <w:sz w:val="20"/>
          <w:szCs w:val="20"/>
        </w:rPr>
        <w:t>al communities in rhizosphere soil.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(a)</w:t>
      </w:r>
      <w:r>
        <w:rPr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Chao1 index, (</w:t>
      </w:r>
      <w:r>
        <w:rPr>
          <w:rFonts w:hint="eastAsia" w:ascii="Times New Roman" w:hAnsi="Times New Roman" w:cs="Times New Roman"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>hannon index, (</w:t>
      </w:r>
      <w:r>
        <w:rPr>
          <w:rFonts w:hint="eastAsia" w:ascii="Times New Roman" w:hAnsi="Times New Roman" w:cs="Times New Roman"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</w:rPr>
        <w:t xml:space="preserve">principal coordinates analysis </w:t>
      </w:r>
      <w:r>
        <w:rPr>
          <w:rFonts w:ascii="Times New Roman" w:hAnsi="Times New Roman" w:cs="Times New Roman"/>
          <w:sz w:val="20"/>
          <w:szCs w:val="20"/>
        </w:rPr>
        <w:t xml:space="preserve">(PCoA) </w:t>
      </w:r>
      <w:r>
        <w:rPr>
          <w:rFonts w:hint="eastAsia" w:ascii="Times New Roman" w:hAnsi="Times New Roman" w:cs="Times New Roman"/>
          <w:sz w:val="20"/>
          <w:szCs w:val="20"/>
        </w:rPr>
        <w:t>in</w:t>
      </w:r>
      <w:r>
        <w:rPr>
          <w:rFonts w:ascii="Times New Roman" w:hAnsi="Times New Roman" w:cs="Times New Roman"/>
          <w:sz w:val="20"/>
          <w:szCs w:val="20"/>
        </w:rPr>
        <w:t xml:space="preserve"> bacterial community</w:t>
      </w:r>
      <w:r>
        <w:rPr>
          <w:rFonts w:hint="eastAsia" w:ascii="Times New Roman" w:hAnsi="Times New Roman" w:cs="Times New Roman"/>
          <w:sz w:val="20"/>
          <w:szCs w:val="20"/>
        </w:rPr>
        <w:t>;</w:t>
      </w:r>
      <w:r>
        <w:rPr>
          <w:rFonts w:ascii="Times New Roman" w:hAnsi="Times New Roman" w:cs="Times New Roman"/>
          <w:sz w:val="20"/>
          <w:szCs w:val="20"/>
        </w:rPr>
        <w:t>(</w:t>
      </w:r>
      <w:r>
        <w:rPr>
          <w:rFonts w:hint="eastAsia" w:ascii="Times New Roman" w:hAnsi="Times New Roman" w:cs="Times New Roman"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>)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Chao1 index, (</w:t>
      </w:r>
      <w:r>
        <w:rPr>
          <w:rFonts w:hint="eastAsia" w:ascii="Times New Roman" w:hAnsi="Times New Roman" w:cs="Times New Roman"/>
          <w:sz w:val="20"/>
          <w:szCs w:val="20"/>
        </w:rPr>
        <w:t>e</w:t>
      </w:r>
      <w:r>
        <w:rPr>
          <w:rFonts w:ascii="Times New Roman" w:hAnsi="Times New Roman" w:cs="Times New Roman"/>
          <w:sz w:val="20"/>
          <w:szCs w:val="20"/>
        </w:rPr>
        <w:t>)</w:t>
      </w:r>
      <w:r>
        <w:rPr>
          <w:rFonts w:hint="eastAsia" w:ascii="Times New Roman" w:hAnsi="Times New Roman" w:cs="Times New Roman"/>
          <w:sz w:val="20"/>
          <w:szCs w:val="20"/>
        </w:rPr>
        <w:t xml:space="preserve"> s</w:t>
      </w:r>
      <w:r>
        <w:rPr>
          <w:rFonts w:ascii="Times New Roman" w:hAnsi="Times New Roman" w:cs="Times New Roman"/>
          <w:sz w:val="20"/>
          <w:szCs w:val="20"/>
        </w:rPr>
        <w:t>hannon index, (</w:t>
      </w:r>
      <w:r>
        <w:rPr>
          <w:rFonts w:hint="eastAsia" w:ascii="Times New Roman" w:hAnsi="Times New Roman" w:cs="Times New Roman"/>
          <w:sz w:val="20"/>
          <w:szCs w:val="20"/>
        </w:rPr>
        <w:t>f</w:t>
      </w:r>
      <w:r>
        <w:rPr>
          <w:rFonts w:ascii="Times New Roman" w:hAnsi="Times New Roman" w:cs="Times New Roman"/>
          <w:sz w:val="20"/>
          <w:szCs w:val="20"/>
        </w:rPr>
        <w:t>)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PCoA </w:t>
      </w:r>
      <w:r>
        <w:rPr>
          <w:rFonts w:hint="eastAsia" w:ascii="Times New Roman" w:hAnsi="Times New Roman" w:cs="Times New Roman"/>
          <w:sz w:val="20"/>
          <w:szCs w:val="20"/>
        </w:rPr>
        <w:t>in</w:t>
      </w:r>
      <w:r>
        <w:rPr>
          <w:rFonts w:ascii="Times New Roman" w:hAnsi="Times New Roman" w:cs="Times New Roman"/>
          <w:sz w:val="20"/>
          <w:szCs w:val="20"/>
        </w:rPr>
        <w:t xml:space="preserve"> fungal community.</w:t>
      </w:r>
      <w:bookmarkStart w:id="9" w:name="OLE_LINK4"/>
      <w:r>
        <w:rPr>
          <w:rFonts w:hint="eastAsia" w:ascii="Times New Roman" w:hAnsi="Times New Roman" w:cs="Times New Roman"/>
          <w:sz w:val="20"/>
          <w:szCs w:val="20"/>
        </w:rPr>
        <w:t xml:space="preserve"> R, replant soil; S, Sterilized replanted soil.</w:t>
      </w:r>
    </w:p>
    <w:p w14:paraId="4285ED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200"/>
        <w:textAlignment w:val="auto"/>
        <w:rPr>
          <w:rFonts w:ascii="Times New Roman" w:hAnsi="Times New Roman" w:cs="Times New Roman"/>
          <w:szCs w:val="21"/>
        </w:rPr>
      </w:pPr>
    </w:p>
    <w:bookmarkEnd w:id="9"/>
    <w:p w14:paraId="3882AA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F36"/>
    <w:rsid w:val="00041357"/>
    <w:rsid w:val="00070CF4"/>
    <w:rsid w:val="000A366C"/>
    <w:rsid w:val="000D4AC2"/>
    <w:rsid w:val="000F23E3"/>
    <w:rsid w:val="00123CBE"/>
    <w:rsid w:val="00142E55"/>
    <w:rsid w:val="00163615"/>
    <w:rsid w:val="001874DB"/>
    <w:rsid w:val="00187F5C"/>
    <w:rsid w:val="00197CA2"/>
    <w:rsid w:val="00204C62"/>
    <w:rsid w:val="00204C8E"/>
    <w:rsid w:val="00207915"/>
    <w:rsid w:val="00231C73"/>
    <w:rsid w:val="00237E0E"/>
    <w:rsid w:val="00247ADD"/>
    <w:rsid w:val="00256456"/>
    <w:rsid w:val="0026714F"/>
    <w:rsid w:val="00270BE4"/>
    <w:rsid w:val="002B0642"/>
    <w:rsid w:val="002C1C8E"/>
    <w:rsid w:val="002C35AF"/>
    <w:rsid w:val="002C6CF7"/>
    <w:rsid w:val="0030307E"/>
    <w:rsid w:val="0032282E"/>
    <w:rsid w:val="0032319F"/>
    <w:rsid w:val="00324F87"/>
    <w:rsid w:val="0032607C"/>
    <w:rsid w:val="00337A13"/>
    <w:rsid w:val="0034664B"/>
    <w:rsid w:val="00360702"/>
    <w:rsid w:val="00381A10"/>
    <w:rsid w:val="0039387F"/>
    <w:rsid w:val="003A5A79"/>
    <w:rsid w:val="003B1479"/>
    <w:rsid w:val="003C788A"/>
    <w:rsid w:val="003D0286"/>
    <w:rsid w:val="004134A1"/>
    <w:rsid w:val="0041549B"/>
    <w:rsid w:val="00437CD2"/>
    <w:rsid w:val="00477E5D"/>
    <w:rsid w:val="0048059C"/>
    <w:rsid w:val="00480DC5"/>
    <w:rsid w:val="00486AEF"/>
    <w:rsid w:val="004D6F76"/>
    <w:rsid w:val="00541845"/>
    <w:rsid w:val="0054332B"/>
    <w:rsid w:val="00553C96"/>
    <w:rsid w:val="0055470C"/>
    <w:rsid w:val="00561D25"/>
    <w:rsid w:val="00565F23"/>
    <w:rsid w:val="0056732D"/>
    <w:rsid w:val="00577B02"/>
    <w:rsid w:val="005B4EA3"/>
    <w:rsid w:val="005C1EBE"/>
    <w:rsid w:val="005C2E7F"/>
    <w:rsid w:val="005D45E9"/>
    <w:rsid w:val="005E5CC1"/>
    <w:rsid w:val="00613948"/>
    <w:rsid w:val="00616846"/>
    <w:rsid w:val="0064697C"/>
    <w:rsid w:val="0067292A"/>
    <w:rsid w:val="00693962"/>
    <w:rsid w:val="006A71B2"/>
    <w:rsid w:val="006B1F36"/>
    <w:rsid w:val="006B439B"/>
    <w:rsid w:val="006C0FD9"/>
    <w:rsid w:val="006D4009"/>
    <w:rsid w:val="006E6A64"/>
    <w:rsid w:val="006F0D56"/>
    <w:rsid w:val="006F42DD"/>
    <w:rsid w:val="007139FE"/>
    <w:rsid w:val="007404E9"/>
    <w:rsid w:val="00743081"/>
    <w:rsid w:val="00752D82"/>
    <w:rsid w:val="0076129E"/>
    <w:rsid w:val="007650A6"/>
    <w:rsid w:val="007919F1"/>
    <w:rsid w:val="007C3429"/>
    <w:rsid w:val="007D1BB2"/>
    <w:rsid w:val="007D25DF"/>
    <w:rsid w:val="007F03AA"/>
    <w:rsid w:val="007F7228"/>
    <w:rsid w:val="0085444F"/>
    <w:rsid w:val="00862DE8"/>
    <w:rsid w:val="0087220F"/>
    <w:rsid w:val="00882DD9"/>
    <w:rsid w:val="0089047B"/>
    <w:rsid w:val="00891201"/>
    <w:rsid w:val="008A0514"/>
    <w:rsid w:val="008B20C2"/>
    <w:rsid w:val="008C6239"/>
    <w:rsid w:val="008D446C"/>
    <w:rsid w:val="008F381A"/>
    <w:rsid w:val="008F4F89"/>
    <w:rsid w:val="00926FBC"/>
    <w:rsid w:val="009313DD"/>
    <w:rsid w:val="00934C77"/>
    <w:rsid w:val="009475CA"/>
    <w:rsid w:val="009576EE"/>
    <w:rsid w:val="00977F7C"/>
    <w:rsid w:val="00992777"/>
    <w:rsid w:val="009D7C82"/>
    <w:rsid w:val="009F4725"/>
    <w:rsid w:val="00A069EF"/>
    <w:rsid w:val="00A6422F"/>
    <w:rsid w:val="00A6646E"/>
    <w:rsid w:val="00A807B4"/>
    <w:rsid w:val="00A83181"/>
    <w:rsid w:val="00A978DA"/>
    <w:rsid w:val="00AB2BCF"/>
    <w:rsid w:val="00AB5D47"/>
    <w:rsid w:val="00AE4D1C"/>
    <w:rsid w:val="00AF1948"/>
    <w:rsid w:val="00AF6ADA"/>
    <w:rsid w:val="00B019D2"/>
    <w:rsid w:val="00B40299"/>
    <w:rsid w:val="00B42E25"/>
    <w:rsid w:val="00B46F81"/>
    <w:rsid w:val="00B47B5F"/>
    <w:rsid w:val="00B761EC"/>
    <w:rsid w:val="00B82788"/>
    <w:rsid w:val="00B836E5"/>
    <w:rsid w:val="00B85370"/>
    <w:rsid w:val="00B939D7"/>
    <w:rsid w:val="00B9469C"/>
    <w:rsid w:val="00B96DEF"/>
    <w:rsid w:val="00BA292E"/>
    <w:rsid w:val="00BB2DF5"/>
    <w:rsid w:val="00C1775A"/>
    <w:rsid w:val="00C347E0"/>
    <w:rsid w:val="00C54B27"/>
    <w:rsid w:val="00C668C2"/>
    <w:rsid w:val="00C94E94"/>
    <w:rsid w:val="00C94EF7"/>
    <w:rsid w:val="00CB5E54"/>
    <w:rsid w:val="00CC7ED9"/>
    <w:rsid w:val="00CD6C69"/>
    <w:rsid w:val="00CE26A2"/>
    <w:rsid w:val="00D1019D"/>
    <w:rsid w:val="00D51FD3"/>
    <w:rsid w:val="00D62100"/>
    <w:rsid w:val="00D73A4D"/>
    <w:rsid w:val="00D7605B"/>
    <w:rsid w:val="00D87F31"/>
    <w:rsid w:val="00DB1538"/>
    <w:rsid w:val="00DC124B"/>
    <w:rsid w:val="00DD22DB"/>
    <w:rsid w:val="00DF3DB3"/>
    <w:rsid w:val="00E16EAD"/>
    <w:rsid w:val="00E23807"/>
    <w:rsid w:val="00E26E04"/>
    <w:rsid w:val="00E97138"/>
    <w:rsid w:val="00EA08E8"/>
    <w:rsid w:val="00EB4777"/>
    <w:rsid w:val="00EE78CA"/>
    <w:rsid w:val="00EF4FCB"/>
    <w:rsid w:val="00EF5B25"/>
    <w:rsid w:val="00F61E11"/>
    <w:rsid w:val="00FA025E"/>
    <w:rsid w:val="00FA5C47"/>
    <w:rsid w:val="00FB630F"/>
    <w:rsid w:val="00FD3C52"/>
    <w:rsid w:val="00FD74B2"/>
    <w:rsid w:val="24AD2CFA"/>
    <w:rsid w:val="26AB1F00"/>
    <w:rsid w:val="4184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9">
    <w:name w:val="EndNote Bibliography"/>
    <w:basedOn w:val="1"/>
    <w:qFormat/>
    <w:uiPriority w:val="0"/>
    <w:rPr>
      <w:rFonts w:ascii="等线" w:hAnsi="等线" w:eastAsia="等线"/>
      <w:sz w:val="20"/>
      <w:szCs w:val="24"/>
      <w14:ligatures w14:val="none"/>
    </w:rPr>
  </w:style>
  <w:style w:type="character" w:customStyle="1" w:styleId="10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272</Words>
  <Characters>1513</Characters>
  <Lines>338</Lines>
  <Paragraphs>255</Paragraphs>
  <TotalTime>1040</TotalTime>
  <ScaleCrop>false</ScaleCrop>
  <LinksUpToDate>false</LinksUpToDate>
  <CharactersWithSpaces>1646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2024-09-11T00:47:00Z</dcterms:created>
  <dc:creator>林光 贾</dc:creator>
  <cp:lastModifiedBy>博文</cp:lastModifiedBy>
  <dcterms:modified xsi:type="dcterms:W3CDTF">2026-03-03T08:39:20Z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eyJoZGlkIjoiZWI5OTY2NjU0Nzk1ZDQxOGNiMGY5YWM4MjYxNjc1YjciLCJ1c2VySWQiOiI4NzkzNzUyNjcifQ==</vt:lpwstr>
  </property>
  <property fmtid="{D5CDD505-2E9C-101B-9397-08002B2CF9AE}" pid="3" name="KSOProductBuildVer">
    <vt:lpwstr>2052-12.1.0.25225</vt:lpwstr>
  </property>
  <property fmtid="{D5CDD505-2E9C-101B-9397-08002B2CF9AE}" pid="4" name="ICV">
    <vt:lpwstr>5CB8CE1F081E42768921CD2E7BAD975E_12</vt:lpwstr>
  </property>
</Properties>
</file>