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E5CBA6" w14:textId="4ABBAAB8" w:rsidR="00F40C84" w:rsidRDefault="00F40C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S</w:t>
      </w:r>
      <w:r>
        <w:rPr>
          <w:rFonts w:ascii="Times New Roman" w:hAnsi="Times New Roman" w:cs="Times New Roman"/>
        </w:rPr>
        <w:t>upplementary figures</w:t>
      </w:r>
    </w:p>
    <w:p w14:paraId="34ED59DB" w14:textId="4D9359B8" w:rsidR="009C72FB" w:rsidRPr="001F64FA" w:rsidRDefault="001F64FA">
      <w:pPr>
        <w:rPr>
          <w:rFonts w:ascii="Times New Roman" w:hAnsi="Times New Roman" w:cs="Times New Roman"/>
        </w:rPr>
      </w:pPr>
      <w:r w:rsidRPr="001F64FA">
        <w:rPr>
          <w:rFonts w:ascii="Times New Roman" w:hAnsi="Times New Roman" w:cs="Times New Roman"/>
          <w:noProof/>
        </w:rPr>
        <w:drawing>
          <wp:inline distT="0" distB="0" distL="0" distR="0" wp14:anchorId="3E9F2C0C" wp14:editId="77F3B2BD">
            <wp:extent cx="5274945" cy="3056255"/>
            <wp:effectExtent l="0" t="0" r="190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305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06E65" w14:textId="6E1D3386" w:rsidR="001F64FA" w:rsidRPr="001F64FA" w:rsidRDefault="001F64FA">
      <w:pPr>
        <w:rPr>
          <w:rFonts w:ascii="Times New Roman" w:hAnsi="Times New Roman" w:cs="Times New Roman"/>
        </w:rPr>
      </w:pPr>
      <w:r w:rsidRPr="001F64FA">
        <w:rPr>
          <w:rFonts w:ascii="Times New Roman" w:hAnsi="Times New Roman" w:cs="Times New Roman"/>
        </w:rPr>
        <w:t xml:space="preserve">Fig S1. The </w:t>
      </w:r>
      <w:r>
        <w:rPr>
          <w:rFonts w:ascii="Times New Roman" w:hAnsi="Times New Roman" w:cs="Times New Roman"/>
        </w:rPr>
        <w:t>effect</w:t>
      </w:r>
      <w:r w:rsidRPr="001F64FA">
        <w:rPr>
          <w:rFonts w:ascii="Times New Roman" w:hAnsi="Times New Roman" w:cs="Times New Roman"/>
        </w:rPr>
        <w:t xml:space="preserve"> of </w:t>
      </w:r>
      <w:r>
        <w:rPr>
          <w:rFonts w:ascii="Times New Roman" w:hAnsi="Times New Roman" w:cs="Times New Roman"/>
        </w:rPr>
        <w:t>tiller angle QTL</w:t>
      </w:r>
      <w:r w:rsidRPr="001F64FA">
        <w:rPr>
          <w:rFonts w:ascii="Times New Roman" w:hAnsi="Times New Roman" w:cs="Times New Roman"/>
        </w:rPr>
        <w:t xml:space="preserve"> on the </w:t>
      </w:r>
      <w:r>
        <w:rPr>
          <w:rFonts w:ascii="Times New Roman" w:hAnsi="Times New Roman" w:cs="Times New Roman"/>
        </w:rPr>
        <w:t xml:space="preserve">thousand kernel weight. (A) </w:t>
      </w:r>
      <w:r w:rsidRPr="001F64FA">
        <w:rPr>
          <w:rFonts w:ascii="Times New Roman" w:hAnsi="Times New Roman" w:cs="Times New Roman"/>
        </w:rPr>
        <w:t xml:space="preserve">Box plot of </w:t>
      </w:r>
      <w:r w:rsidRPr="001F64FA">
        <w:rPr>
          <w:rFonts w:ascii="Times New Roman" w:hAnsi="Times New Roman" w:cs="Times New Roman"/>
          <w:i/>
        </w:rPr>
        <w:t>QTA.cdac-2H.1</w:t>
      </w:r>
      <w:r w:rsidRPr="001F64FA">
        <w:rPr>
          <w:rFonts w:ascii="Times New Roman" w:hAnsi="Times New Roman" w:cs="Times New Roman"/>
        </w:rPr>
        <w:t xml:space="preserve"> effect in MA population grouped by flanking marker. AWCS276 </w:t>
      </w:r>
      <w:r>
        <w:rPr>
          <w:rFonts w:ascii="Times New Roman" w:hAnsi="Times New Roman" w:cs="Times New Roman"/>
        </w:rPr>
        <w:t xml:space="preserve">allele </w:t>
      </w:r>
      <w:r w:rsidRPr="001F64FA">
        <w:rPr>
          <w:rFonts w:ascii="Times New Roman" w:hAnsi="Times New Roman" w:cs="Times New Roman"/>
        </w:rPr>
        <w:t xml:space="preserve">and </w:t>
      </w:r>
      <w:proofErr w:type="spellStart"/>
      <w:r w:rsidRPr="001F64FA">
        <w:rPr>
          <w:rFonts w:ascii="Times New Roman" w:hAnsi="Times New Roman" w:cs="Times New Roman"/>
        </w:rPr>
        <w:t>Morex</w:t>
      </w:r>
      <w:proofErr w:type="spellEnd"/>
      <w:r w:rsidRPr="001F64F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allele </w:t>
      </w:r>
      <w:r w:rsidRPr="001F64FA">
        <w:rPr>
          <w:rFonts w:ascii="Times New Roman" w:hAnsi="Times New Roman" w:cs="Times New Roman"/>
        </w:rPr>
        <w:t>indicate lines with and without the positive allele, respectively</w:t>
      </w:r>
      <w:r>
        <w:rPr>
          <w:rFonts w:ascii="Times New Roman" w:hAnsi="Times New Roman" w:cs="Times New Roman"/>
        </w:rPr>
        <w:t xml:space="preserve">. (B) </w:t>
      </w:r>
      <w:r w:rsidRPr="001F64FA">
        <w:rPr>
          <w:rFonts w:ascii="Times New Roman" w:hAnsi="Times New Roman" w:cs="Times New Roman"/>
        </w:rPr>
        <w:t xml:space="preserve">Box plot of </w:t>
      </w:r>
      <w:r w:rsidRPr="001F64FA">
        <w:rPr>
          <w:rFonts w:ascii="Times New Roman" w:hAnsi="Times New Roman" w:cs="Times New Roman"/>
          <w:i/>
        </w:rPr>
        <w:t>QTA.cdac-5H</w:t>
      </w:r>
      <w:r w:rsidRPr="001F64FA">
        <w:rPr>
          <w:rFonts w:ascii="Times New Roman" w:hAnsi="Times New Roman" w:cs="Times New Roman"/>
        </w:rPr>
        <w:t xml:space="preserve"> effect in MA population grouped by flanking marker. AWCS276 </w:t>
      </w:r>
      <w:r>
        <w:rPr>
          <w:rFonts w:ascii="Times New Roman" w:hAnsi="Times New Roman" w:cs="Times New Roman"/>
        </w:rPr>
        <w:t xml:space="preserve">allele </w:t>
      </w:r>
      <w:r w:rsidRPr="001F64FA">
        <w:rPr>
          <w:rFonts w:ascii="Times New Roman" w:hAnsi="Times New Roman" w:cs="Times New Roman"/>
        </w:rPr>
        <w:t xml:space="preserve">and </w:t>
      </w:r>
      <w:proofErr w:type="spellStart"/>
      <w:r w:rsidRPr="001F64FA">
        <w:rPr>
          <w:rFonts w:ascii="Times New Roman" w:hAnsi="Times New Roman" w:cs="Times New Roman"/>
        </w:rPr>
        <w:t>Morex</w:t>
      </w:r>
      <w:proofErr w:type="spellEnd"/>
      <w:r w:rsidRPr="001F64F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allele </w:t>
      </w:r>
      <w:r w:rsidRPr="001F64FA">
        <w:rPr>
          <w:rFonts w:ascii="Times New Roman" w:hAnsi="Times New Roman" w:cs="Times New Roman"/>
        </w:rPr>
        <w:t>indicate lines with and without the positive allele, respectively.</w:t>
      </w:r>
      <w:r>
        <w:rPr>
          <w:rFonts w:ascii="Times New Roman" w:hAnsi="Times New Roman" w:cs="Times New Roman"/>
        </w:rPr>
        <w:t xml:space="preserve"> NS </w:t>
      </w:r>
      <w:r w:rsidRPr="001F64FA">
        <w:rPr>
          <w:rFonts w:ascii="Times New Roman" w:hAnsi="Times New Roman" w:cs="Times New Roman"/>
        </w:rPr>
        <w:t xml:space="preserve">indicate </w:t>
      </w:r>
      <w:r>
        <w:rPr>
          <w:rFonts w:ascii="Times New Roman" w:hAnsi="Times New Roman" w:cs="Times New Roman"/>
        </w:rPr>
        <w:t xml:space="preserve">no </w:t>
      </w:r>
      <w:r w:rsidRPr="001F64FA">
        <w:rPr>
          <w:rFonts w:ascii="Times New Roman" w:hAnsi="Times New Roman" w:cs="Times New Roman"/>
        </w:rPr>
        <w:t>significant differences</w:t>
      </w:r>
      <w:r>
        <w:rPr>
          <w:rFonts w:ascii="Times New Roman" w:hAnsi="Times New Roman" w:cs="Times New Roman"/>
        </w:rPr>
        <w:t>.</w:t>
      </w:r>
    </w:p>
    <w:p w14:paraId="06187958" w14:textId="726AC674" w:rsidR="001F64FA" w:rsidRDefault="001F64FA">
      <w:pPr>
        <w:rPr>
          <w:rFonts w:ascii="Times New Roman" w:hAnsi="Times New Roman" w:cs="Times New Roman"/>
        </w:rPr>
      </w:pPr>
    </w:p>
    <w:p w14:paraId="054C4AF4" w14:textId="77777777" w:rsidR="000F584B" w:rsidRDefault="000F584B">
      <w:pPr>
        <w:rPr>
          <w:rFonts w:ascii="Times New Roman" w:hAnsi="Times New Roman" w:cs="Times New Roman"/>
        </w:rPr>
      </w:pPr>
    </w:p>
    <w:p w14:paraId="25AC0357" w14:textId="31455B10" w:rsidR="000F584B" w:rsidRDefault="000F584B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CC34A4E" wp14:editId="305ECA82">
            <wp:extent cx="5274310" cy="2037715"/>
            <wp:effectExtent l="0" t="0" r="2540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3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95270" w14:textId="5A9178BE" w:rsidR="000F584B" w:rsidRDefault="009B634D">
      <w:pPr>
        <w:rPr>
          <w:rFonts w:ascii="Times New Roman" w:hAnsi="Times New Roman" w:cs="Times New Roman"/>
        </w:rPr>
      </w:pPr>
      <w:r w:rsidRPr="001F64FA">
        <w:rPr>
          <w:rFonts w:ascii="Times New Roman" w:hAnsi="Times New Roman" w:cs="Times New Roman"/>
        </w:rPr>
        <w:t>Fig S</w:t>
      </w:r>
      <w:r w:rsidR="00173EFA">
        <w:rPr>
          <w:rFonts w:ascii="Times New Roman" w:hAnsi="Times New Roman" w:cs="Times New Roman"/>
        </w:rPr>
        <w:t>2</w:t>
      </w:r>
      <w:r w:rsidRPr="001F64FA">
        <w:rPr>
          <w:rFonts w:ascii="Times New Roman" w:hAnsi="Times New Roman" w:cs="Times New Roman"/>
        </w:rPr>
        <w:t>. Th</w:t>
      </w:r>
      <w:r w:rsidR="00AE45A0">
        <w:rPr>
          <w:rFonts w:ascii="Times New Roman" w:hAnsi="Times New Roman" w:cs="Times New Roman"/>
        </w:rPr>
        <w:t xml:space="preserve">e gene expression in various tissues in eight candidate genes from the </w:t>
      </w:r>
      <w:proofErr w:type="spellStart"/>
      <w:r w:rsidR="004146AF">
        <w:rPr>
          <w:rFonts w:ascii="Times New Roman" w:hAnsi="Times New Roman" w:cs="Times New Roman"/>
        </w:rPr>
        <w:t>BarleyExpDB</w:t>
      </w:r>
      <w:proofErr w:type="spellEnd"/>
      <w:r w:rsidR="004146AF">
        <w:rPr>
          <w:rFonts w:ascii="Times New Roman" w:hAnsi="Times New Roman" w:cs="Times New Roman"/>
        </w:rPr>
        <w:t xml:space="preserve">. CAR15, </w:t>
      </w:r>
      <w:r w:rsidR="004146AF" w:rsidRPr="004146AF">
        <w:rPr>
          <w:rFonts w:ascii="Times New Roman" w:hAnsi="Times New Roman" w:cs="Times New Roman"/>
        </w:rPr>
        <w:t>Grain</w:t>
      </w:r>
      <w:r w:rsidR="004146AF">
        <w:rPr>
          <w:rFonts w:ascii="Times New Roman" w:hAnsi="Times New Roman" w:cs="Times New Roman"/>
        </w:rPr>
        <w:t xml:space="preserve"> of 15DPA. CAR5, </w:t>
      </w:r>
      <w:r w:rsidR="004146AF" w:rsidRPr="004146AF">
        <w:rPr>
          <w:rFonts w:ascii="Times New Roman" w:hAnsi="Times New Roman" w:cs="Times New Roman"/>
        </w:rPr>
        <w:t>Grain</w:t>
      </w:r>
      <w:r w:rsidR="004146AF">
        <w:rPr>
          <w:rFonts w:ascii="Times New Roman" w:hAnsi="Times New Roman" w:cs="Times New Roman"/>
        </w:rPr>
        <w:t xml:space="preserve"> of 5DPA. EMB, </w:t>
      </w:r>
      <w:r w:rsidR="004146AF" w:rsidRPr="004146AF">
        <w:rPr>
          <w:rFonts w:ascii="Times New Roman" w:hAnsi="Times New Roman" w:cs="Times New Roman"/>
        </w:rPr>
        <w:t>Embryos</w:t>
      </w:r>
      <w:r w:rsidR="004146AF">
        <w:rPr>
          <w:rFonts w:ascii="Times New Roman" w:hAnsi="Times New Roman" w:cs="Times New Roman"/>
        </w:rPr>
        <w:t xml:space="preserve">. </w:t>
      </w:r>
      <w:r w:rsidR="004146AF" w:rsidRPr="004146AF">
        <w:rPr>
          <w:rFonts w:ascii="Times New Roman" w:hAnsi="Times New Roman" w:cs="Times New Roman"/>
        </w:rPr>
        <w:t>EPI</w:t>
      </w:r>
      <w:r w:rsidR="004146AF">
        <w:rPr>
          <w:rFonts w:ascii="Times New Roman" w:hAnsi="Times New Roman" w:cs="Times New Roman"/>
        </w:rPr>
        <w:t xml:space="preserve">, </w:t>
      </w:r>
      <w:r w:rsidR="004146AF" w:rsidRPr="004146AF">
        <w:rPr>
          <w:rFonts w:ascii="Times New Roman" w:hAnsi="Times New Roman" w:cs="Times New Roman"/>
        </w:rPr>
        <w:t>Epidermis</w:t>
      </w:r>
      <w:r w:rsidR="004146AF">
        <w:rPr>
          <w:rFonts w:ascii="Times New Roman" w:hAnsi="Times New Roman" w:cs="Times New Roman"/>
        </w:rPr>
        <w:t xml:space="preserve">. ETI, </w:t>
      </w:r>
      <w:r w:rsidR="004146AF" w:rsidRPr="004146AF">
        <w:rPr>
          <w:rFonts w:ascii="Times New Roman" w:hAnsi="Times New Roman" w:cs="Times New Roman"/>
        </w:rPr>
        <w:t>Etiolated</w:t>
      </w:r>
      <w:r w:rsidR="004146AF">
        <w:rPr>
          <w:rFonts w:ascii="Times New Roman" w:hAnsi="Times New Roman" w:cs="Times New Roman"/>
        </w:rPr>
        <w:t xml:space="preserve">. INF1, </w:t>
      </w:r>
      <w:r w:rsidR="004146AF" w:rsidRPr="004146AF">
        <w:rPr>
          <w:rFonts w:ascii="Times New Roman" w:hAnsi="Times New Roman" w:cs="Times New Roman"/>
        </w:rPr>
        <w:t>Young Inflorescences</w:t>
      </w:r>
      <w:r w:rsidR="004146AF">
        <w:rPr>
          <w:rFonts w:ascii="Times New Roman" w:hAnsi="Times New Roman" w:cs="Times New Roman"/>
        </w:rPr>
        <w:t xml:space="preserve">. INF2, </w:t>
      </w:r>
      <w:r w:rsidR="004146AF" w:rsidRPr="004146AF">
        <w:rPr>
          <w:rFonts w:ascii="Times New Roman" w:hAnsi="Times New Roman" w:cs="Times New Roman"/>
        </w:rPr>
        <w:t>Inflorescences</w:t>
      </w:r>
      <w:r w:rsidR="004146AF">
        <w:rPr>
          <w:rFonts w:ascii="Times New Roman" w:hAnsi="Times New Roman" w:cs="Times New Roman"/>
        </w:rPr>
        <w:t xml:space="preserve">. LEA, </w:t>
      </w:r>
      <w:r w:rsidR="004146AF" w:rsidRPr="004146AF">
        <w:rPr>
          <w:rFonts w:ascii="Times New Roman" w:hAnsi="Times New Roman" w:cs="Times New Roman"/>
        </w:rPr>
        <w:t>Shoot from the seedlings</w:t>
      </w:r>
      <w:r w:rsidR="004146AF">
        <w:rPr>
          <w:rFonts w:ascii="Times New Roman" w:hAnsi="Times New Roman" w:cs="Times New Roman"/>
        </w:rPr>
        <w:t xml:space="preserve">. LEM, Lemma six weeks PA. LOD, Lodicule. NOD, Developing tillers. PAL, </w:t>
      </w:r>
      <w:proofErr w:type="spellStart"/>
      <w:r w:rsidR="004146AF">
        <w:rPr>
          <w:rFonts w:ascii="Times New Roman" w:hAnsi="Times New Roman" w:cs="Times New Roman"/>
        </w:rPr>
        <w:t>Palea</w:t>
      </w:r>
      <w:proofErr w:type="spellEnd"/>
      <w:r w:rsidR="004146AF">
        <w:rPr>
          <w:rFonts w:ascii="Times New Roman" w:hAnsi="Times New Roman" w:cs="Times New Roman"/>
        </w:rPr>
        <w:t xml:space="preserve">. RAC, </w:t>
      </w:r>
      <w:proofErr w:type="spellStart"/>
      <w:r w:rsidR="004146AF">
        <w:rPr>
          <w:rFonts w:ascii="Times New Roman" w:hAnsi="Times New Roman" w:cs="Times New Roman"/>
        </w:rPr>
        <w:t>Rachi</w:t>
      </w:r>
      <w:proofErr w:type="spellEnd"/>
      <w:r w:rsidR="004146AF">
        <w:rPr>
          <w:rFonts w:ascii="Times New Roman" w:hAnsi="Times New Roman" w:cs="Times New Roman"/>
        </w:rPr>
        <w:t>. ROO, Root of four weeks. ROO2, Roots from the seeding. SEN, Senescing l</w:t>
      </w:r>
      <w:bookmarkStart w:id="0" w:name="_GoBack"/>
      <w:bookmarkEnd w:id="0"/>
      <w:r w:rsidR="004146AF">
        <w:rPr>
          <w:rFonts w:ascii="Times New Roman" w:hAnsi="Times New Roman" w:cs="Times New Roman"/>
        </w:rPr>
        <w:t>eaf.</w:t>
      </w:r>
    </w:p>
    <w:p w14:paraId="368BC816" w14:textId="77777777" w:rsidR="000F584B" w:rsidRPr="001F64FA" w:rsidRDefault="000F584B">
      <w:pPr>
        <w:rPr>
          <w:rFonts w:ascii="Times New Roman" w:hAnsi="Times New Roman" w:cs="Times New Roman"/>
        </w:rPr>
      </w:pPr>
    </w:p>
    <w:sectPr w:rsidR="000F584B" w:rsidRPr="001F64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0CDAAB" w14:textId="77777777" w:rsidR="00F92241" w:rsidRDefault="00F92241" w:rsidP="001F64FA">
      <w:r>
        <w:separator/>
      </w:r>
    </w:p>
  </w:endnote>
  <w:endnote w:type="continuationSeparator" w:id="0">
    <w:p w14:paraId="77D23493" w14:textId="77777777" w:rsidR="00F92241" w:rsidRDefault="00F92241" w:rsidP="001F6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03EC20" w14:textId="77777777" w:rsidR="00F92241" w:rsidRDefault="00F92241" w:rsidP="001F64FA">
      <w:r>
        <w:separator/>
      </w:r>
    </w:p>
  </w:footnote>
  <w:footnote w:type="continuationSeparator" w:id="0">
    <w:p w14:paraId="1055E3E8" w14:textId="77777777" w:rsidR="00F92241" w:rsidRDefault="00F92241" w:rsidP="001F64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rA0szQyNzY0MzaxNDZT0lEKTi0uzszPAykwrgUA1HIYBSwAAAA="/>
  </w:docVars>
  <w:rsids>
    <w:rsidRoot w:val="009C72FB"/>
    <w:rsid w:val="000F584B"/>
    <w:rsid w:val="00173EFA"/>
    <w:rsid w:val="001F64FA"/>
    <w:rsid w:val="004146AF"/>
    <w:rsid w:val="00502006"/>
    <w:rsid w:val="009B634D"/>
    <w:rsid w:val="009C72FB"/>
    <w:rsid w:val="00A31EDD"/>
    <w:rsid w:val="00AE45A0"/>
    <w:rsid w:val="00F40C84"/>
    <w:rsid w:val="00F92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4305DD"/>
  <w15:chartTrackingRefBased/>
  <w15:docId w15:val="{B5A521BB-1451-43E9-85FB-F97E3C3D7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64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F64F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F64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F64F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EEACA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138</Words>
  <Characters>791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zqwang</dc:creator>
  <cp:keywords/>
  <dc:description/>
  <cp:lastModifiedBy>zqwang</cp:lastModifiedBy>
  <cp:revision>7</cp:revision>
  <dcterms:created xsi:type="dcterms:W3CDTF">2026-04-18T07:01:00Z</dcterms:created>
  <dcterms:modified xsi:type="dcterms:W3CDTF">2026-04-19T02:01:00Z</dcterms:modified>
</cp:coreProperties>
</file>