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F2DB0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6690" cy="2936240"/>
            <wp:effectExtent l="0" t="0" r="6350" b="5080"/>
            <wp:docPr id="1" name="图片 1" descr="mo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oti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AFF4E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7367230F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Figure.S1 </w:t>
      </w:r>
      <w:r>
        <w:rPr>
          <w:rFonts w:hint="default" w:ascii="Times New Roman" w:hAnsi="Times New Roman" w:eastAsia="宋体" w:cs="Times New Roman"/>
          <w:sz w:val="24"/>
          <w:szCs w:val="24"/>
        </w:rPr>
        <w:t>Distribution of Non-synonymous Mutations in Conserved Motifs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魏碑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69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2026-02-05T02:28:04Z</dcterms:created>
  <dc:creator>21911</dc:creator>
  <cp:lastModifiedBy>周游世界</cp:lastModifiedBy>
  <dcterms:modified xsi:type="dcterms:W3CDTF">2026-02-05T03:57:58Z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eyJoZGlkIjoiMzEwNTM5NzYwMDRjMzkwZTVkZjY2ODkwMGIxNGU0OTUiLCJ1c2VySWQiOiI2OTU5MDQ0NzMifQ==</vt:lpwstr>
  </property>
  <property fmtid="{D5CDD505-2E9C-101B-9397-08002B2CF9AE}" pid="4" name="ICV">
    <vt:lpwstr>6E591887FC5D452FA6E731B6A8F1233C_12</vt:lpwstr>
  </property>
</Properties>
</file>