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69468">
      <w:pPr>
        <w:widowControl/>
        <w:spacing w:line="480" w:lineRule="auto"/>
        <w:ind w:right="-510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i/>
          <w:iCs/>
          <w:kern w:val="0"/>
          <w:sz w:val="22"/>
          <w:lang w:bidi="ar"/>
        </w:rPr>
        <w:t>BcPHT1;9</w:t>
      </w:r>
      <w:r>
        <w:rPr>
          <w:rFonts w:ascii="Times New Roman" w:hAnsi="Times New Roman" w:eastAsia="宋体" w:cs="Times New Roman"/>
          <w:b/>
          <w:bCs/>
          <w:kern w:val="0"/>
          <w:sz w:val="22"/>
          <w:lang w:bidi="ar"/>
        </w:rPr>
        <w:t xml:space="preserve"> mediates phosphate uptake and modulates root architecture in 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lang w:val="en-US" w:eastAsia="zh-CN" w:bidi="ar"/>
        </w:rPr>
        <w:t>f</w:t>
      </w:r>
      <w:r>
        <w:rPr>
          <w:rFonts w:ascii="Times New Roman" w:hAnsi="Times New Roman" w:eastAsia="宋体" w:cs="Times New Roman"/>
          <w:b/>
          <w:bCs/>
          <w:kern w:val="0"/>
          <w:sz w:val="22"/>
          <w:lang w:bidi="ar"/>
        </w:rPr>
        <w:t xml:space="preserve">lowering Chinese 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lang w:val="en-US" w:eastAsia="zh-CN" w:bidi="ar"/>
        </w:rPr>
        <w:t>c</w:t>
      </w:r>
      <w:r>
        <w:rPr>
          <w:rFonts w:ascii="Times New Roman" w:hAnsi="Times New Roman" w:eastAsia="宋体" w:cs="Times New Roman"/>
          <w:b/>
          <w:bCs/>
          <w:kern w:val="0"/>
          <w:sz w:val="22"/>
          <w:lang w:bidi="ar"/>
        </w:rPr>
        <w:t>abbage</w:t>
      </w:r>
    </w:p>
    <w:p w14:paraId="640B062D">
      <w:pPr>
        <w:spacing w:line="360" w:lineRule="auto"/>
        <w:jc w:val="center"/>
        <w:rPr>
          <w:rFonts w:ascii="Times New Roman" w:hAnsi="Times New Roman" w:eastAsia="宋体" w:cs="Times New Roman"/>
          <w:sz w:val="22"/>
          <w:lang w:bidi="ar"/>
        </w:rPr>
      </w:pPr>
      <w:r>
        <w:rPr>
          <w:rFonts w:ascii="Times New Roman" w:hAnsi="Times New Roman" w:eastAsia="宋体" w:cs="Times New Roman"/>
          <w:sz w:val="22"/>
          <w:lang w:bidi="ar"/>
        </w:rPr>
        <w:t>Wenjie Yang</w:t>
      </w:r>
      <w:r>
        <w:rPr>
          <w:rFonts w:hint="eastAsia" w:ascii="Times New Roman" w:hAnsi="Times New Roman" w:eastAsia="宋体" w:cs="Times New Roman"/>
          <w:sz w:val="22"/>
          <w:lang w:bidi="ar"/>
        </w:rPr>
        <w:t>#</w:t>
      </w:r>
      <w:r>
        <w:rPr>
          <w:rFonts w:ascii="Times New Roman" w:hAnsi="Times New Roman" w:eastAsia="宋体" w:cs="Times New Roman"/>
          <w:sz w:val="22"/>
          <w:lang w:bidi="ar"/>
        </w:rPr>
        <w:t xml:space="preserve">, </w:t>
      </w:r>
      <w:r>
        <w:rPr>
          <w:rFonts w:hint="eastAsia" w:ascii="Times New Roman" w:hAnsi="Times New Roman" w:eastAsia="宋体" w:cs="Times New Roman"/>
          <w:sz w:val="22"/>
          <w:lang w:bidi="ar"/>
        </w:rPr>
        <w:t>Yanxu Xue#</w:t>
      </w:r>
      <w:r>
        <w:rPr>
          <w:rFonts w:ascii="Times New Roman" w:hAnsi="Times New Roman" w:eastAsia="宋体" w:cs="Times New Roman"/>
          <w:sz w:val="22"/>
          <w:lang w:bidi="ar"/>
        </w:rPr>
        <w:t>,</w:t>
      </w:r>
      <w:r>
        <w:rPr>
          <w:rFonts w:hint="eastAsia" w:ascii="Times New Roman" w:hAnsi="Times New Roman" w:eastAsia="宋体" w:cs="Times New Roman"/>
          <w:sz w:val="22"/>
          <w:lang w:val="en-US" w:eastAsia="zh-CN" w:bidi="a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en-GB"/>
        </w:rPr>
        <w:t>Ali Anwar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sz w:val="22"/>
          <w:lang w:val="en-US" w:eastAsia="zh-CN" w:bidi="ar"/>
        </w:rPr>
        <w:t>Caizhu Hu</w:t>
      </w:r>
      <w:r>
        <w:rPr>
          <w:rFonts w:ascii="Times New Roman" w:hAnsi="Times New Roman" w:eastAsia="宋体" w:cs="Times New Roman"/>
          <w:sz w:val="22"/>
          <w:lang w:bidi="ar"/>
        </w:rPr>
        <w:t>,</w:t>
      </w:r>
      <w:r>
        <w:rPr>
          <w:rFonts w:hint="eastAsia" w:ascii="Times New Roman" w:hAnsi="Times New Roman" w:eastAsia="宋体" w:cs="Times New Roman"/>
          <w:sz w:val="22"/>
          <w:lang w:val="en-US" w:eastAsia="zh-CN" w:bidi="ar"/>
        </w:rPr>
        <w:t xml:space="preserve"> Mengge Zhang</w:t>
      </w:r>
      <w:r>
        <w:rPr>
          <w:rFonts w:ascii="Times New Roman" w:hAnsi="Times New Roman" w:eastAsia="宋体" w:cs="Times New Roman"/>
          <w:sz w:val="22"/>
          <w:lang w:bidi="ar"/>
        </w:rPr>
        <w:t>,</w:t>
      </w:r>
      <w:r>
        <w:rPr>
          <w:rFonts w:hint="eastAsia" w:ascii="Times New Roman" w:hAnsi="Times New Roman" w:eastAsia="宋体" w:cs="Times New Roman"/>
          <w:sz w:val="22"/>
          <w:lang w:val="en-US" w:eastAsia="zh-CN" w:bidi="ar"/>
        </w:rPr>
        <w:t xml:space="preserve"> Chunfeng Chen</w:t>
      </w:r>
      <w:r>
        <w:rPr>
          <w:rFonts w:ascii="Times New Roman" w:hAnsi="Times New Roman" w:eastAsia="宋体" w:cs="Times New Roman"/>
          <w:sz w:val="22"/>
          <w:lang w:bidi="ar"/>
        </w:rPr>
        <w:t>,</w:t>
      </w:r>
      <w:r>
        <w:rPr>
          <w:rFonts w:hint="eastAsia" w:ascii="Times New Roman" w:hAnsi="Times New Roman" w:eastAsia="宋体" w:cs="Times New Roman"/>
          <w:sz w:val="22"/>
          <w:lang w:val="en-US" w:eastAsia="zh-CN" w:bidi="ar"/>
        </w:rPr>
        <w:t xml:space="preserve"> Jinmiao Wang</w:t>
      </w:r>
      <w:r>
        <w:rPr>
          <w:rFonts w:ascii="Times New Roman" w:hAnsi="Times New Roman" w:eastAsia="宋体" w:cs="Times New Roman"/>
          <w:sz w:val="22"/>
          <w:lang w:bidi="ar"/>
        </w:rPr>
        <w:t xml:space="preserve">, </w:t>
      </w:r>
      <w:r>
        <w:rPr>
          <w:rFonts w:hint="eastAsia" w:ascii="Times New Roman" w:hAnsi="Times New Roman" w:eastAsia="宋体" w:cs="Times New Roman"/>
          <w:kern w:val="0"/>
          <w:sz w:val="22"/>
          <w:lang w:bidi="ar"/>
        </w:rPr>
        <w:t>Shiwei</w:t>
      </w:r>
      <w:r>
        <w:rPr>
          <w:rFonts w:ascii="Times New Roman" w:hAnsi="Times New Roman" w:eastAsia="宋体" w:cs="Times New Roman"/>
          <w:kern w:val="0"/>
          <w:sz w:val="22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2"/>
          <w:lang w:bidi="ar"/>
        </w:rPr>
        <w:t>Song</w:t>
      </w:r>
      <w:r>
        <w:rPr>
          <w:rFonts w:ascii="Times New Roman" w:hAnsi="Times New Roman" w:eastAsia="宋体" w:cs="Times New Roman"/>
          <w:sz w:val="22"/>
          <w:lang w:bidi="ar"/>
        </w:rPr>
        <w:t>*</w:t>
      </w:r>
    </w:p>
    <w:p w14:paraId="3B60320D">
      <w:pPr>
        <w:spacing w:line="360" w:lineRule="auto"/>
        <w:jc w:val="center"/>
        <w:rPr>
          <w:rFonts w:hint="eastAsia" w:ascii="Times New Roman" w:hAnsi="Times New Roman" w:eastAsia="宋体" w:cs="Times New Roman"/>
          <w:sz w:val="22"/>
          <w:lang w:eastAsia="zh-CN" w:bidi="ar"/>
        </w:rPr>
      </w:pPr>
      <w:r>
        <w:rPr>
          <w:rFonts w:hint="eastAsia" w:ascii="Times New Roman" w:hAnsi="Times New Roman" w:eastAsia="宋体" w:cs="Times New Roman"/>
          <w:sz w:val="22"/>
          <w:lang w:eastAsia="zh-CN" w:bidi="ar"/>
        </w:rPr>
        <w:drawing>
          <wp:inline distT="0" distB="0" distL="114300" distR="114300">
            <wp:extent cx="4509770" cy="2286000"/>
            <wp:effectExtent l="0" t="0" r="11430" b="0"/>
            <wp:docPr id="1" name="图片 1" descr="跨膜结构域预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跨膜结构域预测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0977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793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42" w:hanging="442" w:hangingChars="200"/>
        <w:jc w:val="left"/>
        <w:textAlignment w:val="auto"/>
        <w:rPr>
          <w:rFonts w:hint="eastAsia" w:ascii="Times New Roman" w:hAnsi="Times New Roman" w:cs="Times New Roman"/>
          <w:szCs w:val="21"/>
          <w:lang w:val="en-GB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Figure S1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 xml:space="preserve">Prediction of Transmembrane Domain of BcPHT1;9 protein from </w:t>
      </w:r>
      <w:r>
        <w:rPr>
          <w:rFonts w:hint="eastAsia" w:ascii="Times New Roman" w:hAnsi="Times New Roman" w:cs="Times New Roman"/>
          <w:szCs w:val="21"/>
          <w:lang w:val="en-GB"/>
        </w:rPr>
        <w:t>flowering Chinese cabbage</w:t>
      </w:r>
    </w:p>
    <w:p w14:paraId="01712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42" w:hanging="420" w:hangingChars="200"/>
        <w:jc w:val="left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</w:p>
    <w:p w14:paraId="70F5414E">
      <w:pPr>
        <w:spacing w:line="360" w:lineRule="auto"/>
        <w:jc w:val="center"/>
        <w:rPr>
          <w:rFonts w:hint="eastAsia" w:ascii="Times New Roman" w:hAnsi="Times New Roman" w:cs="Times New Roman" w:eastAsiaTheme="minorEastAsia"/>
          <w:b w:val="0"/>
          <w:bCs w:val="0"/>
          <w:color w:val="4874CB" w:themeColor="accent1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4874CB" w:themeColor="accent1"/>
          <w:lang w:val="en-US" w:eastAsia="zh-CN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4068445" cy="2787015"/>
            <wp:effectExtent l="0" t="0" r="8255" b="6985"/>
            <wp:docPr id="2" name="图片 2" descr="Layou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ayout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8445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4B7D9">
      <w:pPr>
        <w:pStyle w:val="2"/>
        <w:widowControl/>
        <w:spacing w:beforeAutospacing="0" w:afterAutospacing="0" w:line="480" w:lineRule="auto"/>
        <w:ind w:left="420" w:hanging="420"/>
        <w:jc w:val="both"/>
        <w:rPr>
          <w:rFonts w:hint="eastAsia" w:ascii="Times New Roman" w:hAnsi="Times New Roman" w:cs="Times New Roman" w:eastAsiaTheme="minorEastAsia"/>
          <w:b w:val="0"/>
          <w:bCs w:val="0"/>
          <w:color w:val="4874CB" w:themeColor="accent1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Figure S2 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Shoot height(A), Stem diameter(B),Leaf number(C), Shoot fresh weight(D) and Root fresh weight(E) in OE-BcPHT1;9 and BcPHT1;9-silenced plants of flowering Chinese cabbage. Statistical differences among multiple groups were determined by two-way ANOVA followed by Tukey’s post-hoc test at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GB" w:eastAsia="zh-CN" w:bidi="ar-SA"/>
        </w:rPr>
        <w:t xml:space="preserve"> P &lt; 0.05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.</w:t>
      </w:r>
    </w:p>
    <w:p w14:paraId="194134EE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Gene IDs of </w:t>
      </w:r>
      <w:r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en-US" w:eastAsia="zh-CN"/>
        </w:rPr>
        <w:t>BcPHT1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family genes in flowering Chinese cabbage</w:t>
      </w:r>
    </w:p>
    <w:tbl>
      <w:tblPr>
        <w:tblStyle w:val="4"/>
        <w:tblW w:w="517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3496"/>
      </w:tblGrid>
      <w:tr w14:paraId="6C9276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single" w:color="auto" w:sz="8" w:space="0"/>
              <w:bottom w:val="single" w:color="auto" w:sz="8" w:space="0"/>
            </w:tcBorders>
          </w:tcPr>
          <w:p w14:paraId="3AA41826">
            <w:pPr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2"/>
                <w:szCs w:val="22"/>
              </w:rPr>
              <w:t>Gene</w:t>
            </w:r>
          </w:p>
        </w:tc>
        <w:tc>
          <w:tcPr>
            <w:tcW w:w="3496" w:type="dxa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287707E2">
            <w:pPr>
              <w:spacing w:line="360" w:lineRule="auto"/>
              <w:jc w:val="center"/>
              <w:rPr>
                <w:rFonts w:hint="default" w:ascii="Times New Roman" w:hAnsi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/>
                <w:sz w:val="22"/>
                <w:szCs w:val="22"/>
              </w:rPr>
              <w:t>Gene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 xml:space="preserve"> ID</w:t>
            </w:r>
          </w:p>
        </w:tc>
      </w:tr>
      <w:tr w14:paraId="7623D9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single" w:color="auto" w:sz="8" w:space="0"/>
              <w:bottom w:val="nil"/>
            </w:tcBorders>
          </w:tcPr>
          <w:p w14:paraId="7DDB5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</w:t>
            </w:r>
          </w:p>
        </w:tc>
        <w:tc>
          <w:tcPr>
            <w:tcW w:w="3496" w:type="dxa"/>
            <w:tcBorders>
              <w:top w:val="single" w:color="auto" w:sz="8" w:space="0"/>
              <w:bottom w:val="nil"/>
            </w:tcBorders>
          </w:tcPr>
          <w:p w14:paraId="150C4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vertAlign w:val="baseline"/>
                <w:lang w:val="en-US" w:eastAsia="zh-CN"/>
              </w:rPr>
              <w:t>Bra_cxA02g016880.3</w:t>
            </w:r>
          </w:p>
        </w:tc>
      </w:tr>
      <w:tr w14:paraId="7BDF8B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27CBC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BcPHT1;2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38A5F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vertAlign w:val="baseline"/>
                <w:lang w:val="en-US" w:eastAsia="zh-CN"/>
              </w:rPr>
              <w:t>Bra_cxA02g016810.1</w:t>
            </w:r>
          </w:p>
        </w:tc>
      </w:tr>
      <w:tr w14:paraId="06974E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43B48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BcPHT1;3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00FDF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vertAlign w:val="baseline"/>
                <w:lang w:val="en-US" w:eastAsia="zh-CN"/>
              </w:rPr>
              <w:t>Bra_cxA03g050060.1</w:t>
            </w:r>
          </w:p>
        </w:tc>
      </w:tr>
      <w:tr w14:paraId="436716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51492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BcPHT1;4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1BC1C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vertAlign w:val="baseline"/>
                <w:lang w:val="en-US" w:eastAsia="zh-CN"/>
              </w:rPr>
              <w:t>Bra_cxA03g046920.3</w:t>
            </w:r>
          </w:p>
        </w:tc>
      </w:tr>
      <w:tr w14:paraId="507EC8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7CD95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BcPHT1;5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75871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Bra_cxA04g007220.1</w:t>
            </w:r>
          </w:p>
        </w:tc>
      </w:tr>
      <w:tr w14:paraId="5684F7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7C1D0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BcPHT1;6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2B400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Bra_cxA04g005310.1</w:t>
            </w:r>
          </w:p>
        </w:tc>
      </w:tr>
      <w:tr w14:paraId="02FA66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76642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BcPHT1;7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15CDB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Bra_cxA06g001300.1</w:t>
            </w:r>
          </w:p>
        </w:tc>
      </w:tr>
      <w:tr w14:paraId="6A7C85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1928F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BcPHT1;8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606DE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Bra_cxA06g001280.3</w:t>
            </w:r>
          </w:p>
        </w:tc>
      </w:tr>
      <w:tr w14:paraId="566F2F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67D59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BcPHT1;9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67983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Bra_cxA07g016190.1</w:t>
            </w:r>
          </w:p>
        </w:tc>
      </w:tr>
      <w:tr w14:paraId="4E36B8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3D9AA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BcPHT1;10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13831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Bra_cxA07g003280.1</w:t>
            </w:r>
          </w:p>
        </w:tc>
      </w:tr>
      <w:tr w14:paraId="077A19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2E194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BcPHT1;11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30EC4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Bra_cxA07g003270.1</w:t>
            </w:r>
          </w:p>
        </w:tc>
      </w:tr>
      <w:tr w14:paraId="50AD80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nil"/>
            </w:tcBorders>
          </w:tcPr>
          <w:p w14:paraId="70CC4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BcPHT1;12</w:t>
            </w:r>
          </w:p>
        </w:tc>
        <w:tc>
          <w:tcPr>
            <w:tcW w:w="3496" w:type="dxa"/>
            <w:tcBorders>
              <w:top w:val="nil"/>
              <w:bottom w:val="nil"/>
            </w:tcBorders>
          </w:tcPr>
          <w:p w14:paraId="0BC13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Bra_cxA09g049580.3</w:t>
            </w:r>
          </w:p>
        </w:tc>
      </w:tr>
      <w:tr w14:paraId="04DD92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83" w:type="dxa"/>
            <w:tcBorders>
              <w:top w:val="nil"/>
              <w:bottom w:val="single" w:color="auto" w:sz="8" w:space="0"/>
            </w:tcBorders>
          </w:tcPr>
          <w:p w14:paraId="1C30C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BcPHT1;13</w:t>
            </w:r>
          </w:p>
        </w:tc>
        <w:tc>
          <w:tcPr>
            <w:tcW w:w="3496" w:type="dxa"/>
            <w:tcBorders>
              <w:top w:val="nil"/>
              <w:bottom w:val="single" w:color="auto" w:sz="8" w:space="0"/>
            </w:tcBorders>
          </w:tcPr>
          <w:p w14:paraId="5061D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Bra_cxA09g049310.1</w:t>
            </w:r>
          </w:p>
        </w:tc>
      </w:tr>
    </w:tbl>
    <w:p w14:paraId="00CEE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/>
          <w:sz w:val="24"/>
          <w:szCs w:val="18"/>
          <w:vertAlign w:val="baseline"/>
          <w:lang w:val="en-US" w:eastAsia="zh-CN"/>
        </w:rPr>
      </w:pPr>
    </w:p>
    <w:p w14:paraId="63E4B751">
      <w:pPr>
        <w:spacing w:line="360" w:lineRule="auto"/>
        <w:jc w:val="center"/>
        <w:rPr>
          <w:rFonts w:hint="default" w:ascii="Times New Roman" w:hAnsi="Times New Roman" w:eastAsia="宋体" w:cs="Times New Roman"/>
          <w:sz w:val="22"/>
          <w:lang w:val="en-US" w:eastAsia="zh-CN" w:bidi="ar"/>
        </w:rPr>
      </w:pPr>
    </w:p>
    <w:p w14:paraId="4C69FFB5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Primer sequences used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for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the subcellular localization analysis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3600"/>
        <w:gridCol w:w="3590"/>
      </w:tblGrid>
      <w:tr w14:paraId="0DDC93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tcBorders>
              <w:top w:val="single" w:color="auto" w:sz="8" w:space="0"/>
              <w:bottom w:val="single" w:color="auto" w:sz="8" w:space="0"/>
            </w:tcBorders>
          </w:tcPr>
          <w:p w14:paraId="5E9CFE0C">
            <w:pPr>
              <w:spacing w:line="360" w:lineRule="auto"/>
              <w:rPr>
                <w:rFonts w:hint="eastAsia" w:ascii="Times New Roman" w:hAnsi="Times New Roman"/>
                <w:sz w:val="22"/>
                <w:szCs w:val="22"/>
              </w:rPr>
            </w:pPr>
          </w:p>
        </w:tc>
        <w:tc>
          <w:tcPr>
            <w:tcW w:w="3600" w:type="dxa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6620608D">
            <w:pPr>
              <w:spacing w:line="360" w:lineRule="auto"/>
              <w:rPr>
                <w:rFonts w:hint="eastAsia"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lang w:bidi="ar"/>
              </w:rPr>
              <w:t>Forward primer (5′→3′)</w:t>
            </w:r>
          </w:p>
        </w:tc>
        <w:tc>
          <w:tcPr>
            <w:tcW w:w="3590" w:type="dxa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12F67ADB">
            <w:pPr>
              <w:spacing w:line="360" w:lineRule="auto"/>
              <w:rPr>
                <w:rFonts w:hint="eastAsia"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lang w:bidi="ar"/>
              </w:rPr>
              <w:t>Reverse primer (5′→3′)</w:t>
            </w:r>
          </w:p>
        </w:tc>
      </w:tr>
      <w:tr w14:paraId="050832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</w:tcPr>
          <w:p w14:paraId="6FF1D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/>
                <w:i w:val="0"/>
                <w:iCs w:val="0"/>
                <w:sz w:val="24"/>
                <w:szCs w:val="18"/>
                <w:vertAlign w:val="baseline"/>
                <w:lang w:val="en-US" w:eastAsia="zh-CN"/>
              </w:rPr>
              <w:t>BcPHT1;9-GFP</w:t>
            </w:r>
          </w:p>
        </w:tc>
        <w:tc>
          <w:tcPr>
            <w:tcW w:w="3600" w:type="dxa"/>
          </w:tcPr>
          <w:p w14:paraId="3EA27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caps/>
                <w:smallCaps w:val="0"/>
                <w:sz w:val="24"/>
                <w:szCs w:val="18"/>
                <w:vertAlign w:val="baseline"/>
                <w:lang w:val="en-US" w:eastAsia="zh-CN"/>
              </w:rPr>
              <w:t>gagaacacgggggactctaga</w:t>
            </w:r>
            <w:r>
              <w:rPr>
                <w:rFonts w:hint="default" w:ascii="Times New Roman" w:hAnsi="Times New Roman" w:eastAsiaTheme="minorEastAsia"/>
                <w:caps/>
                <w:smallCaps w:val="0"/>
                <w:sz w:val="24"/>
                <w:szCs w:val="18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TGCCGGAGTTAAGAGTGTTATC</w:t>
            </w:r>
          </w:p>
        </w:tc>
        <w:tc>
          <w:tcPr>
            <w:tcW w:w="3590" w:type="dxa"/>
          </w:tcPr>
          <w:p w14:paraId="79386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Theme="minorEastAsia"/>
                <w:caps/>
                <w:smallCaps w:val="0"/>
                <w:sz w:val="24"/>
                <w:szCs w:val="18"/>
                <w:vertAlign w:val="baseline"/>
                <w:lang w:val="en-US" w:eastAsia="zh-CN"/>
              </w:rPr>
              <w:t>ataagggactgaccacccggg</w:t>
            </w:r>
            <w:r>
              <w:rPr>
                <w:rFonts w:hint="default" w:ascii="Times New Roman" w:hAnsi="Times New Roman" w:eastAsiaTheme="minorEastAsia"/>
                <w:caps/>
                <w:smallCaps w:val="0"/>
                <w:sz w:val="24"/>
                <w:szCs w:val="18"/>
                <w:vertAlign w:val="baseline"/>
                <w:lang w:val="en-US" w:eastAsia="zh-CN"/>
              </w:rPr>
              <w:t>TTC</w:t>
            </w: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TATAGGGAATAACTCATTACCAGAAG</w:t>
            </w:r>
          </w:p>
        </w:tc>
      </w:tr>
      <w:tr w14:paraId="4F25B5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</w:tcPr>
          <w:p w14:paraId="711A3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/>
                <w:i w:val="0"/>
                <w:iCs w:val="0"/>
                <w:sz w:val="24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PBI121-eGFP</w:t>
            </w:r>
          </w:p>
        </w:tc>
        <w:tc>
          <w:tcPr>
            <w:tcW w:w="3600" w:type="dxa"/>
          </w:tcPr>
          <w:p w14:paraId="2D1C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Theme="minorEastAsia"/>
                <w:caps/>
                <w:smallCaps w:val="0"/>
                <w:sz w:val="24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18"/>
                <w:vertAlign w:val="baseline"/>
                <w:lang w:val="en-US" w:eastAsia="zh-CN"/>
              </w:rPr>
              <w:t>CCACTGACGTAAGGGATGACGC</w:t>
            </w:r>
          </w:p>
        </w:tc>
        <w:tc>
          <w:tcPr>
            <w:tcW w:w="3590" w:type="dxa"/>
          </w:tcPr>
          <w:p w14:paraId="213E4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Theme="minorEastAsia"/>
                <w:caps/>
                <w:smallCaps w:val="0"/>
                <w:sz w:val="24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18"/>
                <w:vertAlign w:val="baseline"/>
                <w:lang w:val="en-US" w:eastAsia="zh-CN"/>
              </w:rPr>
              <w:t>CATCGCAAGACCGGCAACAG</w:t>
            </w:r>
          </w:p>
        </w:tc>
      </w:tr>
    </w:tbl>
    <w:p w14:paraId="0AA34000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593D034D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7EBCFF8A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1A3349AD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5E775EBB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4351B809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003753D9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3EB8CD44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0884583A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Primer sequences used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for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the quantitative real-time PCR assay</w:t>
      </w:r>
    </w:p>
    <w:tbl>
      <w:tblPr>
        <w:tblStyle w:val="4"/>
        <w:tblW w:w="8786" w:type="dxa"/>
        <w:tblInd w:w="-68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3815"/>
        <w:gridCol w:w="3607"/>
      </w:tblGrid>
      <w:tr w14:paraId="5F578F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single" w:color="auto" w:sz="8" w:space="0"/>
              <w:bottom w:val="single" w:color="auto" w:sz="8" w:space="0"/>
            </w:tcBorders>
          </w:tcPr>
          <w:p w14:paraId="01D34038">
            <w:pPr>
              <w:spacing w:line="360" w:lineRule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2"/>
                <w:szCs w:val="22"/>
              </w:rPr>
              <w:t>Gene</w:t>
            </w:r>
          </w:p>
        </w:tc>
        <w:tc>
          <w:tcPr>
            <w:tcW w:w="3815" w:type="dxa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39F1FBEC">
            <w:pPr>
              <w:spacing w:line="360" w:lineRule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lang w:bidi="ar"/>
              </w:rPr>
              <w:t>Forward primer (5′→3′)</w:t>
            </w:r>
          </w:p>
        </w:tc>
        <w:tc>
          <w:tcPr>
            <w:tcW w:w="3607" w:type="dxa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343E9802">
            <w:pPr>
              <w:spacing w:line="360" w:lineRule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lang w:bidi="ar"/>
              </w:rPr>
              <w:t>Reverse primer (5′→3′)</w:t>
            </w:r>
          </w:p>
        </w:tc>
      </w:tr>
      <w:tr w14:paraId="1674FD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single" w:color="auto" w:sz="8" w:space="0"/>
              <w:bottom w:val="nil"/>
            </w:tcBorders>
          </w:tcPr>
          <w:p w14:paraId="2AC11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</w:t>
            </w:r>
          </w:p>
        </w:tc>
        <w:tc>
          <w:tcPr>
            <w:tcW w:w="3815" w:type="dxa"/>
            <w:tcBorders>
              <w:top w:val="single" w:color="auto" w:sz="8" w:space="0"/>
              <w:bottom w:val="nil"/>
            </w:tcBorders>
          </w:tcPr>
          <w:p w14:paraId="3A5ED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CAAAGCTGATTAAGATTGGACA</w:t>
            </w:r>
          </w:p>
        </w:tc>
        <w:tc>
          <w:tcPr>
            <w:tcW w:w="3607" w:type="dxa"/>
            <w:tcBorders>
              <w:top w:val="single" w:color="auto" w:sz="8" w:space="0"/>
              <w:bottom w:val="nil"/>
            </w:tcBorders>
          </w:tcPr>
          <w:p w14:paraId="6AAF0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GCATCGGTAAAGAAACCCAT</w:t>
            </w:r>
          </w:p>
        </w:tc>
      </w:tr>
      <w:tr w14:paraId="4AAC9F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09753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BcPHT1;2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6DD60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AAGACTCGTGGTGGGTTCAT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36E23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AGGTACAGTCGAGGCATACG</w:t>
            </w:r>
          </w:p>
        </w:tc>
      </w:tr>
      <w:tr w14:paraId="3444BC4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272A0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BcPHT1;3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4DACA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ACCCAAACTCCTTCGGCTTA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1BD7F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TGGAAGAGGTTGCTGCTGTA</w:t>
            </w:r>
          </w:p>
        </w:tc>
      </w:tr>
      <w:tr w14:paraId="5FD7D30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4634F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BcPHT1;4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50BEC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GACCACTGGACTCACAAGGA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3B3E6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ACCATGGCATGTGGATCTGA</w:t>
            </w:r>
          </w:p>
        </w:tc>
      </w:tr>
      <w:tr w14:paraId="78DA5B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705AA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BcPHT1;5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52C7A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ACTCGTGGAGCGTTTATTGC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3E1C9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TGAGAAACCGTGGATCCCAA</w:t>
            </w:r>
          </w:p>
        </w:tc>
      </w:tr>
      <w:tr w14:paraId="0D152A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6B29F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BcPHT1;6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1115C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CCTATGCGGATGATGCCTTG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5D797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AGCTGTGTACCTTGCTGTCT</w:t>
            </w:r>
          </w:p>
        </w:tc>
      </w:tr>
      <w:tr w14:paraId="322E74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38421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BcPHT1;7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15D85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ACTACCACAAGAACGGAGCA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293D1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TCTCCAAGCCACCCAAAGAA</w:t>
            </w:r>
          </w:p>
        </w:tc>
      </w:tr>
      <w:tr w14:paraId="7ED41D4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6D937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BcPHT1;8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4265E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GGTGACTACCCTCTCTCTGC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5131E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AACCTCCGGCTAAGATACCG</w:t>
            </w:r>
          </w:p>
        </w:tc>
      </w:tr>
      <w:tr w14:paraId="7ECEC9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2DE46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BcPHT1;9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17864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CATGGTGTTCAGCTCCTTCG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4998B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AGAGGGTAGTCTCCACCGAT</w:t>
            </w:r>
          </w:p>
        </w:tc>
      </w:tr>
      <w:tr w14:paraId="1AB409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00401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BcPHT1;10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0EB52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CCTGCGCCAAGAGTGTTATC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2DD69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GGTCATAAGCGTCGGTGAAG</w:t>
            </w:r>
          </w:p>
        </w:tc>
      </w:tr>
      <w:tr w14:paraId="6376A8B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4F2AB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BcPHT1;11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1A1F4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ACCGACGCTTACGATCTCTT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4701A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CGTCCGACTCTGTCACCTAA</w:t>
            </w:r>
          </w:p>
        </w:tc>
      </w:tr>
      <w:tr w14:paraId="055979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nil"/>
            </w:tcBorders>
          </w:tcPr>
          <w:p w14:paraId="77C41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BcPHT1;12</w:t>
            </w:r>
          </w:p>
        </w:tc>
        <w:tc>
          <w:tcPr>
            <w:tcW w:w="3815" w:type="dxa"/>
            <w:tcBorders>
              <w:top w:val="nil"/>
              <w:bottom w:val="nil"/>
            </w:tcBorders>
          </w:tcPr>
          <w:p w14:paraId="0CCCC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ATACCGGCCGAGATATTCCC</w:t>
            </w:r>
          </w:p>
        </w:tc>
        <w:tc>
          <w:tcPr>
            <w:tcW w:w="3607" w:type="dxa"/>
            <w:tcBorders>
              <w:top w:val="nil"/>
              <w:bottom w:val="nil"/>
            </w:tcBorders>
          </w:tcPr>
          <w:p w14:paraId="02751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CACCAAGCGTGATCAGTGAG</w:t>
            </w:r>
          </w:p>
        </w:tc>
      </w:tr>
      <w:tr w14:paraId="761D34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4" w:type="dxa"/>
            <w:tcBorders>
              <w:top w:val="nil"/>
              <w:bottom w:val="single" w:color="auto" w:sz="8" w:space="0"/>
            </w:tcBorders>
          </w:tcPr>
          <w:p w14:paraId="6081B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sz w:val="24"/>
                <w:vertAlign w:val="baseline"/>
                <w:lang w:val="en-US" w:eastAsia="zh-CN"/>
              </w:rPr>
              <w:t>BcPHT1;13</w:t>
            </w:r>
          </w:p>
        </w:tc>
        <w:tc>
          <w:tcPr>
            <w:tcW w:w="3815" w:type="dxa"/>
            <w:tcBorders>
              <w:top w:val="nil"/>
              <w:bottom w:val="single" w:color="auto" w:sz="8" w:space="0"/>
            </w:tcBorders>
          </w:tcPr>
          <w:p w14:paraId="17947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TGCTGTCTCTTCCATTTTCG</w:t>
            </w:r>
          </w:p>
        </w:tc>
        <w:tc>
          <w:tcPr>
            <w:tcW w:w="3607" w:type="dxa"/>
            <w:tcBorders>
              <w:top w:val="nil"/>
              <w:bottom w:val="single" w:color="auto" w:sz="8" w:space="0"/>
            </w:tcBorders>
          </w:tcPr>
          <w:p w14:paraId="10ABC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vertAlign w:val="baseline"/>
                <w:lang w:val="en-US" w:eastAsia="zh-CN"/>
              </w:rPr>
              <w:t>ATAACAACGAAGCCGATACG</w:t>
            </w:r>
          </w:p>
        </w:tc>
      </w:tr>
    </w:tbl>
    <w:p w14:paraId="16D0E3C3">
      <w:pPr>
        <w:rPr>
          <w:rFonts w:hint="default"/>
          <w:lang w:val="en-US" w:eastAsia="zh-CN"/>
        </w:rPr>
      </w:pPr>
    </w:p>
    <w:p w14:paraId="2C56D3E6">
      <w:pPr>
        <w:rPr>
          <w:rFonts w:hint="default"/>
          <w:lang w:val="en-US" w:eastAsia="zh-CN"/>
        </w:rPr>
      </w:pPr>
    </w:p>
    <w:p w14:paraId="11B2C294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Primer sequences used for VIGS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3600"/>
        <w:gridCol w:w="3590"/>
      </w:tblGrid>
      <w:tr w14:paraId="1DE91E0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  <w:tcBorders>
              <w:top w:val="single" w:color="auto" w:sz="8" w:space="0"/>
              <w:bottom w:val="single" w:color="auto" w:sz="8" w:space="0"/>
            </w:tcBorders>
          </w:tcPr>
          <w:p w14:paraId="716999E1">
            <w:pPr>
              <w:spacing w:line="360" w:lineRule="auto"/>
              <w:rPr>
                <w:rFonts w:hint="eastAsia" w:ascii="Times New Roman" w:hAnsi="Times New Roman"/>
                <w:sz w:val="22"/>
                <w:szCs w:val="22"/>
              </w:rPr>
            </w:pPr>
          </w:p>
        </w:tc>
        <w:tc>
          <w:tcPr>
            <w:tcW w:w="3600" w:type="dxa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324E8947">
            <w:pPr>
              <w:spacing w:line="360" w:lineRule="auto"/>
              <w:rPr>
                <w:rFonts w:hint="eastAsia"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lang w:bidi="ar"/>
              </w:rPr>
              <w:t>Forward primer (5′→3′)</w:t>
            </w:r>
          </w:p>
        </w:tc>
        <w:tc>
          <w:tcPr>
            <w:tcW w:w="3590" w:type="dxa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767EC1CE">
            <w:pPr>
              <w:spacing w:line="360" w:lineRule="auto"/>
              <w:rPr>
                <w:rFonts w:hint="eastAsia"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lang w:bidi="ar"/>
              </w:rPr>
              <w:t>Reverse primer (5′→3′)</w:t>
            </w:r>
          </w:p>
        </w:tc>
      </w:tr>
      <w:tr w14:paraId="4C28DE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</w:tcPr>
          <w:p w14:paraId="20F71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i w:val="0"/>
                <w:iCs w:val="0"/>
                <w:sz w:val="24"/>
                <w:szCs w:val="18"/>
                <w:vertAlign w:val="baseline"/>
                <w:lang w:val="en-US" w:eastAsia="zh-CN"/>
              </w:rPr>
              <w:t>pTRV2-</w:t>
            </w:r>
            <w:r>
              <w:rPr>
                <w:rFonts w:hint="eastAsia" w:ascii="Times New Roman" w:hAnsi="Times New Roman"/>
                <w:i/>
                <w:iCs/>
                <w:sz w:val="24"/>
                <w:szCs w:val="18"/>
                <w:vertAlign w:val="baseline"/>
                <w:lang w:val="en-US" w:eastAsia="zh-CN"/>
              </w:rPr>
              <w:t>BcPHT1;9</w:t>
            </w:r>
          </w:p>
        </w:tc>
        <w:tc>
          <w:tcPr>
            <w:tcW w:w="3600" w:type="dxa"/>
          </w:tcPr>
          <w:p w14:paraId="78624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TAAGGTTACCGAATTCATGCCGGAGTTAAGAGTGTTATCGG</w:t>
            </w:r>
          </w:p>
        </w:tc>
        <w:tc>
          <w:tcPr>
            <w:tcW w:w="3590" w:type="dxa"/>
          </w:tcPr>
          <w:p w14:paraId="6CE4A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GCTCGGTACCGGATCCATGATCAAGAGACAGAGACCGTATACTTT</w:t>
            </w:r>
          </w:p>
        </w:tc>
      </w:tr>
      <w:tr w14:paraId="5AA79FF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</w:tcPr>
          <w:p w14:paraId="1BD5B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/>
                <w:i w:val="0"/>
                <w:iCs w:val="0"/>
                <w:sz w:val="24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i w:val="0"/>
                <w:iCs w:val="0"/>
                <w:sz w:val="24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/>
                <w:sz w:val="24"/>
                <w:szCs w:val="18"/>
                <w:vertAlign w:val="baseline"/>
                <w:lang w:val="en-US" w:eastAsia="zh-CN"/>
              </w:rPr>
              <w:t>TRV2</w:t>
            </w:r>
          </w:p>
        </w:tc>
        <w:tc>
          <w:tcPr>
            <w:tcW w:w="3600" w:type="dxa"/>
          </w:tcPr>
          <w:p w14:paraId="2A811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TGAGGGAAAAGTAGAGAACG</w:t>
            </w:r>
          </w:p>
        </w:tc>
        <w:tc>
          <w:tcPr>
            <w:tcW w:w="3590" w:type="dxa"/>
          </w:tcPr>
          <w:p w14:paraId="1C98A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CCTATGGTAAGACAATGAGT</w:t>
            </w:r>
          </w:p>
        </w:tc>
      </w:tr>
      <w:tr w14:paraId="58E8F7A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5" w:type="dxa"/>
          </w:tcPr>
          <w:p w14:paraId="588C2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/>
                <w:i w:val="0"/>
                <w:iCs w:val="0"/>
                <w:sz w:val="24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i w:val="0"/>
                <w:iCs w:val="0"/>
                <w:sz w:val="24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/>
                <w:sz w:val="24"/>
                <w:szCs w:val="18"/>
                <w:vertAlign w:val="baseline"/>
                <w:lang w:val="en-US" w:eastAsia="zh-CN"/>
              </w:rPr>
              <w:t>TRV1</w:t>
            </w:r>
          </w:p>
        </w:tc>
        <w:tc>
          <w:tcPr>
            <w:tcW w:w="3600" w:type="dxa"/>
          </w:tcPr>
          <w:p w14:paraId="6A1FA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CTTGAAGAAGAAGACTTTCGAAGTCTC</w:t>
            </w:r>
          </w:p>
        </w:tc>
        <w:tc>
          <w:tcPr>
            <w:tcW w:w="3590" w:type="dxa"/>
          </w:tcPr>
          <w:p w14:paraId="4AFD5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GTAAAATCATTGATAACAACACAGACAAAC</w:t>
            </w:r>
          </w:p>
        </w:tc>
      </w:tr>
    </w:tbl>
    <w:p w14:paraId="3CE9284E">
      <w:pPr>
        <w:rPr>
          <w:rFonts w:hint="default"/>
          <w:lang w:val="en-US" w:eastAsia="zh-CN"/>
        </w:rPr>
      </w:pPr>
    </w:p>
    <w:p w14:paraId="4860FA44">
      <w:pPr>
        <w:rPr>
          <w:rFonts w:hint="default"/>
          <w:lang w:val="en-US" w:eastAsia="zh-CN"/>
        </w:rPr>
      </w:pPr>
    </w:p>
    <w:p w14:paraId="7B56A613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Primer sequences used for gene overexpression</w:t>
      </w:r>
    </w:p>
    <w:tbl>
      <w:tblPr>
        <w:tblStyle w:val="4"/>
        <w:tblW w:w="8684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3721"/>
        <w:gridCol w:w="3663"/>
      </w:tblGrid>
      <w:tr w14:paraId="6A60F6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0" w:type="dxa"/>
            <w:tcBorders>
              <w:top w:val="single" w:color="auto" w:sz="8" w:space="0"/>
              <w:bottom w:val="single" w:color="auto" w:sz="8" w:space="0"/>
            </w:tcBorders>
          </w:tcPr>
          <w:p w14:paraId="42528E0B">
            <w:pPr>
              <w:spacing w:line="360" w:lineRule="auto"/>
              <w:rPr>
                <w:rFonts w:hint="eastAsia" w:ascii="Times New Roman" w:hAnsi="Times New Roman"/>
                <w:sz w:val="22"/>
                <w:szCs w:val="22"/>
              </w:rPr>
            </w:pPr>
          </w:p>
        </w:tc>
        <w:tc>
          <w:tcPr>
            <w:tcW w:w="3721" w:type="dxa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1C5A7A4A">
            <w:pPr>
              <w:spacing w:line="360" w:lineRule="auto"/>
              <w:rPr>
                <w:rFonts w:hint="eastAsia"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lang w:bidi="ar"/>
              </w:rPr>
              <w:t>Forward primer (5′→3′)</w:t>
            </w:r>
          </w:p>
        </w:tc>
        <w:tc>
          <w:tcPr>
            <w:tcW w:w="3663" w:type="dxa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3DDCA8F5">
            <w:pPr>
              <w:spacing w:line="360" w:lineRule="auto"/>
              <w:rPr>
                <w:rFonts w:hint="eastAsia"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lang w:bidi="ar"/>
              </w:rPr>
              <w:t>Reverse primer (5′→3′)</w:t>
            </w:r>
          </w:p>
        </w:tc>
      </w:tr>
      <w:tr w14:paraId="5632A2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0" w:type="dxa"/>
          </w:tcPr>
          <w:p w14:paraId="7C5F1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i w:val="0"/>
                <w:iCs w:val="0"/>
                <w:sz w:val="24"/>
                <w:szCs w:val="18"/>
                <w:vertAlign w:val="baseline"/>
                <w:lang w:val="en-US" w:eastAsia="zh-CN"/>
              </w:rPr>
              <w:t>pC1300-</w:t>
            </w:r>
            <w:r>
              <w:rPr>
                <w:rFonts w:hint="eastAsia" w:ascii="Times New Roman" w:hAnsi="Times New Roman"/>
                <w:i/>
                <w:iCs/>
                <w:sz w:val="24"/>
                <w:szCs w:val="18"/>
                <w:vertAlign w:val="baseline"/>
                <w:lang w:val="en-US" w:eastAsia="zh-CN"/>
              </w:rPr>
              <w:t>BcPHT1;9</w:t>
            </w:r>
          </w:p>
        </w:tc>
        <w:tc>
          <w:tcPr>
            <w:tcW w:w="3721" w:type="dxa"/>
          </w:tcPr>
          <w:p w14:paraId="53B31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Theme="minorEastAsia"/>
                <w:caps/>
                <w:smallCaps w:val="0"/>
                <w:sz w:val="24"/>
                <w:szCs w:val="18"/>
                <w:vertAlign w:val="baseline"/>
                <w:lang w:val="en-US" w:eastAsia="zh-CN"/>
              </w:rPr>
              <w:t>atttggagaggacagggtacc</w:t>
            </w: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ATGCCGGAGTTAAGAGTGTTATCG</w:t>
            </w:r>
          </w:p>
        </w:tc>
        <w:tc>
          <w:tcPr>
            <w:tcW w:w="3663" w:type="dxa"/>
          </w:tcPr>
          <w:p w14:paraId="04236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Theme="minorEastAsia"/>
                <w:caps/>
                <w:smallCaps w:val="0"/>
                <w:sz w:val="24"/>
                <w:szCs w:val="18"/>
                <w:vertAlign w:val="baseline"/>
                <w:lang w:val="en-US" w:eastAsia="zh-CN"/>
              </w:rPr>
              <w:t>agtgtcgactctagaggatccT</w:t>
            </w: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TCTATAGGGAATAACTCATTACCAGAAG</w:t>
            </w:r>
          </w:p>
        </w:tc>
      </w:tr>
      <w:tr w14:paraId="2B9FF1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0" w:type="dxa"/>
          </w:tcPr>
          <w:p w14:paraId="6D86B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4"/>
                <w:szCs w:val="18"/>
                <w:vertAlign w:val="baseline"/>
                <w:lang w:val="en-US" w:eastAsia="zh-CN"/>
              </w:rPr>
              <w:t>pC1300</w:t>
            </w:r>
          </w:p>
        </w:tc>
        <w:tc>
          <w:tcPr>
            <w:tcW w:w="3721" w:type="dxa"/>
            <w:vAlign w:val="top"/>
          </w:tcPr>
          <w:p w14:paraId="0F9EF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CTATCCTTCGCAAGACCC</w:t>
            </w:r>
          </w:p>
        </w:tc>
        <w:tc>
          <w:tcPr>
            <w:tcW w:w="3663" w:type="dxa"/>
            <w:vAlign w:val="top"/>
          </w:tcPr>
          <w:p w14:paraId="4F224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18"/>
                <w:vertAlign w:val="baseline"/>
                <w:lang w:val="en-US" w:eastAsia="zh-CN"/>
              </w:rPr>
              <w:t>CCCAATGCCATAATACTCG</w:t>
            </w:r>
          </w:p>
        </w:tc>
      </w:tr>
    </w:tbl>
    <w:p w14:paraId="27D81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/>
          <w:sz w:val="24"/>
          <w:szCs w:val="18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630D8F"/>
    <w:rsid w:val="01BC6904"/>
    <w:rsid w:val="04510922"/>
    <w:rsid w:val="08FF432C"/>
    <w:rsid w:val="309978F6"/>
    <w:rsid w:val="390C2146"/>
    <w:rsid w:val="3A3B29A8"/>
    <w:rsid w:val="3D3B3C1C"/>
    <w:rsid w:val="479B610E"/>
    <w:rsid w:val="4C9F6804"/>
    <w:rsid w:val="53C47915"/>
    <w:rsid w:val="56630D8F"/>
    <w:rsid w:val="57664CC0"/>
    <w:rsid w:val="58762575"/>
    <w:rsid w:val="60921159"/>
    <w:rsid w:val="63937C6D"/>
    <w:rsid w:val="64EF09EB"/>
    <w:rsid w:val="65E5692A"/>
    <w:rsid w:val="69690D6B"/>
    <w:rsid w:val="78104AA8"/>
    <w:rsid w:val="7989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247</Words>
  <Characters>2447</Characters>
  <Lines>0</Lines>
  <Paragraphs>0</Paragraphs>
  <TotalTime>0</TotalTime>
  <ScaleCrop>false</ScaleCrop>
  <LinksUpToDate>false</LinksUpToDate>
  <CharactersWithSpaces>2588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2026-02-21T12:17:00Z</dcterms:created>
  <dc:creator>Archer*</dc:creator>
  <cp:lastModifiedBy>Archer*</cp:lastModifiedBy>
  <dcterms:modified xsi:type="dcterms:W3CDTF">2026-07-22T12:20:44Z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38BE907D68BB46809F59F2E702D4A27A_11</vt:lpwstr>
  </property>
  <property fmtid="{D5CDD505-2E9C-101B-9397-08002B2CF9AE}" pid="4" name="KSOTemplateDocerSaveRecord">
    <vt:lpwstr>eyJoZGlkIjoiN2UxYWU4MmNhYzQ5Yzc4ZDUxNTk1MTRmN2Y4YTY4MDciLCJ1c2VySWQiOiI0MjgwMzI5OTYifQ==</vt:lpwstr>
  </property>
</Properties>
</file>