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5A71" w14:textId="77777777" w:rsidR="007D7A6C" w:rsidRPr="00065DE0" w:rsidRDefault="007D7A6C" w:rsidP="007D7A6C">
      <w:pPr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065DE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3747D8F" wp14:editId="756A8E82">
            <wp:extent cx="4578350" cy="2749550"/>
            <wp:effectExtent l="0" t="0" r="0" b="0"/>
            <wp:docPr id="181370812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708122" name="Picture 1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061DD" w14:textId="202E1ADE" w:rsidR="007D7A6C" w:rsidRPr="00065DE0" w:rsidRDefault="007D7A6C" w:rsidP="00A01832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2E76A4" w:rsidRPr="00065DE0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A01832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01832" w:rsidRPr="00065DE0">
        <w:rPr>
          <w:rFonts w:asciiTheme="majorBidi" w:hAnsiTheme="majorBidi" w:cstheme="majorBidi"/>
          <w:sz w:val="20"/>
          <w:szCs w:val="20"/>
        </w:rPr>
        <w:t>Percent change in</w:t>
      </w:r>
      <w:r w:rsidR="00A01832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01832" w:rsidRPr="00065DE0">
        <w:rPr>
          <w:rFonts w:asciiTheme="majorBidi" w:hAnsiTheme="majorBidi" w:cstheme="majorBidi"/>
          <w:sz w:val="20"/>
          <w:szCs w:val="20"/>
        </w:rPr>
        <w:t xml:space="preserve">growth parameters of sunflower microgreens </w:t>
      </w:r>
      <w:proofErr w:type="gramStart"/>
      <w:r w:rsidR="00A01832" w:rsidRPr="00065DE0">
        <w:rPr>
          <w:rFonts w:asciiTheme="majorBidi" w:hAnsiTheme="majorBidi" w:cstheme="majorBidi"/>
          <w:sz w:val="20"/>
          <w:szCs w:val="20"/>
        </w:rPr>
        <w:t>as</w:t>
      </w:r>
      <w:proofErr w:type="gramEnd"/>
      <w:r w:rsidR="00A01832" w:rsidRPr="00065DE0">
        <w:rPr>
          <w:rFonts w:asciiTheme="majorBidi" w:hAnsiTheme="majorBidi" w:cstheme="majorBidi"/>
          <w:sz w:val="20"/>
          <w:szCs w:val="20"/>
        </w:rPr>
        <w:t xml:space="preserve"> affected by </w:t>
      </w:r>
      <w:r w:rsidRPr="00065DE0">
        <w:rPr>
          <w:rFonts w:asciiTheme="majorBidi" w:hAnsiTheme="majorBidi" w:cstheme="majorBidi"/>
          <w:sz w:val="20"/>
          <w:szCs w:val="20"/>
        </w:rPr>
        <w:t>different NaCl concentrations (25, 50, 75, and 100 mM) compared with control (0 mM NaCl). Asterisk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refers to significant difference from control at </w:t>
      </w:r>
      <w:r w:rsidRPr="00065DE0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14:ligatures w14:val="none"/>
        </w:rPr>
        <w:t xml:space="preserve">p 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≤ 0.05 based on Tukey’s test.</w:t>
      </w:r>
    </w:p>
    <w:p w14:paraId="3D9739B2" w14:textId="77777777" w:rsidR="007D7A6C" w:rsidRPr="00065DE0" w:rsidRDefault="007D7A6C" w:rsidP="007D7A6C">
      <w:pPr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br w:type="page"/>
      </w:r>
    </w:p>
    <w:p w14:paraId="6D8D3668" w14:textId="77777777" w:rsidR="007D7A6C" w:rsidRPr="00065DE0" w:rsidRDefault="007D7A6C" w:rsidP="007D7A6C">
      <w:pPr>
        <w:rPr>
          <w:rFonts w:asciiTheme="majorBidi" w:hAnsiTheme="majorBidi" w:cstheme="majorBidi"/>
          <w:b/>
          <w:bCs/>
          <w:sz w:val="20"/>
          <w:szCs w:val="20"/>
        </w:rPr>
        <w:sectPr w:rsidR="007D7A6C" w:rsidRPr="00065DE0" w:rsidSect="007D7A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A8197C" w14:textId="77777777" w:rsidR="007D7A6C" w:rsidRPr="00065DE0" w:rsidRDefault="007D7A6C" w:rsidP="007D7A6C">
      <w:pPr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065DE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8C8119B" wp14:editId="13EA0824">
            <wp:extent cx="4578350" cy="2749550"/>
            <wp:effectExtent l="0" t="0" r="0" b="0"/>
            <wp:docPr id="35363556" name="Picture 3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3556" name="Picture 3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65CC6" w14:textId="594DFEA0" w:rsidR="007D7A6C" w:rsidRPr="00065DE0" w:rsidRDefault="007D7A6C" w:rsidP="00724704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2E76A4" w:rsidRPr="00065DE0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65DE0">
        <w:rPr>
          <w:rFonts w:asciiTheme="majorBidi" w:hAnsiTheme="majorBidi" w:cstheme="majorBidi"/>
          <w:sz w:val="20"/>
          <w:szCs w:val="20"/>
        </w:rPr>
        <w:t xml:space="preserve"> </w:t>
      </w:r>
      <w:r w:rsidR="00724704" w:rsidRPr="00065DE0">
        <w:rPr>
          <w:rFonts w:asciiTheme="majorBidi" w:hAnsiTheme="majorBidi" w:cstheme="majorBidi"/>
          <w:sz w:val="20"/>
          <w:szCs w:val="20"/>
        </w:rPr>
        <w:t>Percent change in</w:t>
      </w:r>
      <w:r w:rsidR="00724704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724704" w:rsidRPr="00065DE0">
        <w:rPr>
          <w:rFonts w:asciiTheme="majorBidi" w:hAnsiTheme="majorBidi" w:cstheme="majorBidi"/>
          <w:sz w:val="20"/>
          <w:szCs w:val="20"/>
        </w:rPr>
        <w:t>physiological status of sunflower microgreens as affected by different NaCl concentrations (25, 50, 75, and 100 mM) compared with control (0 mM NaCl).</w:t>
      </w:r>
      <w:r w:rsidR="00724704"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</w:t>
      </w:r>
      <w:r w:rsidRPr="00065DE0">
        <w:rPr>
          <w:rFonts w:asciiTheme="majorBidi" w:hAnsiTheme="majorBidi" w:cstheme="majorBidi"/>
          <w:sz w:val="20"/>
          <w:szCs w:val="20"/>
        </w:rPr>
        <w:t>Asterisk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refers to significant difference from control at </w:t>
      </w:r>
      <w:r w:rsidRPr="00065DE0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14:ligatures w14:val="none"/>
        </w:rPr>
        <w:t xml:space="preserve">p 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≤ 0.05 based on Tukey’s test.</w:t>
      </w:r>
    </w:p>
    <w:p w14:paraId="0181F0A6" w14:textId="77777777" w:rsidR="007D7A6C" w:rsidRPr="00065DE0" w:rsidRDefault="007D7A6C" w:rsidP="007D7A6C">
      <w:pPr>
        <w:rPr>
          <w:rFonts w:asciiTheme="majorBidi" w:hAnsiTheme="majorBidi" w:cstheme="majorBidi"/>
          <w:sz w:val="20"/>
          <w:szCs w:val="20"/>
        </w:rPr>
      </w:pPr>
    </w:p>
    <w:p w14:paraId="70F9C62D" w14:textId="77777777" w:rsidR="007D7A6C" w:rsidRPr="00065DE0" w:rsidRDefault="007D7A6C" w:rsidP="007D7A6C">
      <w:pPr>
        <w:rPr>
          <w:rFonts w:asciiTheme="majorBidi" w:hAnsiTheme="majorBidi" w:cstheme="majorBidi"/>
          <w:sz w:val="20"/>
          <w:szCs w:val="20"/>
        </w:rPr>
      </w:pPr>
      <w:r w:rsidRPr="00065DE0">
        <w:rPr>
          <w:rFonts w:asciiTheme="majorBidi" w:hAnsiTheme="majorBidi" w:cstheme="majorBidi"/>
          <w:sz w:val="20"/>
          <w:szCs w:val="20"/>
        </w:rPr>
        <w:br w:type="page"/>
      </w:r>
    </w:p>
    <w:p w14:paraId="39349D31" w14:textId="77777777" w:rsidR="007D7A6C" w:rsidRPr="00065DE0" w:rsidRDefault="007D7A6C" w:rsidP="007D7A6C">
      <w:pPr>
        <w:rPr>
          <w:rFonts w:asciiTheme="majorBidi" w:hAnsiTheme="majorBidi" w:cstheme="majorBidi"/>
          <w:b/>
          <w:bCs/>
          <w:sz w:val="20"/>
          <w:szCs w:val="20"/>
        </w:rPr>
        <w:sectPr w:rsidR="007D7A6C" w:rsidRPr="00065DE0" w:rsidSect="007D7A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54BB0B" w14:textId="77777777" w:rsidR="007D7A6C" w:rsidRPr="00065DE0" w:rsidRDefault="007D7A6C" w:rsidP="007D7A6C">
      <w:pPr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065DE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D26A558" wp14:editId="14470ABF">
            <wp:extent cx="4578350" cy="2749550"/>
            <wp:effectExtent l="0" t="0" r="0" b="0"/>
            <wp:docPr id="1516730765" name="Picture 4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30765" name="Picture 4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871AE" w14:textId="6F959A51" w:rsidR="007D7A6C" w:rsidRPr="00065DE0" w:rsidRDefault="007D7A6C" w:rsidP="00724704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2E76A4" w:rsidRPr="00065DE0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65DE0">
        <w:rPr>
          <w:rFonts w:asciiTheme="majorBidi" w:hAnsiTheme="majorBidi" w:cstheme="majorBidi"/>
          <w:sz w:val="20"/>
          <w:szCs w:val="20"/>
        </w:rPr>
        <w:t xml:space="preserve"> </w:t>
      </w:r>
      <w:r w:rsidR="00724704" w:rsidRPr="00065DE0">
        <w:rPr>
          <w:rFonts w:asciiTheme="majorBidi" w:hAnsiTheme="majorBidi" w:cstheme="majorBidi"/>
          <w:sz w:val="20"/>
          <w:szCs w:val="20"/>
        </w:rPr>
        <w:t>Percent change in</w:t>
      </w:r>
      <w:r w:rsidR="00724704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724704" w:rsidRPr="00065DE0">
        <w:rPr>
          <w:rFonts w:asciiTheme="majorBidi" w:hAnsiTheme="majorBidi" w:cstheme="majorBidi"/>
          <w:sz w:val="20"/>
          <w:szCs w:val="20"/>
        </w:rPr>
        <w:t>stress biomarkers of sunflower microgreens as affected by different NaCl concentrations (25, 50, 75, and 100 mM) compared with control (0 mM NaCl).</w:t>
      </w:r>
      <w:r w:rsidR="00724704"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</w:t>
      </w:r>
      <w:r w:rsidRPr="00065DE0">
        <w:rPr>
          <w:rFonts w:asciiTheme="majorBidi" w:hAnsiTheme="majorBidi" w:cstheme="majorBidi"/>
          <w:sz w:val="20"/>
          <w:szCs w:val="20"/>
        </w:rPr>
        <w:t>Asterisk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refers to significant difference from control at </w:t>
      </w:r>
      <w:r w:rsidRPr="00065DE0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14:ligatures w14:val="none"/>
        </w:rPr>
        <w:t xml:space="preserve">p 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≤ 0.05 based on Tukey’s test.</w:t>
      </w:r>
    </w:p>
    <w:p w14:paraId="1B011E51" w14:textId="77777777" w:rsidR="00724704" w:rsidRPr="00065DE0" w:rsidRDefault="00724704" w:rsidP="007D7A6C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p w14:paraId="468D9868" w14:textId="047407AC" w:rsidR="007D7A6C" w:rsidRPr="00065DE0" w:rsidRDefault="007D7A6C">
      <w:pPr>
        <w:spacing w:after="200" w:line="276" w:lineRule="auto"/>
        <w:rPr>
          <w:rFonts w:asciiTheme="majorBidi" w:hAnsiTheme="majorBidi" w:cstheme="majorBidi"/>
          <w:sz w:val="20"/>
          <w:szCs w:val="20"/>
        </w:rPr>
      </w:pPr>
      <w:r w:rsidRPr="00065DE0">
        <w:rPr>
          <w:rFonts w:asciiTheme="majorBidi" w:hAnsiTheme="majorBidi" w:cstheme="majorBidi"/>
          <w:sz w:val="20"/>
          <w:szCs w:val="20"/>
        </w:rPr>
        <w:br w:type="page"/>
      </w:r>
    </w:p>
    <w:p w14:paraId="309CF73F" w14:textId="77777777" w:rsidR="007D7A6C" w:rsidRPr="00065DE0" w:rsidRDefault="007D7A6C" w:rsidP="007D7A6C">
      <w:pPr>
        <w:rPr>
          <w:rFonts w:asciiTheme="majorBidi" w:hAnsiTheme="majorBidi" w:cstheme="majorBidi"/>
          <w:b/>
          <w:bCs/>
          <w:sz w:val="20"/>
          <w:szCs w:val="20"/>
        </w:rPr>
        <w:sectPr w:rsidR="007D7A6C" w:rsidRPr="00065DE0" w:rsidSect="007D7A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F571D1" w14:textId="59908C3A" w:rsidR="007D7A6C" w:rsidRPr="00065DE0" w:rsidRDefault="00DC6A99" w:rsidP="007D7A6C">
      <w:pPr>
        <w:jc w:val="center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noProof/>
          <w:color w:val="000000"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10B28230" wp14:editId="7BD5F121">
            <wp:extent cx="4578350" cy="2731135"/>
            <wp:effectExtent l="0" t="0" r="0" b="0"/>
            <wp:docPr id="1875035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C2150" w14:textId="4FB50BE1" w:rsidR="007D7A6C" w:rsidRPr="00065DE0" w:rsidRDefault="007D7A6C" w:rsidP="00E83ADF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2E76A4" w:rsidRPr="00065DE0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65DE0">
        <w:rPr>
          <w:rFonts w:asciiTheme="majorBidi" w:hAnsiTheme="majorBidi" w:cstheme="majorBidi"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 xml:space="preserve">Percent </w:t>
      </w:r>
      <w:proofErr w:type="gramStart"/>
      <w:r w:rsidR="00E83ADF" w:rsidRPr="00065DE0">
        <w:rPr>
          <w:rFonts w:asciiTheme="majorBidi" w:hAnsiTheme="majorBidi" w:cstheme="majorBidi"/>
          <w:sz w:val="20"/>
          <w:szCs w:val="20"/>
        </w:rPr>
        <w:t>change</w:t>
      </w:r>
      <w:proofErr w:type="gramEnd"/>
      <w:r w:rsidR="00E83ADF" w:rsidRPr="00065DE0">
        <w:rPr>
          <w:rFonts w:asciiTheme="majorBidi" w:hAnsiTheme="majorBidi" w:cstheme="majorBidi"/>
          <w:sz w:val="20"/>
          <w:szCs w:val="20"/>
        </w:rPr>
        <w:t xml:space="preserve"> in</w:t>
      </w:r>
      <w:r w:rsidR="00E83ADF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>proximate composition of sunflower microgreens as affected by different NaCl concentrations (25, 50, 75, and 100 mM) compared with control (0 mM NaCl).</w:t>
      </w:r>
      <w:r w:rsidR="00E83ADF"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</w:t>
      </w:r>
      <w:r w:rsidRPr="00065DE0">
        <w:rPr>
          <w:rFonts w:asciiTheme="majorBidi" w:hAnsiTheme="majorBidi" w:cstheme="majorBidi"/>
          <w:sz w:val="20"/>
          <w:szCs w:val="20"/>
        </w:rPr>
        <w:t>Asterisk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refers to significant difference from control at </w:t>
      </w:r>
      <w:r w:rsidRPr="00065DE0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14:ligatures w14:val="none"/>
        </w:rPr>
        <w:t xml:space="preserve">p 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≤ 0.05 based on Tukey’s test.</w:t>
      </w:r>
    </w:p>
    <w:p w14:paraId="4E7ECBF3" w14:textId="77777777" w:rsidR="00E83ADF" w:rsidRPr="00065DE0" w:rsidRDefault="00E83ADF" w:rsidP="007D7A6C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p w14:paraId="1C36D15B" w14:textId="77777777" w:rsidR="007D7A6C" w:rsidRPr="00065DE0" w:rsidRDefault="007D7A6C" w:rsidP="007D7A6C">
      <w:pPr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br w:type="page"/>
      </w:r>
    </w:p>
    <w:p w14:paraId="1DF9220F" w14:textId="77777777" w:rsidR="007D7A6C" w:rsidRPr="00065DE0" w:rsidRDefault="007D7A6C" w:rsidP="007D7A6C">
      <w:pPr>
        <w:rPr>
          <w:rFonts w:asciiTheme="majorBidi" w:hAnsiTheme="majorBidi" w:cstheme="majorBidi"/>
          <w:b/>
          <w:bCs/>
          <w:sz w:val="20"/>
          <w:szCs w:val="20"/>
        </w:rPr>
        <w:sectPr w:rsidR="007D7A6C" w:rsidRPr="00065DE0" w:rsidSect="007D7A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992B7B" w14:textId="3956FC48" w:rsidR="007D7A6C" w:rsidRPr="00065DE0" w:rsidRDefault="00EB1698" w:rsidP="007D7A6C">
      <w:pPr>
        <w:tabs>
          <w:tab w:val="left" w:pos="313"/>
          <w:tab w:val="center" w:pos="4680"/>
        </w:tabs>
        <w:jc w:val="center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noProof/>
          <w:color w:val="000000"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6B7E85F6" wp14:editId="7B52FA3D">
            <wp:extent cx="4578350" cy="2731135"/>
            <wp:effectExtent l="0" t="0" r="0" b="0"/>
            <wp:docPr id="708474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5D443" w14:textId="251C74AE" w:rsidR="007D7A6C" w:rsidRPr="00065DE0" w:rsidRDefault="007D7A6C" w:rsidP="00E83ADF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2E76A4" w:rsidRPr="00065DE0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65DE0">
        <w:rPr>
          <w:rFonts w:asciiTheme="majorBidi" w:hAnsiTheme="majorBidi" w:cstheme="majorBidi"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>Percent change in</w:t>
      </w:r>
      <w:r w:rsidR="00E83ADF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>mineral</w:t>
      </w:r>
      <w:r w:rsidR="006B27BF" w:rsidRPr="00065DE0">
        <w:rPr>
          <w:rFonts w:asciiTheme="majorBidi" w:hAnsiTheme="majorBidi" w:cstheme="majorBidi"/>
          <w:sz w:val="20"/>
          <w:szCs w:val="20"/>
        </w:rPr>
        <w:t xml:space="preserve">s content </w:t>
      </w:r>
      <w:r w:rsidR="00E83ADF" w:rsidRPr="00065DE0">
        <w:rPr>
          <w:rFonts w:asciiTheme="majorBidi" w:hAnsiTheme="majorBidi" w:cstheme="majorBidi"/>
          <w:sz w:val="20"/>
          <w:szCs w:val="20"/>
        </w:rPr>
        <w:t>of sunflower microgreens as affected by different NaCl concentrations (25, 50, 75, and 100 mM) compared with control (0 mM NaCl).</w:t>
      </w:r>
      <w:r w:rsidR="00E83ADF"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</w:t>
      </w:r>
      <w:r w:rsidRPr="00065DE0">
        <w:rPr>
          <w:rFonts w:asciiTheme="majorBidi" w:hAnsiTheme="majorBidi" w:cstheme="majorBidi"/>
          <w:sz w:val="20"/>
          <w:szCs w:val="20"/>
        </w:rPr>
        <w:t>Asterisk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refers to significant difference from control at </w:t>
      </w:r>
      <w:r w:rsidRPr="00065DE0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14:ligatures w14:val="none"/>
        </w:rPr>
        <w:t xml:space="preserve">p 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≤ 0.05 based on Tukey’s test.</w:t>
      </w:r>
    </w:p>
    <w:p w14:paraId="7F9ECE22" w14:textId="77777777" w:rsidR="00E83ADF" w:rsidRPr="00065DE0" w:rsidRDefault="00E83ADF" w:rsidP="007D7A6C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p w14:paraId="6A4D1296" w14:textId="77777777" w:rsidR="007D7A6C" w:rsidRPr="00065DE0" w:rsidRDefault="007D7A6C" w:rsidP="007D7A6C">
      <w:pPr>
        <w:rPr>
          <w:rFonts w:asciiTheme="majorBidi" w:hAnsiTheme="majorBidi" w:cstheme="majorBidi"/>
          <w:sz w:val="20"/>
          <w:szCs w:val="20"/>
        </w:rPr>
      </w:pPr>
    </w:p>
    <w:p w14:paraId="29CEF543" w14:textId="77777777" w:rsidR="007D7A6C" w:rsidRPr="00065DE0" w:rsidRDefault="007D7A6C" w:rsidP="007D7A6C">
      <w:pPr>
        <w:rPr>
          <w:rFonts w:asciiTheme="majorBidi" w:hAnsiTheme="majorBidi" w:cstheme="majorBidi"/>
          <w:sz w:val="20"/>
          <w:szCs w:val="20"/>
        </w:rPr>
      </w:pPr>
      <w:r w:rsidRPr="00065DE0">
        <w:rPr>
          <w:rFonts w:asciiTheme="majorBidi" w:hAnsiTheme="majorBidi" w:cstheme="majorBidi"/>
          <w:sz w:val="20"/>
          <w:szCs w:val="20"/>
        </w:rPr>
        <w:br w:type="page"/>
      </w:r>
    </w:p>
    <w:p w14:paraId="03A3CCFB" w14:textId="77777777" w:rsidR="007D7A6C" w:rsidRPr="00065DE0" w:rsidRDefault="007D7A6C" w:rsidP="007D7A6C">
      <w:pPr>
        <w:rPr>
          <w:rFonts w:asciiTheme="majorBidi" w:hAnsiTheme="majorBidi" w:cstheme="majorBidi"/>
          <w:b/>
          <w:bCs/>
          <w:sz w:val="20"/>
          <w:szCs w:val="20"/>
        </w:rPr>
        <w:sectPr w:rsidR="007D7A6C" w:rsidRPr="00065DE0" w:rsidSect="007D7A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2DB33E" w14:textId="77777777" w:rsidR="007D7A6C" w:rsidRPr="00065DE0" w:rsidRDefault="007D7A6C" w:rsidP="007D7A6C">
      <w:pPr>
        <w:jc w:val="center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eastAsia="Times New Roman" w:hAnsiTheme="majorBidi" w:cstheme="majorBidi"/>
          <w:noProof/>
          <w:color w:val="000000"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5E78B494" wp14:editId="5D3977E2">
            <wp:extent cx="4578350" cy="2731135"/>
            <wp:effectExtent l="0" t="0" r="0" b="0"/>
            <wp:docPr id="1968544104" name="Picture 6" descr="A graph of different colored and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44104" name="Picture 6" descr="A graph of different colored and black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24223" w14:textId="641F701A" w:rsidR="007D7A6C" w:rsidRPr="00065DE0" w:rsidRDefault="007D7A6C" w:rsidP="00E83ADF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2E76A4" w:rsidRPr="00065DE0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65DE0">
        <w:rPr>
          <w:rFonts w:asciiTheme="majorBidi" w:hAnsiTheme="majorBidi" w:cstheme="majorBidi"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>Percent change in</w:t>
      </w:r>
      <w:r w:rsidR="00E83ADF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>fatty acid</w:t>
      </w:r>
      <w:r w:rsidR="006B27BF" w:rsidRPr="00065DE0">
        <w:rPr>
          <w:rFonts w:asciiTheme="majorBidi" w:hAnsiTheme="majorBidi" w:cstheme="majorBidi"/>
          <w:sz w:val="20"/>
          <w:szCs w:val="20"/>
        </w:rPr>
        <w:t>s</w:t>
      </w:r>
      <w:r w:rsidR="00E83ADF" w:rsidRPr="00065DE0">
        <w:rPr>
          <w:rFonts w:asciiTheme="majorBidi" w:hAnsiTheme="majorBidi" w:cstheme="majorBidi"/>
          <w:sz w:val="20"/>
          <w:szCs w:val="20"/>
        </w:rPr>
        <w:t xml:space="preserve"> profile of sunflower microgreens as affected by different NaCl concentrations (25, 50, 75, and 100 mM) compared with control (0 mM NaCl).</w:t>
      </w:r>
      <w:r w:rsidR="00E83ADF"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</w:t>
      </w:r>
      <w:r w:rsidRPr="00065DE0">
        <w:rPr>
          <w:rFonts w:asciiTheme="majorBidi" w:hAnsiTheme="majorBidi" w:cstheme="majorBidi"/>
          <w:sz w:val="20"/>
          <w:szCs w:val="20"/>
        </w:rPr>
        <w:t>Asterisk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refers to significant difference from control at </w:t>
      </w:r>
      <w:r w:rsidRPr="00065DE0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14:ligatures w14:val="none"/>
        </w:rPr>
        <w:t xml:space="preserve">p </w:t>
      </w: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≤ 0.05 based on Tukey’s test.</w:t>
      </w:r>
    </w:p>
    <w:p w14:paraId="13F94E6B" w14:textId="77777777" w:rsidR="00E83ADF" w:rsidRPr="00065DE0" w:rsidRDefault="00E83ADF" w:rsidP="007D7A6C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p w14:paraId="67F03924" w14:textId="77777777" w:rsidR="007D7A6C" w:rsidRPr="00065DE0" w:rsidRDefault="007D7A6C" w:rsidP="007D7A6C">
      <w:pPr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br w:type="page"/>
      </w:r>
    </w:p>
    <w:p w14:paraId="4F1B5DE0" w14:textId="77777777" w:rsidR="007D7A6C" w:rsidRPr="00065DE0" w:rsidRDefault="007D7A6C" w:rsidP="007D7A6C">
      <w:pPr>
        <w:rPr>
          <w:rFonts w:asciiTheme="majorBidi" w:hAnsiTheme="majorBidi" w:cstheme="majorBidi"/>
          <w:b/>
          <w:bCs/>
          <w:sz w:val="20"/>
          <w:szCs w:val="20"/>
        </w:rPr>
        <w:sectPr w:rsidR="007D7A6C" w:rsidRPr="00065DE0" w:rsidSect="007D7A6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3D90F0" w14:textId="77777777" w:rsidR="007D7A6C" w:rsidRPr="00065DE0" w:rsidRDefault="007D7A6C" w:rsidP="007D7A6C">
      <w:pPr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065DE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35BA54E" wp14:editId="1DE1958D">
            <wp:extent cx="4578350" cy="2749550"/>
            <wp:effectExtent l="0" t="0" r="0" b="0"/>
            <wp:docPr id="2113422203" name="Picture 2" descr="A graph of different colored and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22203" name="Picture 2" descr="A graph of different colored and black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AF1EA" w14:textId="7DE20D26" w:rsidR="004B4237" w:rsidRPr="00065DE0" w:rsidRDefault="007D7A6C" w:rsidP="00CE292B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Figure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2E76A4" w:rsidRPr="00065DE0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65DE0">
        <w:rPr>
          <w:rFonts w:asciiTheme="majorBidi" w:hAnsiTheme="majorBidi" w:cstheme="majorBidi"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 xml:space="preserve">Percent </w:t>
      </w:r>
      <w:proofErr w:type="gramStart"/>
      <w:r w:rsidR="00E83ADF" w:rsidRPr="00065DE0">
        <w:rPr>
          <w:rFonts w:asciiTheme="majorBidi" w:hAnsiTheme="majorBidi" w:cstheme="majorBidi"/>
          <w:sz w:val="20"/>
          <w:szCs w:val="20"/>
        </w:rPr>
        <w:t>change</w:t>
      </w:r>
      <w:proofErr w:type="gramEnd"/>
      <w:r w:rsidR="00E83ADF" w:rsidRPr="00065DE0">
        <w:rPr>
          <w:rFonts w:asciiTheme="majorBidi" w:hAnsiTheme="majorBidi" w:cstheme="majorBidi"/>
          <w:sz w:val="20"/>
          <w:szCs w:val="20"/>
        </w:rPr>
        <w:t xml:space="preserve"> in</w:t>
      </w:r>
      <w:r w:rsidR="00E83ADF" w:rsidRPr="00065D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83ADF" w:rsidRPr="00065DE0">
        <w:rPr>
          <w:rFonts w:asciiTheme="majorBidi" w:hAnsiTheme="majorBidi" w:cstheme="majorBidi"/>
          <w:sz w:val="20"/>
          <w:szCs w:val="20"/>
        </w:rPr>
        <w:t>antioxidant capacity of sunflower microgreens as affected by different NaCl concentrations (25, 50, 75, and 100 mM) compared with control (0 mM NaCl).</w:t>
      </w:r>
      <w:r w:rsidR="00CE292B" w:rsidRPr="00065DE0">
        <w:rPr>
          <w:rFonts w:asciiTheme="majorBidi" w:hAnsiTheme="majorBidi" w:cstheme="majorBidi"/>
          <w:sz w:val="20"/>
          <w:szCs w:val="20"/>
        </w:rPr>
        <w:t xml:space="preserve"> Asterisk</w:t>
      </w:r>
      <w:r w:rsidR="00CE292B"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 refers to significant difference from control at </w:t>
      </w:r>
      <w:r w:rsidR="00CE292B" w:rsidRPr="00065DE0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14:ligatures w14:val="none"/>
        </w:rPr>
        <w:t xml:space="preserve">p </w:t>
      </w:r>
      <w:r w:rsidR="00CE292B"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≤ 0.05 based on Tukey’s test.</w:t>
      </w:r>
    </w:p>
    <w:p w14:paraId="2418A55B" w14:textId="77777777" w:rsidR="004B4237" w:rsidRPr="00065DE0" w:rsidRDefault="004B4237">
      <w:pPr>
        <w:spacing w:after="200" w:line="276" w:lineRule="auto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br w:type="page"/>
      </w:r>
    </w:p>
    <w:p w14:paraId="608C4C2E" w14:textId="0263D808" w:rsidR="004B4237" w:rsidRPr="00065DE0" w:rsidRDefault="004B4237" w:rsidP="004B4237">
      <w:pPr>
        <w:jc w:val="both"/>
        <w:rPr>
          <w:rFonts w:asciiTheme="majorBidi" w:hAnsiTheme="majorBidi" w:cstheme="majorBidi"/>
          <w:sz w:val="20"/>
          <w:szCs w:val="20"/>
        </w:rPr>
      </w:pPr>
      <w:r w:rsidRPr="00065DE0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 w:rsidR="0025159A" w:rsidRPr="00065DE0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t>1.</w:t>
      </w:r>
      <w:r w:rsidRPr="00065DE0">
        <w:rPr>
          <w:rFonts w:asciiTheme="majorBidi" w:hAnsiTheme="majorBidi" w:cstheme="majorBidi"/>
          <w:sz w:val="20"/>
          <w:szCs w:val="20"/>
        </w:rPr>
        <w:t xml:space="preserve"> Loading plot of principal components </w:t>
      </w:r>
      <w:r w:rsidR="007E0EF4" w:rsidRPr="00065DE0">
        <w:rPr>
          <w:rFonts w:asciiTheme="majorBidi" w:hAnsiTheme="majorBidi" w:cstheme="majorBidi"/>
          <w:sz w:val="20"/>
          <w:szCs w:val="20"/>
        </w:rPr>
        <w:t>(PC</w:t>
      </w:r>
      <w:r w:rsidR="006A42C1" w:rsidRPr="00065DE0">
        <w:rPr>
          <w:rFonts w:asciiTheme="majorBidi" w:hAnsiTheme="majorBidi" w:cstheme="majorBidi"/>
          <w:sz w:val="20"/>
          <w:szCs w:val="20"/>
        </w:rPr>
        <w:t>s</w:t>
      </w:r>
      <w:r w:rsidR="007E0EF4" w:rsidRPr="00065DE0">
        <w:rPr>
          <w:rFonts w:asciiTheme="majorBidi" w:hAnsiTheme="majorBidi" w:cstheme="majorBidi"/>
          <w:sz w:val="20"/>
          <w:szCs w:val="20"/>
        </w:rPr>
        <w:t xml:space="preserve">) </w:t>
      </w:r>
      <w:r w:rsidRPr="00065DE0">
        <w:rPr>
          <w:rFonts w:asciiTheme="majorBidi" w:hAnsiTheme="majorBidi" w:cstheme="majorBidi"/>
          <w:sz w:val="20"/>
          <w:szCs w:val="20"/>
        </w:rPr>
        <w:t>based on the concerned traits of sunflower microgreens as affected by different NaCl concentrations</w:t>
      </w:r>
    </w:p>
    <w:tbl>
      <w:tblPr>
        <w:tblW w:w="771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790"/>
        <w:gridCol w:w="1203"/>
        <w:gridCol w:w="1204"/>
      </w:tblGrid>
      <w:tr w:rsidR="00CB561E" w:rsidRPr="00065DE0" w14:paraId="33F3A645" w14:textId="1812BF18" w:rsidTr="0025159A">
        <w:trPr>
          <w:trHeight w:val="230"/>
          <w:jc w:val="center"/>
        </w:trPr>
        <w:tc>
          <w:tcPr>
            <w:tcW w:w="5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F3243A" w14:textId="097EDB6E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Trait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C1C59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PC1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C55FA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PC2</w:t>
            </w:r>
          </w:p>
        </w:tc>
      </w:tr>
      <w:tr w:rsidR="00CB561E" w:rsidRPr="00065DE0" w14:paraId="6A1F6F9B" w14:textId="1AE5F89F" w:rsidTr="0025159A">
        <w:trPr>
          <w:trHeight w:val="230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</w:tcBorders>
          </w:tcPr>
          <w:p w14:paraId="3F6A8B08" w14:textId="5211739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Growth parameters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3E70AC" w14:textId="420B1D29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Shoot fresh yield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753486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0.25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6CE1CF" w14:textId="77777777" w:rsidR="00CB561E" w:rsidRPr="00FA5C3A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A5C3A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</w:tr>
      <w:tr w:rsidR="00CB561E" w:rsidRPr="00065DE0" w14:paraId="1797D70D" w14:textId="54EF7798" w:rsidTr="0025159A">
        <w:trPr>
          <w:trHeight w:val="230"/>
          <w:jc w:val="center"/>
        </w:trPr>
        <w:tc>
          <w:tcPr>
            <w:tcW w:w="2515" w:type="dxa"/>
            <w:vMerge/>
          </w:tcPr>
          <w:p w14:paraId="2C0D1EAD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  <w:hideMark/>
          </w:tcPr>
          <w:p w14:paraId="530969FE" w14:textId="7564834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Shoot dry yield</w:t>
            </w:r>
          </w:p>
        </w:tc>
        <w:tc>
          <w:tcPr>
            <w:tcW w:w="1203" w:type="dxa"/>
            <w:noWrap/>
            <w:vAlign w:val="center"/>
            <w:hideMark/>
          </w:tcPr>
          <w:p w14:paraId="2B34299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04" w:type="dxa"/>
            <w:noWrap/>
            <w:vAlign w:val="center"/>
            <w:hideMark/>
          </w:tcPr>
          <w:p w14:paraId="0B2B4F8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CB561E" w:rsidRPr="00065DE0" w14:paraId="5DDE0899" w14:textId="06F683E8" w:rsidTr="0025159A">
        <w:trPr>
          <w:trHeight w:val="230"/>
          <w:jc w:val="center"/>
        </w:trPr>
        <w:tc>
          <w:tcPr>
            <w:tcW w:w="2515" w:type="dxa"/>
            <w:vMerge/>
          </w:tcPr>
          <w:p w14:paraId="5C11A74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3721C6BE" w14:textId="0E5E8B46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Shoot length</w:t>
            </w:r>
          </w:p>
        </w:tc>
        <w:tc>
          <w:tcPr>
            <w:tcW w:w="1203" w:type="dxa"/>
            <w:noWrap/>
            <w:vAlign w:val="center"/>
            <w:hideMark/>
          </w:tcPr>
          <w:p w14:paraId="25D249A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204" w:type="dxa"/>
            <w:noWrap/>
            <w:vAlign w:val="center"/>
            <w:hideMark/>
          </w:tcPr>
          <w:p w14:paraId="0F5F80D4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CB561E" w:rsidRPr="00065DE0" w14:paraId="415BBFE6" w14:textId="3A926E6D" w:rsidTr="0025159A">
        <w:trPr>
          <w:trHeight w:val="230"/>
          <w:jc w:val="center"/>
        </w:trPr>
        <w:tc>
          <w:tcPr>
            <w:tcW w:w="2515" w:type="dxa"/>
            <w:vMerge/>
          </w:tcPr>
          <w:p w14:paraId="6B0C609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29FCCFA4" w14:textId="2C4B97D4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Root length</w:t>
            </w:r>
          </w:p>
        </w:tc>
        <w:tc>
          <w:tcPr>
            <w:tcW w:w="1203" w:type="dxa"/>
            <w:noWrap/>
            <w:vAlign w:val="center"/>
            <w:hideMark/>
          </w:tcPr>
          <w:p w14:paraId="62B69C4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204" w:type="dxa"/>
            <w:noWrap/>
            <w:vAlign w:val="center"/>
            <w:hideMark/>
          </w:tcPr>
          <w:p w14:paraId="1296E1A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</w:tr>
      <w:tr w:rsidR="00CB561E" w:rsidRPr="00065DE0" w14:paraId="5C215A33" w14:textId="746FC4E4" w:rsidTr="0025159A">
        <w:trPr>
          <w:trHeight w:val="230"/>
          <w:jc w:val="center"/>
        </w:trPr>
        <w:tc>
          <w:tcPr>
            <w:tcW w:w="2515" w:type="dxa"/>
            <w:vMerge/>
          </w:tcPr>
          <w:p w14:paraId="1F4A83B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77DDBA89" w14:textId="54E2E3D0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Leaf area</w:t>
            </w:r>
          </w:p>
        </w:tc>
        <w:tc>
          <w:tcPr>
            <w:tcW w:w="1203" w:type="dxa"/>
            <w:noWrap/>
            <w:vAlign w:val="center"/>
            <w:hideMark/>
          </w:tcPr>
          <w:p w14:paraId="104A0DC3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04" w:type="dxa"/>
            <w:noWrap/>
            <w:vAlign w:val="center"/>
            <w:hideMark/>
          </w:tcPr>
          <w:p w14:paraId="03FEAC3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CB561E" w:rsidRPr="00065DE0" w14:paraId="04508864" w14:textId="24D42101" w:rsidTr="0025159A">
        <w:trPr>
          <w:trHeight w:val="230"/>
          <w:jc w:val="center"/>
        </w:trPr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6FF5CE0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</w:tcPr>
          <w:p w14:paraId="068E346B" w14:textId="08AD006B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Specific leaf area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7D90D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2A42C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0.15</w:t>
            </w:r>
          </w:p>
        </w:tc>
      </w:tr>
      <w:tr w:rsidR="00CB561E" w:rsidRPr="00065DE0" w14:paraId="56D5A0F7" w14:textId="7E4638C6" w:rsidTr="0025159A">
        <w:trPr>
          <w:trHeight w:val="230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bottom w:val="nil"/>
            </w:tcBorders>
          </w:tcPr>
          <w:p w14:paraId="1623C21A" w14:textId="7EB238B4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Physiological status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08D0B5E" w14:textId="43EDD57C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Chlorophyll a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DF9E0F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0.62</w:t>
            </w: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638A9C4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</w:tr>
      <w:tr w:rsidR="00CB561E" w:rsidRPr="00065DE0" w14:paraId="48B19212" w14:textId="10E27D24" w:rsidTr="0025159A">
        <w:trPr>
          <w:trHeight w:val="230"/>
          <w:jc w:val="center"/>
        </w:trPr>
        <w:tc>
          <w:tcPr>
            <w:tcW w:w="2515" w:type="dxa"/>
            <w:vMerge/>
            <w:tcBorders>
              <w:top w:val="nil"/>
            </w:tcBorders>
          </w:tcPr>
          <w:p w14:paraId="6F2E4138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</w:tcBorders>
            <w:noWrap/>
            <w:vAlign w:val="center"/>
          </w:tcPr>
          <w:p w14:paraId="5C8CF89F" w14:textId="74DA20EE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Chlorophyll b</w:t>
            </w:r>
          </w:p>
        </w:tc>
        <w:tc>
          <w:tcPr>
            <w:tcW w:w="1203" w:type="dxa"/>
            <w:tcBorders>
              <w:top w:val="nil"/>
            </w:tcBorders>
            <w:noWrap/>
            <w:vAlign w:val="center"/>
            <w:hideMark/>
          </w:tcPr>
          <w:p w14:paraId="272AE44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0.57</w:t>
            </w:r>
          </w:p>
        </w:tc>
        <w:tc>
          <w:tcPr>
            <w:tcW w:w="1204" w:type="dxa"/>
            <w:tcBorders>
              <w:top w:val="nil"/>
            </w:tcBorders>
            <w:noWrap/>
            <w:vAlign w:val="center"/>
            <w:hideMark/>
          </w:tcPr>
          <w:p w14:paraId="338321B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0.15</w:t>
            </w:r>
          </w:p>
        </w:tc>
      </w:tr>
      <w:tr w:rsidR="00CB561E" w:rsidRPr="00065DE0" w14:paraId="44B67375" w14:textId="5B1A197D" w:rsidTr="0025159A">
        <w:trPr>
          <w:trHeight w:val="230"/>
          <w:jc w:val="center"/>
        </w:trPr>
        <w:tc>
          <w:tcPr>
            <w:tcW w:w="2515" w:type="dxa"/>
            <w:vMerge/>
          </w:tcPr>
          <w:p w14:paraId="0E7D7013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5F3D8A8A" w14:textId="5C88FDCC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Photosynthesis rate</w:t>
            </w:r>
          </w:p>
        </w:tc>
        <w:tc>
          <w:tcPr>
            <w:tcW w:w="1203" w:type="dxa"/>
            <w:noWrap/>
            <w:vAlign w:val="center"/>
            <w:hideMark/>
          </w:tcPr>
          <w:p w14:paraId="56F8AD58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204" w:type="dxa"/>
            <w:noWrap/>
            <w:vAlign w:val="center"/>
            <w:hideMark/>
          </w:tcPr>
          <w:p w14:paraId="1D1EE15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CB561E" w:rsidRPr="00065DE0" w14:paraId="1138B897" w14:textId="1C7FDE4F" w:rsidTr="0025159A">
        <w:trPr>
          <w:trHeight w:val="230"/>
          <w:jc w:val="center"/>
        </w:trPr>
        <w:tc>
          <w:tcPr>
            <w:tcW w:w="2515" w:type="dxa"/>
            <w:vMerge/>
          </w:tcPr>
          <w:p w14:paraId="4DD26316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26782E97" w14:textId="7D415121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Transpiration rate</w:t>
            </w:r>
          </w:p>
        </w:tc>
        <w:tc>
          <w:tcPr>
            <w:tcW w:w="1203" w:type="dxa"/>
            <w:noWrap/>
            <w:vAlign w:val="center"/>
            <w:hideMark/>
          </w:tcPr>
          <w:p w14:paraId="6BA01D96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noWrap/>
            <w:vAlign w:val="center"/>
            <w:hideMark/>
          </w:tcPr>
          <w:p w14:paraId="789BEF5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6AC429D0" w14:textId="005AA4CF" w:rsidTr="0025159A">
        <w:trPr>
          <w:trHeight w:val="230"/>
          <w:jc w:val="center"/>
        </w:trPr>
        <w:tc>
          <w:tcPr>
            <w:tcW w:w="2515" w:type="dxa"/>
            <w:vMerge/>
          </w:tcPr>
          <w:p w14:paraId="2127D98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480E3B51" w14:textId="1B3025D3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Relative water content</w:t>
            </w:r>
          </w:p>
        </w:tc>
        <w:tc>
          <w:tcPr>
            <w:tcW w:w="1203" w:type="dxa"/>
            <w:noWrap/>
            <w:vAlign w:val="center"/>
            <w:hideMark/>
          </w:tcPr>
          <w:p w14:paraId="650670A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204" w:type="dxa"/>
            <w:noWrap/>
            <w:vAlign w:val="center"/>
            <w:hideMark/>
          </w:tcPr>
          <w:p w14:paraId="431DD6B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</w:tr>
      <w:tr w:rsidR="00CB561E" w:rsidRPr="00065DE0" w14:paraId="7CCDA4E4" w14:textId="05639CDA" w:rsidTr="0025159A">
        <w:trPr>
          <w:trHeight w:val="230"/>
          <w:jc w:val="center"/>
        </w:trPr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3FF8CC18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</w:tcPr>
          <w:p w14:paraId="0284F4E5" w14:textId="10D113FF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Water use efficiency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B3B10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0.24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9C6B5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0.38</w:t>
            </w:r>
          </w:p>
        </w:tc>
      </w:tr>
      <w:tr w:rsidR="00CB561E" w:rsidRPr="00065DE0" w14:paraId="2E80124A" w14:textId="61AC267F" w:rsidTr="0025159A">
        <w:trPr>
          <w:trHeight w:val="230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bottom w:val="nil"/>
            </w:tcBorders>
          </w:tcPr>
          <w:p w14:paraId="7BC86EF7" w14:textId="6299E2FB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 xml:space="preserve">Stress </w:t>
            </w:r>
            <w:r w:rsidR="001B5014" w:rsidRPr="00065DE0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065DE0">
              <w:rPr>
                <w:rFonts w:asciiTheme="majorBidi" w:hAnsiTheme="majorBidi" w:cstheme="majorBidi"/>
                <w:sz w:val="20"/>
                <w:szCs w:val="20"/>
              </w:rPr>
              <w:t>iomarkers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83BADF2" w14:textId="46BA7FDF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Proline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8D0524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10B030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</w:tr>
      <w:tr w:rsidR="00CB561E" w:rsidRPr="00065DE0" w14:paraId="5C4F68A8" w14:textId="57306FC7" w:rsidTr="0025159A">
        <w:trPr>
          <w:trHeight w:val="230"/>
          <w:jc w:val="center"/>
        </w:trPr>
        <w:tc>
          <w:tcPr>
            <w:tcW w:w="2515" w:type="dxa"/>
            <w:vMerge/>
            <w:tcBorders>
              <w:top w:val="nil"/>
            </w:tcBorders>
          </w:tcPr>
          <w:p w14:paraId="24A154B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</w:tcBorders>
            <w:noWrap/>
            <w:vAlign w:val="center"/>
          </w:tcPr>
          <w:p w14:paraId="024A6632" w14:textId="5355FB95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Na</w:t>
            </w:r>
          </w:p>
        </w:tc>
        <w:tc>
          <w:tcPr>
            <w:tcW w:w="1203" w:type="dxa"/>
            <w:tcBorders>
              <w:top w:val="nil"/>
            </w:tcBorders>
            <w:noWrap/>
            <w:vAlign w:val="center"/>
            <w:hideMark/>
          </w:tcPr>
          <w:p w14:paraId="7B3F405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tcBorders>
              <w:top w:val="nil"/>
            </w:tcBorders>
            <w:noWrap/>
            <w:vAlign w:val="center"/>
            <w:hideMark/>
          </w:tcPr>
          <w:p w14:paraId="4493271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CB561E" w:rsidRPr="00065DE0" w14:paraId="1F8966CE" w14:textId="5AFCE004" w:rsidTr="0025159A">
        <w:trPr>
          <w:trHeight w:val="230"/>
          <w:jc w:val="center"/>
        </w:trPr>
        <w:tc>
          <w:tcPr>
            <w:tcW w:w="2515" w:type="dxa"/>
            <w:vMerge/>
          </w:tcPr>
          <w:p w14:paraId="0CF023A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6D6EE3EC" w14:textId="5C3C35FD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Cl</w:t>
            </w:r>
          </w:p>
        </w:tc>
        <w:tc>
          <w:tcPr>
            <w:tcW w:w="1203" w:type="dxa"/>
            <w:noWrap/>
            <w:vAlign w:val="center"/>
            <w:hideMark/>
          </w:tcPr>
          <w:p w14:paraId="522ACE58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  <w:tc>
          <w:tcPr>
            <w:tcW w:w="1204" w:type="dxa"/>
            <w:noWrap/>
            <w:vAlign w:val="center"/>
            <w:hideMark/>
          </w:tcPr>
          <w:p w14:paraId="4F3AD85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CB561E" w:rsidRPr="00065DE0" w14:paraId="58F908FF" w14:textId="33798D92" w:rsidTr="0025159A">
        <w:trPr>
          <w:trHeight w:val="230"/>
          <w:jc w:val="center"/>
        </w:trPr>
        <w:tc>
          <w:tcPr>
            <w:tcW w:w="2515" w:type="dxa"/>
            <w:vMerge/>
          </w:tcPr>
          <w:p w14:paraId="765C7293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7539BC55" w14:textId="73935623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Catalase</w:t>
            </w:r>
          </w:p>
        </w:tc>
        <w:tc>
          <w:tcPr>
            <w:tcW w:w="1203" w:type="dxa"/>
            <w:noWrap/>
            <w:vAlign w:val="center"/>
            <w:hideMark/>
          </w:tcPr>
          <w:p w14:paraId="42FAFE5E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noWrap/>
            <w:vAlign w:val="center"/>
            <w:hideMark/>
          </w:tcPr>
          <w:p w14:paraId="31FD2ECC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6109A535" w14:textId="75E8B353" w:rsidTr="0025159A">
        <w:trPr>
          <w:trHeight w:val="230"/>
          <w:jc w:val="center"/>
        </w:trPr>
        <w:tc>
          <w:tcPr>
            <w:tcW w:w="2515" w:type="dxa"/>
            <w:vMerge/>
          </w:tcPr>
          <w:p w14:paraId="650EEB6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64DB0403" w14:textId="53A466F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Lipid peroxidation</w:t>
            </w:r>
          </w:p>
        </w:tc>
        <w:tc>
          <w:tcPr>
            <w:tcW w:w="1203" w:type="dxa"/>
            <w:noWrap/>
            <w:vAlign w:val="center"/>
            <w:hideMark/>
          </w:tcPr>
          <w:p w14:paraId="4135DE14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-0.04</w:t>
            </w:r>
          </w:p>
        </w:tc>
        <w:tc>
          <w:tcPr>
            <w:tcW w:w="1204" w:type="dxa"/>
            <w:noWrap/>
            <w:vAlign w:val="center"/>
            <w:hideMark/>
          </w:tcPr>
          <w:p w14:paraId="4A9569D3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</w:tr>
      <w:tr w:rsidR="00CB561E" w:rsidRPr="00065DE0" w14:paraId="21023BA6" w14:textId="26C83053" w:rsidTr="0025159A">
        <w:trPr>
          <w:trHeight w:val="230"/>
          <w:jc w:val="center"/>
        </w:trPr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71D778B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</w:tcPr>
          <w:p w14:paraId="4A13CF20" w14:textId="086A51F9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065DE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065DE0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065DE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FDD58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-0.15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F603F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0.24</w:t>
            </w:r>
          </w:p>
        </w:tc>
      </w:tr>
      <w:tr w:rsidR="00CB561E" w:rsidRPr="00065DE0" w14:paraId="68CB4D15" w14:textId="408BB154" w:rsidTr="0025159A">
        <w:trPr>
          <w:trHeight w:val="230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bottom w:val="nil"/>
            </w:tcBorders>
          </w:tcPr>
          <w:p w14:paraId="0048B04F" w14:textId="7E995790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Proximate composition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DB715E2" w14:textId="723F450B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Moisture content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3CF835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AEEDE1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</w:tr>
      <w:tr w:rsidR="00CB561E" w:rsidRPr="00065DE0" w14:paraId="4CD2A21C" w14:textId="17C36433" w:rsidTr="0025159A">
        <w:trPr>
          <w:trHeight w:val="230"/>
          <w:jc w:val="center"/>
        </w:trPr>
        <w:tc>
          <w:tcPr>
            <w:tcW w:w="2515" w:type="dxa"/>
            <w:vMerge/>
            <w:tcBorders>
              <w:top w:val="nil"/>
            </w:tcBorders>
          </w:tcPr>
          <w:p w14:paraId="4AEEDCD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</w:tcBorders>
            <w:noWrap/>
            <w:vAlign w:val="center"/>
          </w:tcPr>
          <w:p w14:paraId="5A58FCF6" w14:textId="7FA07D2B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Ash content</w:t>
            </w:r>
          </w:p>
        </w:tc>
        <w:tc>
          <w:tcPr>
            <w:tcW w:w="1203" w:type="dxa"/>
            <w:tcBorders>
              <w:top w:val="nil"/>
            </w:tcBorders>
            <w:noWrap/>
            <w:vAlign w:val="center"/>
            <w:hideMark/>
          </w:tcPr>
          <w:p w14:paraId="22ED5D8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  <w:tc>
          <w:tcPr>
            <w:tcW w:w="1204" w:type="dxa"/>
            <w:tcBorders>
              <w:top w:val="nil"/>
            </w:tcBorders>
            <w:noWrap/>
            <w:vAlign w:val="center"/>
            <w:hideMark/>
          </w:tcPr>
          <w:p w14:paraId="07290C8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  <w:tr w:rsidR="00CB561E" w:rsidRPr="00065DE0" w14:paraId="43961EA3" w14:textId="7DCF5C3C" w:rsidTr="0025159A">
        <w:trPr>
          <w:trHeight w:val="230"/>
          <w:jc w:val="center"/>
        </w:trPr>
        <w:tc>
          <w:tcPr>
            <w:tcW w:w="2515" w:type="dxa"/>
            <w:vMerge/>
          </w:tcPr>
          <w:p w14:paraId="08EE35C3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47A1EACE" w14:textId="489B4D38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carbohydrates</w:t>
            </w:r>
          </w:p>
        </w:tc>
        <w:tc>
          <w:tcPr>
            <w:tcW w:w="1203" w:type="dxa"/>
            <w:noWrap/>
            <w:vAlign w:val="center"/>
            <w:hideMark/>
          </w:tcPr>
          <w:p w14:paraId="29B9CA7D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noWrap/>
            <w:vAlign w:val="center"/>
            <w:hideMark/>
          </w:tcPr>
          <w:p w14:paraId="5799D53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70A3F378" w14:textId="39C10501" w:rsidTr="0025159A">
        <w:trPr>
          <w:trHeight w:val="230"/>
          <w:jc w:val="center"/>
        </w:trPr>
        <w:tc>
          <w:tcPr>
            <w:tcW w:w="2515" w:type="dxa"/>
            <w:vMerge/>
          </w:tcPr>
          <w:p w14:paraId="1F72B7D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712223C3" w14:textId="35913A34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proteins</w:t>
            </w:r>
          </w:p>
        </w:tc>
        <w:tc>
          <w:tcPr>
            <w:tcW w:w="1203" w:type="dxa"/>
            <w:noWrap/>
            <w:vAlign w:val="center"/>
            <w:hideMark/>
          </w:tcPr>
          <w:p w14:paraId="45C2D3C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noWrap/>
            <w:vAlign w:val="center"/>
            <w:hideMark/>
          </w:tcPr>
          <w:p w14:paraId="5E43F89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16205ECC" w14:textId="709B6E9B" w:rsidTr="0025159A">
        <w:trPr>
          <w:trHeight w:val="230"/>
          <w:jc w:val="center"/>
        </w:trPr>
        <w:tc>
          <w:tcPr>
            <w:tcW w:w="2515" w:type="dxa"/>
            <w:vMerge/>
          </w:tcPr>
          <w:p w14:paraId="2A73490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5CC03B27" w14:textId="0F0413AB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fats</w:t>
            </w:r>
          </w:p>
        </w:tc>
        <w:tc>
          <w:tcPr>
            <w:tcW w:w="1203" w:type="dxa"/>
            <w:noWrap/>
            <w:vAlign w:val="center"/>
            <w:hideMark/>
          </w:tcPr>
          <w:p w14:paraId="55AA2B0C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  <w:tc>
          <w:tcPr>
            <w:tcW w:w="1204" w:type="dxa"/>
            <w:noWrap/>
            <w:vAlign w:val="center"/>
            <w:hideMark/>
          </w:tcPr>
          <w:p w14:paraId="7C424A11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727A8614" w14:textId="0F6AB9DC" w:rsidTr="0025159A">
        <w:trPr>
          <w:trHeight w:val="230"/>
          <w:jc w:val="center"/>
        </w:trPr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14CD58E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</w:tcPr>
          <w:p w14:paraId="72E16BE2" w14:textId="23C6984C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Energy content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F4AAA5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436B5C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1D271E" w:rsidRPr="00065DE0" w14:paraId="52F2EE1B" w14:textId="31C57494" w:rsidTr="004764D2">
        <w:trPr>
          <w:trHeight w:val="230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bottom w:val="nil"/>
            </w:tcBorders>
          </w:tcPr>
          <w:p w14:paraId="1BDD12D4" w14:textId="59A92470" w:rsidR="001D271E" w:rsidRPr="00065DE0" w:rsidRDefault="001D271E" w:rsidP="001D271E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Minerals content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176AF6A" w14:textId="24D85FB9" w:rsidR="001D271E" w:rsidRPr="00065DE0" w:rsidRDefault="001D271E" w:rsidP="001D271E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K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13462FB" w14:textId="6FC6F436" w:rsidR="001D271E" w:rsidRPr="00065DE0" w:rsidRDefault="001D271E" w:rsidP="001D271E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1D27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1C5F91E" w14:textId="64A067E5" w:rsidR="001D271E" w:rsidRPr="00065DE0" w:rsidRDefault="001D271E" w:rsidP="001D271E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1D27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-0.02</w:t>
            </w:r>
          </w:p>
        </w:tc>
      </w:tr>
      <w:tr w:rsidR="00CB561E" w:rsidRPr="00065DE0" w14:paraId="0A2D109D" w14:textId="0C8BB969" w:rsidTr="0025159A">
        <w:trPr>
          <w:trHeight w:val="230"/>
          <w:jc w:val="center"/>
        </w:trPr>
        <w:tc>
          <w:tcPr>
            <w:tcW w:w="2515" w:type="dxa"/>
            <w:vMerge/>
            <w:tcBorders>
              <w:top w:val="nil"/>
            </w:tcBorders>
          </w:tcPr>
          <w:p w14:paraId="18D1EF0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</w:tcBorders>
            <w:noWrap/>
            <w:vAlign w:val="center"/>
          </w:tcPr>
          <w:p w14:paraId="4CA5658A" w14:textId="0B280199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Ca</w:t>
            </w:r>
          </w:p>
        </w:tc>
        <w:tc>
          <w:tcPr>
            <w:tcW w:w="1203" w:type="dxa"/>
            <w:tcBorders>
              <w:top w:val="nil"/>
            </w:tcBorders>
            <w:noWrap/>
            <w:vAlign w:val="center"/>
            <w:hideMark/>
          </w:tcPr>
          <w:p w14:paraId="00352FE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04" w:type="dxa"/>
            <w:tcBorders>
              <w:top w:val="nil"/>
            </w:tcBorders>
            <w:noWrap/>
            <w:vAlign w:val="center"/>
            <w:hideMark/>
          </w:tcPr>
          <w:p w14:paraId="137BA9C8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2047E0B9" w14:textId="386C94B5" w:rsidTr="0025159A">
        <w:trPr>
          <w:trHeight w:val="230"/>
          <w:jc w:val="center"/>
        </w:trPr>
        <w:tc>
          <w:tcPr>
            <w:tcW w:w="2515" w:type="dxa"/>
            <w:vMerge/>
          </w:tcPr>
          <w:p w14:paraId="1E2DF5A1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7DE3064B" w14:textId="48CA911E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Mg</w:t>
            </w:r>
          </w:p>
        </w:tc>
        <w:tc>
          <w:tcPr>
            <w:tcW w:w="1203" w:type="dxa"/>
            <w:noWrap/>
            <w:vAlign w:val="center"/>
            <w:hideMark/>
          </w:tcPr>
          <w:p w14:paraId="0975648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204" w:type="dxa"/>
            <w:noWrap/>
            <w:vAlign w:val="center"/>
            <w:hideMark/>
          </w:tcPr>
          <w:p w14:paraId="779EC065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74CEF4DA" w14:textId="4726A44B" w:rsidTr="0025159A">
        <w:trPr>
          <w:trHeight w:val="230"/>
          <w:jc w:val="center"/>
        </w:trPr>
        <w:tc>
          <w:tcPr>
            <w:tcW w:w="2515" w:type="dxa"/>
            <w:vMerge/>
          </w:tcPr>
          <w:p w14:paraId="5E13A8C6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0084E0C5" w14:textId="6434F123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Fe</w:t>
            </w:r>
          </w:p>
        </w:tc>
        <w:tc>
          <w:tcPr>
            <w:tcW w:w="1203" w:type="dxa"/>
            <w:noWrap/>
            <w:vAlign w:val="center"/>
            <w:hideMark/>
          </w:tcPr>
          <w:p w14:paraId="04AF849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0.21</w:t>
            </w:r>
          </w:p>
        </w:tc>
        <w:tc>
          <w:tcPr>
            <w:tcW w:w="1204" w:type="dxa"/>
            <w:noWrap/>
            <w:vAlign w:val="center"/>
            <w:hideMark/>
          </w:tcPr>
          <w:p w14:paraId="5C7E4FF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-0.81</w:t>
            </w:r>
          </w:p>
        </w:tc>
      </w:tr>
      <w:tr w:rsidR="00CB561E" w:rsidRPr="00065DE0" w14:paraId="133D58CA" w14:textId="442159A2" w:rsidTr="0025159A">
        <w:trPr>
          <w:trHeight w:val="230"/>
          <w:jc w:val="center"/>
        </w:trPr>
        <w:tc>
          <w:tcPr>
            <w:tcW w:w="2515" w:type="dxa"/>
            <w:vMerge/>
          </w:tcPr>
          <w:p w14:paraId="054128A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429457A4" w14:textId="333EA4B3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Mn</w:t>
            </w:r>
          </w:p>
        </w:tc>
        <w:tc>
          <w:tcPr>
            <w:tcW w:w="1203" w:type="dxa"/>
            <w:noWrap/>
            <w:vAlign w:val="center"/>
            <w:hideMark/>
          </w:tcPr>
          <w:p w14:paraId="4FF2FF93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204" w:type="dxa"/>
            <w:noWrap/>
            <w:vAlign w:val="center"/>
            <w:hideMark/>
          </w:tcPr>
          <w:p w14:paraId="384391CE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</w:tr>
      <w:tr w:rsidR="00CB561E" w:rsidRPr="00065DE0" w14:paraId="596C3878" w14:textId="7E92959B" w:rsidTr="0025159A">
        <w:trPr>
          <w:trHeight w:val="230"/>
          <w:jc w:val="center"/>
        </w:trPr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3BBEC67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</w:tcPr>
          <w:p w14:paraId="338405C4" w14:textId="2FC1E018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Zn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DDF58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207D1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0.13</w:t>
            </w:r>
          </w:p>
        </w:tc>
      </w:tr>
      <w:tr w:rsidR="00CB561E" w:rsidRPr="00065DE0" w14:paraId="432C4900" w14:textId="1D1CF568" w:rsidTr="0025159A">
        <w:trPr>
          <w:trHeight w:val="230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bottom w:val="nil"/>
            </w:tcBorders>
          </w:tcPr>
          <w:p w14:paraId="2983D9C2" w14:textId="17446B09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Fatty acids profile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7BF2E42" w14:textId="20D1BE72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Palmitic acid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C5E6B9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D51B8D2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CB561E" w:rsidRPr="00065DE0" w14:paraId="571CE6DE" w14:textId="31461B54" w:rsidTr="0025159A">
        <w:trPr>
          <w:trHeight w:val="230"/>
          <w:jc w:val="center"/>
        </w:trPr>
        <w:tc>
          <w:tcPr>
            <w:tcW w:w="2515" w:type="dxa"/>
            <w:vMerge/>
            <w:tcBorders>
              <w:top w:val="nil"/>
            </w:tcBorders>
          </w:tcPr>
          <w:p w14:paraId="040E4C0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</w:tcBorders>
            <w:noWrap/>
            <w:vAlign w:val="center"/>
          </w:tcPr>
          <w:p w14:paraId="14F95075" w14:textId="42459FBF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Stearic acid</w:t>
            </w:r>
          </w:p>
        </w:tc>
        <w:tc>
          <w:tcPr>
            <w:tcW w:w="1203" w:type="dxa"/>
            <w:tcBorders>
              <w:top w:val="nil"/>
            </w:tcBorders>
            <w:noWrap/>
            <w:vAlign w:val="center"/>
            <w:hideMark/>
          </w:tcPr>
          <w:p w14:paraId="3B90489C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tcBorders>
              <w:top w:val="nil"/>
            </w:tcBorders>
            <w:noWrap/>
            <w:vAlign w:val="center"/>
            <w:hideMark/>
          </w:tcPr>
          <w:p w14:paraId="293E53AD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15679CCF" w14:textId="4DDEBB2A" w:rsidTr="0025159A">
        <w:trPr>
          <w:trHeight w:val="230"/>
          <w:jc w:val="center"/>
        </w:trPr>
        <w:tc>
          <w:tcPr>
            <w:tcW w:w="2515" w:type="dxa"/>
            <w:vMerge/>
          </w:tcPr>
          <w:p w14:paraId="7CC7EF5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0AD1B662" w14:textId="3387D375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Linoleic acid</w:t>
            </w:r>
          </w:p>
        </w:tc>
        <w:tc>
          <w:tcPr>
            <w:tcW w:w="1203" w:type="dxa"/>
            <w:noWrap/>
            <w:vAlign w:val="center"/>
            <w:hideMark/>
          </w:tcPr>
          <w:p w14:paraId="2A4E7803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204" w:type="dxa"/>
            <w:noWrap/>
            <w:vAlign w:val="center"/>
            <w:hideMark/>
          </w:tcPr>
          <w:p w14:paraId="1F5EDD9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</w:tr>
      <w:tr w:rsidR="00CB561E" w:rsidRPr="00065DE0" w14:paraId="68F31082" w14:textId="63DFB8D1" w:rsidTr="0025159A">
        <w:trPr>
          <w:trHeight w:val="230"/>
          <w:jc w:val="center"/>
        </w:trPr>
        <w:tc>
          <w:tcPr>
            <w:tcW w:w="2515" w:type="dxa"/>
            <w:vMerge/>
          </w:tcPr>
          <w:p w14:paraId="350052FC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42F77875" w14:textId="1D35D385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Oleic acid</w:t>
            </w:r>
          </w:p>
        </w:tc>
        <w:tc>
          <w:tcPr>
            <w:tcW w:w="1203" w:type="dxa"/>
            <w:noWrap/>
            <w:vAlign w:val="center"/>
            <w:hideMark/>
          </w:tcPr>
          <w:p w14:paraId="2AD4F061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1204" w:type="dxa"/>
            <w:noWrap/>
            <w:vAlign w:val="center"/>
            <w:hideMark/>
          </w:tcPr>
          <w:p w14:paraId="461684D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23F7264C" w14:textId="6AA093A0" w:rsidTr="0025159A">
        <w:trPr>
          <w:trHeight w:val="230"/>
          <w:jc w:val="center"/>
        </w:trPr>
        <w:tc>
          <w:tcPr>
            <w:tcW w:w="2515" w:type="dxa"/>
            <w:vMerge/>
          </w:tcPr>
          <w:p w14:paraId="04A8D465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4FCD345A" w14:textId="687C53D4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saturated fatty acids</w:t>
            </w:r>
          </w:p>
        </w:tc>
        <w:tc>
          <w:tcPr>
            <w:tcW w:w="1203" w:type="dxa"/>
            <w:noWrap/>
            <w:vAlign w:val="center"/>
            <w:hideMark/>
          </w:tcPr>
          <w:p w14:paraId="0E5E3478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1204" w:type="dxa"/>
            <w:noWrap/>
            <w:vAlign w:val="center"/>
            <w:hideMark/>
          </w:tcPr>
          <w:p w14:paraId="4F0F95E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CB561E" w:rsidRPr="00065DE0" w14:paraId="4632431D" w14:textId="63E30058" w:rsidTr="0025159A">
        <w:trPr>
          <w:trHeight w:val="230"/>
          <w:jc w:val="center"/>
        </w:trPr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0F2BD39D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vAlign w:val="center"/>
          </w:tcPr>
          <w:p w14:paraId="5B8507DA" w14:textId="5BE8DB24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unsaturated fatty acids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8B12A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57966B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</w:tr>
      <w:tr w:rsidR="00CB561E" w:rsidRPr="00065DE0" w14:paraId="7BF22E87" w14:textId="5856F7A9" w:rsidTr="0025159A">
        <w:trPr>
          <w:trHeight w:val="230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bottom w:val="nil"/>
            </w:tcBorders>
          </w:tcPr>
          <w:p w14:paraId="0C7C2914" w14:textId="69A9E83E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Antioxidant capacity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1458AE0" w14:textId="1F61F83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antioxidant activity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3ED76F6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7F98F1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1588FEA3" w14:textId="7BC0DD6A" w:rsidTr="0025159A">
        <w:trPr>
          <w:trHeight w:val="230"/>
          <w:jc w:val="center"/>
        </w:trPr>
        <w:tc>
          <w:tcPr>
            <w:tcW w:w="2515" w:type="dxa"/>
            <w:vMerge/>
            <w:tcBorders>
              <w:top w:val="nil"/>
            </w:tcBorders>
          </w:tcPr>
          <w:p w14:paraId="5590E899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</w:tcBorders>
            <w:noWrap/>
            <w:vAlign w:val="center"/>
          </w:tcPr>
          <w:p w14:paraId="14EFE975" w14:textId="1240A89A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DPPH-scavenging activity</w:t>
            </w:r>
          </w:p>
        </w:tc>
        <w:tc>
          <w:tcPr>
            <w:tcW w:w="1203" w:type="dxa"/>
            <w:tcBorders>
              <w:top w:val="nil"/>
            </w:tcBorders>
            <w:noWrap/>
            <w:vAlign w:val="center"/>
            <w:hideMark/>
          </w:tcPr>
          <w:p w14:paraId="52DBDD15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204" w:type="dxa"/>
            <w:tcBorders>
              <w:top w:val="nil"/>
            </w:tcBorders>
            <w:noWrap/>
            <w:vAlign w:val="center"/>
            <w:hideMark/>
          </w:tcPr>
          <w:p w14:paraId="57BD5594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</w:tr>
      <w:tr w:rsidR="00CB561E" w:rsidRPr="00065DE0" w14:paraId="5047E8BA" w14:textId="2E613B85" w:rsidTr="0025159A">
        <w:trPr>
          <w:trHeight w:val="230"/>
          <w:jc w:val="center"/>
        </w:trPr>
        <w:tc>
          <w:tcPr>
            <w:tcW w:w="2515" w:type="dxa"/>
            <w:vMerge/>
          </w:tcPr>
          <w:p w14:paraId="07A91FF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439D6DF5" w14:textId="33380874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phenols</w:t>
            </w:r>
          </w:p>
        </w:tc>
        <w:tc>
          <w:tcPr>
            <w:tcW w:w="1203" w:type="dxa"/>
            <w:noWrap/>
            <w:vAlign w:val="center"/>
            <w:hideMark/>
          </w:tcPr>
          <w:p w14:paraId="0990396F" w14:textId="77777777" w:rsidR="00CB561E" w:rsidRPr="000B1BE9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B1BE9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1204" w:type="dxa"/>
            <w:noWrap/>
            <w:vAlign w:val="center"/>
            <w:hideMark/>
          </w:tcPr>
          <w:p w14:paraId="7CF7FA3D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-0.15</w:t>
            </w:r>
          </w:p>
        </w:tc>
      </w:tr>
      <w:tr w:rsidR="00CB561E" w:rsidRPr="00065DE0" w14:paraId="1E470EAC" w14:textId="0BC868C0" w:rsidTr="0025159A">
        <w:trPr>
          <w:trHeight w:val="230"/>
          <w:jc w:val="center"/>
        </w:trPr>
        <w:tc>
          <w:tcPr>
            <w:tcW w:w="2515" w:type="dxa"/>
            <w:vMerge/>
          </w:tcPr>
          <w:p w14:paraId="359CC5D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71B7F711" w14:textId="7E3AECD6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flavonoids</w:t>
            </w:r>
          </w:p>
        </w:tc>
        <w:tc>
          <w:tcPr>
            <w:tcW w:w="1203" w:type="dxa"/>
            <w:noWrap/>
            <w:vAlign w:val="center"/>
            <w:hideMark/>
          </w:tcPr>
          <w:p w14:paraId="398E3CAA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04" w:type="dxa"/>
            <w:noWrap/>
            <w:vAlign w:val="center"/>
            <w:hideMark/>
          </w:tcPr>
          <w:p w14:paraId="20BA1868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CB561E" w:rsidRPr="00065DE0" w14:paraId="05847AA2" w14:textId="6DF0833B" w:rsidTr="0025159A">
        <w:trPr>
          <w:trHeight w:val="230"/>
          <w:jc w:val="center"/>
        </w:trPr>
        <w:tc>
          <w:tcPr>
            <w:tcW w:w="2515" w:type="dxa"/>
            <w:vMerge/>
          </w:tcPr>
          <w:p w14:paraId="0DDA1D90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270A9B80" w14:textId="5A5F1CA0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Ascorbic acid</w:t>
            </w:r>
          </w:p>
        </w:tc>
        <w:tc>
          <w:tcPr>
            <w:tcW w:w="1203" w:type="dxa"/>
            <w:noWrap/>
            <w:vAlign w:val="center"/>
            <w:hideMark/>
          </w:tcPr>
          <w:p w14:paraId="5CFC4E1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0.21</w:t>
            </w:r>
          </w:p>
        </w:tc>
        <w:tc>
          <w:tcPr>
            <w:tcW w:w="1204" w:type="dxa"/>
            <w:noWrap/>
            <w:vAlign w:val="center"/>
            <w:hideMark/>
          </w:tcPr>
          <w:p w14:paraId="564DE62F" w14:textId="77777777" w:rsidR="00CB561E" w:rsidRPr="00621489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621489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</w:tr>
      <w:tr w:rsidR="00CB561E" w:rsidRPr="00065DE0" w14:paraId="58A8ECBE" w14:textId="4EE85C68" w:rsidTr="0025159A">
        <w:trPr>
          <w:trHeight w:val="230"/>
          <w:jc w:val="center"/>
        </w:trPr>
        <w:tc>
          <w:tcPr>
            <w:tcW w:w="2515" w:type="dxa"/>
            <w:vMerge/>
          </w:tcPr>
          <w:p w14:paraId="1AE6439F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center"/>
          </w:tcPr>
          <w:p w14:paraId="46615F5C" w14:textId="03ACE553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hAnsiTheme="majorBidi" w:cstheme="majorBidi"/>
                <w:sz w:val="20"/>
                <w:szCs w:val="20"/>
              </w:rPr>
              <w:t>Total carotenoids</w:t>
            </w:r>
          </w:p>
        </w:tc>
        <w:tc>
          <w:tcPr>
            <w:tcW w:w="1203" w:type="dxa"/>
            <w:noWrap/>
            <w:vAlign w:val="center"/>
            <w:hideMark/>
          </w:tcPr>
          <w:p w14:paraId="20942357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204" w:type="dxa"/>
            <w:noWrap/>
            <w:vAlign w:val="center"/>
            <w:hideMark/>
          </w:tcPr>
          <w:p w14:paraId="6E1C8F0E" w14:textId="77777777" w:rsidR="00CB561E" w:rsidRPr="00065DE0" w:rsidRDefault="00CB561E" w:rsidP="0025159A">
            <w:pPr>
              <w:spacing w:after="0" w:line="276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</w:tr>
    </w:tbl>
    <w:p w14:paraId="0A248BBC" w14:textId="77777777" w:rsidR="004B4237" w:rsidRPr="00065DE0" w:rsidRDefault="004B4237" w:rsidP="00CE292B">
      <w:pPr>
        <w:jc w:val="both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p w14:paraId="0EAE370C" w14:textId="77777777" w:rsidR="00E83ADF" w:rsidRPr="00065DE0" w:rsidRDefault="00E83ADF" w:rsidP="007D7A6C">
      <w:pPr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p w14:paraId="1ADC7536" w14:textId="4B634E32" w:rsidR="0025159A" w:rsidRPr="00065DE0" w:rsidRDefault="0025159A" w:rsidP="0025159A">
      <w:pPr>
        <w:spacing w:after="200" w:line="276" w:lineRule="auto"/>
        <w:rPr>
          <w:rFonts w:asciiTheme="majorBidi" w:hAnsiTheme="majorBidi" w:cstheme="majorBidi"/>
          <w:sz w:val="20"/>
          <w:szCs w:val="20"/>
        </w:rPr>
      </w:pPr>
      <w:r w:rsidRPr="00065DE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br w:type="page"/>
      </w:r>
      <w:r w:rsidRPr="00065DE0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S2.</w:t>
      </w:r>
      <w:r w:rsidRPr="00065DE0">
        <w:rPr>
          <w:rFonts w:asciiTheme="majorBidi" w:hAnsiTheme="majorBidi" w:cstheme="majorBidi"/>
          <w:sz w:val="20"/>
          <w:szCs w:val="20"/>
        </w:rPr>
        <w:t xml:space="preserve"> Treatment scores plot of principal components (PC</w:t>
      </w:r>
      <w:r w:rsidR="006A42C1" w:rsidRPr="00065DE0">
        <w:rPr>
          <w:rFonts w:asciiTheme="majorBidi" w:hAnsiTheme="majorBidi" w:cstheme="majorBidi"/>
          <w:sz w:val="20"/>
          <w:szCs w:val="20"/>
        </w:rPr>
        <w:t>s</w:t>
      </w:r>
      <w:r w:rsidRPr="00065DE0">
        <w:rPr>
          <w:rFonts w:asciiTheme="majorBidi" w:hAnsiTheme="majorBidi" w:cstheme="majorBidi"/>
          <w:sz w:val="20"/>
          <w:szCs w:val="20"/>
        </w:rPr>
        <w:t>) based on the concerned traits of sunflower microgreens as affected by different NaCl concentrations</w:t>
      </w:r>
    </w:p>
    <w:tbl>
      <w:tblPr>
        <w:tblW w:w="620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865"/>
        <w:gridCol w:w="1865"/>
      </w:tblGrid>
      <w:tr w:rsidR="0025159A" w:rsidRPr="00065DE0" w14:paraId="22818C21" w14:textId="77777777" w:rsidTr="006A42C1">
        <w:trPr>
          <w:trHeight w:val="313"/>
          <w:jc w:val="center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BAC330" w14:textId="562F5CD9" w:rsidR="0025159A" w:rsidRPr="00065DE0" w:rsidRDefault="00643E58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Treatment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DF0471" w14:textId="3BBBC336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PC1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BA5492" w14:textId="2D3CC071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PC2</w:t>
            </w:r>
          </w:p>
        </w:tc>
      </w:tr>
      <w:tr w:rsidR="0025159A" w:rsidRPr="00065DE0" w14:paraId="6C51ED3A" w14:textId="77777777" w:rsidTr="006A42C1">
        <w:trPr>
          <w:trHeight w:val="313"/>
          <w:jc w:val="center"/>
        </w:trPr>
        <w:tc>
          <w:tcPr>
            <w:tcW w:w="24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E99971" w14:textId="77777777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 mM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B05A85" w14:textId="79806A21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-1.93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8D6B53" w14:textId="1398FF66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-31.65</w:t>
            </w:r>
          </w:p>
        </w:tc>
      </w:tr>
      <w:tr w:rsidR="0025159A" w:rsidRPr="00065DE0" w14:paraId="1790B89E" w14:textId="77777777" w:rsidTr="006A42C1">
        <w:trPr>
          <w:trHeight w:val="313"/>
          <w:jc w:val="center"/>
        </w:trPr>
        <w:tc>
          <w:tcPr>
            <w:tcW w:w="2476" w:type="dxa"/>
            <w:noWrap/>
            <w:vAlign w:val="center"/>
            <w:hideMark/>
          </w:tcPr>
          <w:p w14:paraId="1E06AAA8" w14:textId="77777777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 mM</w:t>
            </w:r>
          </w:p>
        </w:tc>
        <w:tc>
          <w:tcPr>
            <w:tcW w:w="1865" w:type="dxa"/>
            <w:noWrap/>
            <w:vAlign w:val="center"/>
            <w:hideMark/>
          </w:tcPr>
          <w:p w14:paraId="00CDA7C2" w14:textId="77777777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85.48</w:t>
            </w:r>
          </w:p>
        </w:tc>
        <w:tc>
          <w:tcPr>
            <w:tcW w:w="1865" w:type="dxa"/>
            <w:noWrap/>
            <w:vAlign w:val="center"/>
            <w:hideMark/>
          </w:tcPr>
          <w:p w14:paraId="6CA95DD8" w14:textId="34AC70D1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23.46</w:t>
            </w:r>
          </w:p>
        </w:tc>
      </w:tr>
      <w:tr w:rsidR="0025159A" w:rsidRPr="00065DE0" w14:paraId="7A1C48D6" w14:textId="77777777" w:rsidTr="006A42C1">
        <w:trPr>
          <w:trHeight w:val="313"/>
          <w:jc w:val="center"/>
        </w:trPr>
        <w:tc>
          <w:tcPr>
            <w:tcW w:w="2476" w:type="dxa"/>
            <w:noWrap/>
            <w:vAlign w:val="center"/>
            <w:hideMark/>
          </w:tcPr>
          <w:p w14:paraId="260747DD" w14:textId="77777777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 mM</w:t>
            </w:r>
          </w:p>
        </w:tc>
        <w:tc>
          <w:tcPr>
            <w:tcW w:w="1865" w:type="dxa"/>
            <w:noWrap/>
            <w:vAlign w:val="center"/>
            <w:hideMark/>
          </w:tcPr>
          <w:p w14:paraId="005CA130" w14:textId="4E747B29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41.02</w:t>
            </w:r>
          </w:p>
        </w:tc>
        <w:tc>
          <w:tcPr>
            <w:tcW w:w="1865" w:type="dxa"/>
            <w:noWrap/>
            <w:vAlign w:val="center"/>
            <w:hideMark/>
          </w:tcPr>
          <w:p w14:paraId="7CA04EE1" w14:textId="38EEAA6E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-9.79</w:t>
            </w:r>
          </w:p>
        </w:tc>
      </w:tr>
      <w:tr w:rsidR="0025159A" w:rsidRPr="00065DE0" w14:paraId="3F6CBBC9" w14:textId="77777777" w:rsidTr="006A42C1">
        <w:trPr>
          <w:trHeight w:val="313"/>
          <w:jc w:val="center"/>
        </w:trPr>
        <w:tc>
          <w:tcPr>
            <w:tcW w:w="2476" w:type="dxa"/>
            <w:noWrap/>
            <w:vAlign w:val="center"/>
            <w:hideMark/>
          </w:tcPr>
          <w:p w14:paraId="2A232005" w14:textId="77777777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75 mM</w:t>
            </w:r>
          </w:p>
        </w:tc>
        <w:tc>
          <w:tcPr>
            <w:tcW w:w="1865" w:type="dxa"/>
            <w:noWrap/>
            <w:vAlign w:val="center"/>
            <w:hideMark/>
          </w:tcPr>
          <w:p w14:paraId="20903769" w14:textId="1C55EB6B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-18.83</w:t>
            </w:r>
          </w:p>
        </w:tc>
        <w:tc>
          <w:tcPr>
            <w:tcW w:w="1865" w:type="dxa"/>
            <w:noWrap/>
            <w:vAlign w:val="center"/>
            <w:hideMark/>
          </w:tcPr>
          <w:p w14:paraId="57AA7795" w14:textId="09C4A2C4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2.72</w:t>
            </w:r>
          </w:p>
        </w:tc>
      </w:tr>
      <w:tr w:rsidR="0025159A" w:rsidRPr="00065DE0" w14:paraId="36D0AE36" w14:textId="77777777" w:rsidTr="006A42C1">
        <w:trPr>
          <w:trHeight w:val="313"/>
          <w:jc w:val="center"/>
        </w:trPr>
        <w:tc>
          <w:tcPr>
            <w:tcW w:w="2476" w:type="dxa"/>
            <w:noWrap/>
            <w:vAlign w:val="center"/>
            <w:hideMark/>
          </w:tcPr>
          <w:p w14:paraId="496CDE58" w14:textId="77777777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100 mM </w:t>
            </w:r>
          </w:p>
        </w:tc>
        <w:tc>
          <w:tcPr>
            <w:tcW w:w="1865" w:type="dxa"/>
            <w:noWrap/>
            <w:vAlign w:val="center"/>
            <w:hideMark/>
          </w:tcPr>
          <w:p w14:paraId="709AA504" w14:textId="77777777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-105.74</w:t>
            </w:r>
          </w:p>
        </w:tc>
        <w:tc>
          <w:tcPr>
            <w:tcW w:w="1865" w:type="dxa"/>
            <w:noWrap/>
            <w:vAlign w:val="center"/>
            <w:hideMark/>
          </w:tcPr>
          <w:p w14:paraId="77B97C7E" w14:textId="00D79091" w:rsidR="0025159A" w:rsidRPr="00065DE0" w:rsidRDefault="0025159A" w:rsidP="006A42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65DE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15.26</w:t>
            </w:r>
          </w:p>
        </w:tc>
      </w:tr>
    </w:tbl>
    <w:p w14:paraId="69661B73" w14:textId="77777777" w:rsidR="0025159A" w:rsidRPr="00065DE0" w:rsidRDefault="0025159A" w:rsidP="002E76A4">
      <w:pPr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sectPr w:rsidR="0025159A" w:rsidRPr="00065DE0" w:rsidSect="007D7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6C"/>
    <w:rsid w:val="00065DE0"/>
    <w:rsid w:val="000B1BE9"/>
    <w:rsid w:val="00174F65"/>
    <w:rsid w:val="00196789"/>
    <w:rsid w:val="001B5014"/>
    <w:rsid w:val="001D271E"/>
    <w:rsid w:val="0025159A"/>
    <w:rsid w:val="002E669D"/>
    <w:rsid w:val="002E76A4"/>
    <w:rsid w:val="00395B72"/>
    <w:rsid w:val="00460EB5"/>
    <w:rsid w:val="004B4237"/>
    <w:rsid w:val="00500E45"/>
    <w:rsid w:val="005A2D6E"/>
    <w:rsid w:val="00621489"/>
    <w:rsid w:val="00643E58"/>
    <w:rsid w:val="006A3B34"/>
    <w:rsid w:val="006A42C1"/>
    <w:rsid w:val="006B27BF"/>
    <w:rsid w:val="006B6478"/>
    <w:rsid w:val="006E3FB6"/>
    <w:rsid w:val="00724704"/>
    <w:rsid w:val="007C15BC"/>
    <w:rsid w:val="007D7A6C"/>
    <w:rsid w:val="007E0EF4"/>
    <w:rsid w:val="008E42FF"/>
    <w:rsid w:val="00A01832"/>
    <w:rsid w:val="00A52BE7"/>
    <w:rsid w:val="00B41AC1"/>
    <w:rsid w:val="00B45271"/>
    <w:rsid w:val="00BC35B6"/>
    <w:rsid w:val="00BD71B3"/>
    <w:rsid w:val="00CB561E"/>
    <w:rsid w:val="00CC4623"/>
    <w:rsid w:val="00CE292B"/>
    <w:rsid w:val="00DC6A99"/>
    <w:rsid w:val="00E83ADF"/>
    <w:rsid w:val="00EB1698"/>
    <w:rsid w:val="00ED23F3"/>
    <w:rsid w:val="00F8752B"/>
    <w:rsid w:val="00FA5C3A"/>
    <w:rsid w:val="00FC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EFA85"/>
  <w15:chartTrackingRefBased/>
  <w15:docId w15:val="{7FD83473-FF56-4E6E-BFA6-ABF5487D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A6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A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A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A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A6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A6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A6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A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A6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A6C"/>
    <w:rPr>
      <w:b/>
      <w:bCs/>
      <w:smallCaps/>
      <w:color w:val="365F91" w:themeColor="accent1" w:themeShade="BF"/>
      <w:spacing w:val="5"/>
    </w:rPr>
  </w:style>
  <w:style w:type="table" w:styleId="PlainTable2">
    <w:name w:val="Plain Table 2"/>
    <w:basedOn w:val="TableNormal"/>
    <w:uiPriority w:val="42"/>
    <w:rsid w:val="007D7A6C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Bardees Mohammad Ahmad Mickky</dc:creator>
  <cp:keywords/>
  <dc:description/>
  <cp:lastModifiedBy>Bardees Mohammad Ahmad Mickky</cp:lastModifiedBy>
  <cp:revision>33</cp:revision>
  <dcterms:created xsi:type="dcterms:W3CDTF">2025-10-09T12:45:00Z</dcterms:created>
  <dcterms:modified xsi:type="dcterms:W3CDTF">2026-06-21T04:58:00Z</dcterms:modified>
</cp:coreProperties>
</file>